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039" w:rsidRDefault="00EB4039">
      <w:pPr>
        <w:pStyle w:val="ConsPlusTitlePage"/>
      </w:pPr>
      <w:r>
        <w:t xml:space="preserve">Документ предоставлен </w:t>
      </w:r>
      <w:hyperlink r:id="rId5">
        <w:r>
          <w:rPr>
            <w:color w:val="0000FF"/>
          </w:rPr>
          <w:t>КонсультантПлюс</w:t>
        </w:r>
      </w:hyperlink>
      <w:r>
        <w:br/>
      </w:r>
    </w:p>
    <w:p w:rsidR="00EB4039" w:rsidRDefault="00EB4039">
      <w:pPr>
        <w:pStyle w:val="ConsPlusNormal"/>
        <w:jc w:val="both"/>
        <w:outlineLvl w:val="0"/>
      </w:pPr>
    </w:p>
    <w:p w:rsidR="00EB4039" w:rsidRDefault="00EB4039">
      <w:pPr>
        <w:pStyle w:val="ConsPlusNormal"/>
        <w:jc w:val="right"/>
        <w:outlineLvl w:val="0"/>
      </w:pPr>
      <w:r>
        <w:t>Утвержден</w:t>
      </w:r>
    </w:p>
    <w:p w:rsidR="00EB4039" w:rsidRDefault="00EB4039">
      <w:pPr>
        <w:pStyle w:val="ConsPlusNormal"/>
        <w:jc w:val="right"/>
      </w:pPr>
      <w:hyperlink r:id="rId6">
        <w:r>
          <w:rPr>
            <w:color w:val="0000FF"/>
          </w:rPr>
          <w:t>Приказом</w:t>
        </w:r>
      </w:hyperlink>
      <w:r>
        <w:t xml:space="preserve"> Министерства строительства</w:t>
      </w:r>
    </w:p>
    <w:p w:rsidR="00EB4039" w:rsidRDefault="00EB4039">
      <w:pPr>
        <w:pStyle w:val="ConsPlusNormal"/>
        <w:jc w:val="right"/>
      </w:pPr>
      <w:r>
        <w:t>и жилищно-коммунального хозяйства</w:t>
      </w:r>
    </w:p>
    <w:p w:rsidR="00EB4039" w:rsidRDefault="00EB4039">
      <w:pPr>
        <w:pStyle w:val="ConsPlusNormal"/>
        <w:jc w:val="right"/>
      </w:pPr>
      <w:r>
        <w:t>Российской Федерации</w:t>
      </w:r>
    </w:p>
    <w:p w:rsidR="00EB4039" w:rsidRDefault="00EB4039">
      <w:pPr>
        <w:pStyle w:val="ConsPlusNormal"/>
        <w:jc w:val="right"/>
      </w:pPr>
      <w:r>
        <w:t>от 27 февраля 2017 г. N 126/пр</w:t>
      </w:r>
    </w:p>
    <w:p w:rsidR="00EB4039" w:rsidRDefault="00EB4039">
      <w:pPr>
        <w:pStyle w:val="ConsPlusNormal"/>
        <w:jc w:val="both"/>
      </w:pPr>
    </w:p>
    <w:p w:rsidR="00EB4039" w:rsidRDefault="00EB4039">
      <w:pPr>
        <w:pStyle w:val="ConsPlusTitle"/>
        <w:jc w:val="center"/>
      </w:pPr>
      <w:r>
        <w:t>СВОД ПРАВИЛ</w:t>
      </w:r>
    </w:p>
    <w:p w:rsidR="00EB4039" w:rsidRDefault="00EB4039">
      <w:pPr>
        <w:pStyle w:val="ConsPlusTitle"/>
        <w:jc w:val="center"/>
      </w:pPr>
    </w:p>
    <w:p w:rsidR="00EB4039" w:rsidRDefault="00EB4039">
      <w:pPr>
        <w:pStyle w:val="ConsPlusTitle"/>
        <w:jc w:val="center"/>
      </w:pPr>
      <w:r>
        <w:t>СТАЛЬНЫЕ КОНСТРУКЦИИ</w:t>
      </w:r>
    </w:p>
    <w:p w:rsidR="00EB4039" w:rsidRDefault="00EB4039">
      <w:pPr>
        <w:pStyle w:val="ConsPlusTitle"/>
        <w:jc w:val="center"/>
      </w:pPr>
    </w:p>
    <w:p w:rsidR="00EB4039" w:rsidRDefault="00EB4039">
      <w:pPr>
        <w:pStyle w:val="ConsPlusTitle"/>
        <w:jc w:val="center"/>
      </w:pPr>
      <w:r>
        <w:t>АКТУАЛИЗИРОВАННАЯ РЕДАКЦИЯ</w:t>
      </w:r>
    </w:p>
    <w:p w:rsidR="00EB4039" w:rsidRDefault="00EB4039">
      <w:pPr>
        <w:pStyle w:val="ConsPlusTitle"/>
        <w:jc w:val="center"/>
      </w:pPr>
      <w:hyperlink r:id="rId7">
        <w:r>
          <w:rPr>
            <w:color w:val="0000FF"/>
          </w:rPr>
          <w:t>СНиП II-23-81*</w:t>
        </w:r>
      </w:hyperlink>
    </w:p>
    <w:p w:rsidR="00EB4039" w:rsidRDefault="00EB4039">
      <w:pPr>
        <w:pStyle w:val="ConsPlusTitle"/>
        <w:jc w:val="center"/>
      </w:pPr>
    </w:p>
    <w:p w:rsidR="00EB4039" w:rsidRDefault="00EB4039">
      <w:pPr>
        <w:pStyle w:val="ConsPlusTitle"/>
        <w:jc w:val="center"/>
      </w:pPr>
      <w:r>
        <w:t>Steel structures</w:t>
      </w:r>
    </w:p>
    <w:p w:rsidR="00EB4039" w:rsidRDefault="00EB4039">
      <w:pPr>
        <w:pStyle w:val="ConsPlusTitle"/>
        <w:jc w:val="center"/>
      </w:pPr>
    </w:p>
    <w:p w:rsidR="00EB4039" w:rsidRDefault="00EB4039">
      <w:pPr>
        <w:pStyle w:val="ConsPlusTitle"/>
        <w:jc w:val="center"/>
      </w:pPr>
      <w:r>
        <w:t>СП 16.13330.2017</w:t>
      </w:r>
    </w:p>
    <w:p w:rsidR="00EB4039" w:rsidRDefault="00EB403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B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B4039" w:rsidRDefault="00EB403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B4039" w:rsidRDefault="00EB403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B4039" w:rsidRDefault="00EB4039">
            <w:pPr>
              <w:pStyle w:val="ConsPlusNormal"/>
              <w:jc w:val="center"/>
            </w:pPr>
            <w:r>
              <w:rPr>
                <w:color w:val="392C69"/>
              </w:rPr>
              <w:t>Список изменяющих документов</w:t>
            </w:r>
          </w:p>
          <w:p w:rsidR="00EB4039" w:rsidRDefault="00EB4039">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EB4039" w:rsidRDefault="00EB4039">
            <w:pPr>
              <w:pStyle w:val="ConsPlusNormal"/>
              <w:jc w:val="center"/>
            </w:pPr>
            <w:r>
              <w:rPr>
                <w:color w:val="392C69"/>
              </w:rPr>
              <w:t>Минстроя России от 16.08.2018 N 530/пр,</w:t>
            </w:r>
          </w:p>
          <w:p w:rsidR="00EB4039" w:rsidRDefault="00EB4039">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EB4039" w:rsidRDefault="00EB4039">
            <w:pPr>
              <w:pStyle w:val="ConsPlusNormal"/>
              <w:jc w:val="center"/>
            </w:pPr>
            <w:r>
              <w:rPr>
                <w:color w:val="392C69"/>
              </w:rPr>
              <w:t>Минстроя России от 04.12.2019 N 769/пр,</w:t>
            </w:r>
          </w:p>
          <w:p w:rsidR="00EB4039" w:rsidRDefault="00EB4039">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EB4039" w:rsidRDefault="00EB4039">
            <w:pPr>
              <w:pStyle w:val="ConsPlusNormal"/>
              <w:jc w:val="center"/>
            </w:pPr>
            <w:r>
              <w:rPr>
                <w:color w:val="392C69"/>
              </w:rPr>
              <w:t>Минстроя России от 15.12.2021 N 946/пр,</w:t>
            </w:r>
          </w:p>
          <w:p w:rsidR="00EB4039" w:rsidRDefault="00EB4039">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EB4039" w:rsidRDefault="00EB4039">
            <w:pPr>
              <w:pStyle w:val="ConsPlusNormal"/>
              <w:jc w:val="center"/>
            </w:pPr>
            <w:r>
              <w:rPr>
                <w:color w:val="392C69"/>
              </w:rPr>
              <w:t>Минстроя России от 31.05.2022 N 434/пр)</w:t>
            </w:r>
          </w:p>
        </w:tc>
        <w:tc>
          <w:tcPr>
            <w:tcW w:w="113" w:type="dxa"/>
            <w:tcBorders>
              <w:top w:val="nil"/>
              <w:left w:val="nil"/>
              <w:bottom w:val="nil"/>
              <w:right w:val="nil"/>
            </w:tcBorders>
            <w:shd w:val="clear" w:color="auto" w:fill="F4F3F8"/>
            <w:tcMar>
              <w:top w:w="0" w:type="dxa"/>
              <w:left w:w="0" w:type="dxa"/>
              <w:bottom w:w="0" w:type="dxa"/>
              <w:right w:w="0" w:type="dxa"/>
            </w:tcMar>
          </w:tcPr>
          <w:p w:rsidR="00EB4039" w:rsidRDefault="00EB4039">
            <w:pPr>
              <w:pStyle w:val="ConsPlusNormal"/>
            </w:pPr>
          </w:p>
        </w:tc>
      </w:tr>
    </w:tbl>
    <w:p w:rsidR="00EB4039" w:rsidRDefault="00EB4039">
      <w:pPr>
        <w:pStyle w:val="ConsPlusNormal"/>
        <w:jc w:val="both"/>
      </w:pPr>
    </w:p>
    <w:p w:rsidR="00EB4039" w:rsidRDefault="00EB4039">
      <w:pPr>
        <w:pStyle w:val="ConsPlusNormal"/>
        <w:jc w:val="right"/>
      </w:pPr>
      <w:r>
        <w:rPr>
          <w:b/>
        </w:rPr>
        <w:t>Дата введения</w:t>
      </w:r>
    </w:p>
    <w:p w:rsidR="00EB4039" w:rsidRDefault="00EB4039">
      <w:pPr>
        <w:pStyle w:val="ConsPlusNormal"/>
        <w:jc w:val="right"/>
      </w:pPr>
      <w:r>
        <w:rPr>
          <w:b/>
        </w:rPr>
        <w:t>28 августа 2017 года</w:t>
      </w:r>
    </w:p>
    <w:p w:rsidR="00EB4039" w:rsidRDefault="00EB4039">
      <w:pPr>
        <w:pStyle w:val="ConsPlusNormal"/>
        <w:jc w:val="both"/>
      </w:pPr>
    </w:p>
    <w:p w:rsidR="00EB4039" w:rsidRDefault="00EB4039">
      <w:pPr>
        <w:pStyle w:val="ConsPlusTitle"/>
        <w:jc w:val="center"/>
        <w:outlineLvl w:val="1"/>
      </w:pPr>
      <w:r>
        <w:t>Предисловие</w:t>
      </w:r>
    </w:p>
    <w:p w:rsidR="00EB4039" w:rsidRDefault="00EB4039">
      <w:pPr>
        <w:pStyle w:val="ConsPlusNormal"/>
        <w:jc w:val="both"/>
      </w:pPr>
    </w:p>
    <w:p w:rsidR="00EB4039" w:rsidRDefault="00EB4039">
      <w:pPr>
        <w:pStyle w:val="ConsPlusNormal"/>
        <w:ind w:firstLine="540"/>
        <w:jc w:val="both"/>
      </w:pPr>
      <w:r>
        <w:rPr>
          <w:b/>
        </w:rPr>
        <w:t>Сведения о своде правил</w:t>
      </w:r>
    </w:p>
    <w:p w:rsidR="00EB4039" w:rsidRDefault="00EB4039">
      <w:pPr>
        <w:pStyle w:val="ConsPlusNormal"/>
        <w:jc w:val="both"/>
      </w:pPr>
    </w:p>
    <w:p w:rsidR="00EB4039" w:rsidRDefault="00EB4039">
      <w:pPr>
        <w:pStyle w:val="ConsPlusNormal"/>
        <w:ind w:firstLine="540"/>
        <w:jc w:val="both"/>
      </w:pPr>
      <w:r>
        <w:t>1 ИСПОЛНИТЕЛИ - АО "НИЦ "Строительство" - ЦНИИСК им. В.А. Кучеренко, МГСУ, СПбГАСУ</w:t>
      </w:r>
    </w:p>
    <w:p w:rsidR="00EB4039" w:rsidRDefault="00EB4039">
      <w:pPr>
        <w:pStyle w:val="ConsPlusNormal"/>
        <w:spacing w:before="200"/>
        <w:ind w:firstLine="540"/>
        <w:jc w:val="both"/>
      </w:pPr>
      <w:r>
        <w:t>2 ВНЕСЕН Техническим комитетом по стандартизации ТК 465 "Строительство"</w:t>
      </w:r>
    </w:p>
    <w:p w:rsidR="00EB4039" w:rsidRDefault="00EB4039">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EB4039" w:rsidRDefault="00EB4039">
      <w:pPr>
        <w:pStyle w:val="ConsPlusNormal"/>
        <w:spacing w:before="20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от 27 февраля 2017 г. N 126/пр и введен в действие с 28 августа 2017 г.</w:t>
      </w:r>
    </w:p>
    <w:p w:rsidR="00EB4039" w:rsidRDefault="00EB4039">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7">
        <w:r>
          <w:rPr>
            <w:color w:val="0000FF"/>
          </w:rPr>
          <w:t>СП 16.13330.2011</w:t>
        </w:r>
      </w:hyperlink>
      <w:r>
        <w:t xml:space="preserve"> "СНиП II-23-81* Стальные конструкции"</w:t>
      </w:r>
    </w:p>
    <w:p w:rsidR="00EB4039" w:rsidRDefault="00EB4039">
      <w:pPr>
        <w:pStyle w:val="ConsPlusNormal"/>
        <w:jc w:val="both"/>
      </w:pPr>
    </w:p>
    <w:p w:rsidR="00EB4039" w:rsidRDefault="00EB4039">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EB4039" w:rsidRDefault="00EB4039">
      <w:pPr>
        <w:pStyle w:val="ConsPlusNormal"/>
        <w:jc w:val="both"/>
      </w:pPr>
    </w:p>
    <w:p w:rsidR="00EB4039" w:rsidRDefault="00EB4039">
      <w:pPr>
        <w:pStyle w:val="ConsPlusTitle"/>
        <w:jc w:val="center"/>
        <w:outlineLvl w:val="1"/>
      </w:pPr>
      <w:r>
        <w:t>Введение</w:t>
      </w:r>
    </w:p>
    <w:p w:rsidR="00EB4039" w:rsidRDefault="00EB4039">
      <w:pPr>
        <w:pStyle w:val="ConsPlusNormal"/>
        <w:jc w:val="both"/>
      </w:pPr>
    </w:p>
    <w:p w:rsidR="00EB4039" w:rsidRDefault="00EB4039">
      <w:pPr>
        <w:pStyle w:val="ConsPlusNormal"/>
        <w:ind w:firstLine="540"/>
        <w:jc w:val="both"/>
      </w:pPr>
      <w:r>
        <w:t xml:space="preserve">Настоящий свод правил разработан в соответствии с Федеральным </w:t>
      </w:r>
      <w:hyperlink r:id="rId18">
        <w:r>
          <w:rPr>
            <w:color w:val="0000FF"/>
          </w:rPr>
          <w:t>законом</w:t>
        </w:r>
      </w:hyperlink>
      <w:r>
        <w:t xml:space="preserve"> от 30 декабря 2009 г. N 384-ФЗ "Технический регламент о безопасности зданий и сооружений".</w:t>
      </w:r>
    </w:p>
    <w:p w:rsidR="00EB4039" w:rsidRDefault="00EB4039">
      <w:pPr>
        <w:pStyle w:val="ConsPlusNormal"/>
        <w:spacing w:before="200"/>
        <w:ind w:firstLine="540"/>
        <w:jc w:val="both"/>
      </w:pPr>
      <w:r>
        <w:lastRenderedPageBreak/>
        <w:t xml:space="preserve">Пересмотр </w:t>
      </w:r>
      <w:hyperlink r:id="rId19">
        <w:r>
          <w:rPr>
            <w:color w:val="0000FF"/>
          </w:rPr>
          <w:t>СП 16.13330.2011</w:t>
        </w:r>
      </w:hyperlink>
      <w:r>
        <w:t xml:space="preserve"> выполнен авторским коллективом АО "НИЦ "Строительство" - ЦНИИСК им. В.А. Кучеренко (д-р техн. наук </w:t>
      </w:r>
      <w:r>
        <w:rPr>
          <w:i/>
        </w:rPr>
        <w:t>И.И. Ведяков</w:t>
      </w:r>
      <w:r>
        <w:t xml:space="preserve">, д-р техн. наук </w:t>
      </w:r>
      <w:r>
        <w:rPr>
          <w:i/>
        </w:rPr>
        <w:t>П.Д. Одесский</w:t>
      </w:r>
      <w:r>
        <w:t xml:space="preserve">; канд. техн. наук </w:t>
      </w:r>
      <w:r>
        <w:rPr>
          <w:i/>
        </w:rPr>
        <w:t>М.И. Гукова</w:t>
      </w:r>
      <w:r>
        <w:t xml:space="preserve">, канд. техн. наук </w:t>
      </w:r>
      <w:r>
        <w:rPr>
          <w:i/>
        </w:rPr>
        <w:t>Д.В. Конин</w:t>
      </w:r>
      <w:r>
        <w:t xml:space="preserve">, канд. техн. наук </w:t>
      </w:r>
      <w:r>
        <w:rPr>
          <w:i/>
        </w:rPr>
        <w:t>М.Р. Урицкий</w:t>
      </w:r>
      <w:r>
        <w:t xml:space="preserve">, канд. техн. наук </w:t>
      </w:r>
      <w:r>
        <w:rPr>
          <w:i/>
        </w:rPr>
        <w:t>М.И. Фарфель</w:t>
      </w:r>
      <w:r>
        <w:t xml:space="preserve">, канд. техн. наук </w:t>
      </w:r>
      <w:r>
        <w:rPr>
          <w:i/>
        </w:rPr>
        <w:t>Б.С. Цетлин</w:t>
      </w:r>
      <w:r>
        <w:t xml:space="preserve">; инж. </w:t>
      </w:r>
      <w:r>
        <w:rPr>
          <w:i/>
        </w:rPr>
        <w:t>С.В. Гуров</w:t>
      </w:r>
      <w:r>
        <w:t xml:space="preserve">); НИУ МГСУ (д-р техн. наук </w:t>
      </w:r>
      <w:r>
        <w:rPr>
          <w:i/>
        </w:rPr>
        <w:t>А.Р. Туснин</w:t>
      </w:r>
      <w:r>
        <w:t xml:space="preserve">); ЗАО "Эркон" (д-р техн. наук </w:t>
      </w:r>
      <w:r>
        <w:rPr>
          <w:i/>
        </w:rPr>
        <w:t>Г.И. Белый</w:t>
      </w:r>
      <w:r>
        <w:t xml:space="preserve">); АРСС (инж. </w:t>
      </w:r>
      <w:r>
        <w:rPr>
          <w:i/>
        </w:rPr>
        <w:t>Д.С. Еремеев</w:t>
      </w:r>
      <w:r>
        <w:t xml:space="preserve">, инж. </w:t>
      </w:r>
      <w:r>
        <w:rPr>
          <w:i/>
        </w:rPr>
        <w:t>А.А. Сосков</w:t>
      </w:r>
      <w:r>
        <w:t>).</w:t>
      </w:r>
    </w:p>
    <w:p w:rsidR="00EB4039" w:rsidRDefault="00EB4039">
      <w:pPr>
        <w:pStyle w:val="ConsPlusNormal"/>
        <w:spacing w:before="200"/>
        <w:ind w:firstLine="540"/>
        <w:jc w:val="both"/>
      </w:pPr>
      <w:r>
        <w:t xml:space="preserve">Изменение N 1 к настоящему своду правил разработано авторским коллективом АО "НИЦ "Строительство" - ЦНИИСК им. В.А. Кучеренко (руководитель - д-р техн. наук </w:t>
      </w:r>
      <w:r>
        <w:rPr>
          <w:i/>
        </w:rPr>
        <w:t>И.И. Ведяков</w:t>
      </w:r>
      <w:r>
        <w:t xml:space="preserve">; исполнители - д-р техн. наук </w:t>
      </w:r>
      <w:r>
        <w:rPr>
          <w:i/>
        </w:rPr>
        <w:t>П.Д. Одесский</w:t>
      </w:r>
      <w:r>
        <w:t xml:space="preserve">, канд. техн. наук </w:t>
      </w:r>
      <w:r>
        <w:rPr>
          <w:i/>
        </w:rPr>
        <w:t>М.И. Гукова</w:t>
      </w:r>
      <w:r>
        <w:t xml:space="preserve">, канд. техн. наук </w:t>
      </w:r>
      <w:r>
        <w:rPr>
          <w:i/>
        </w:rPr>
        <w:t>Д.В. Конин</w:t>
      </w:r>
      <w:r>
        <w:t xml:space="preserve">, канд. техн. наук </w:t>
      </w:r>
      <w:r>
        <w:rPr>
          <w:i/>
        </w:rPr>
        <w:t>М.Р. Урицкий</w:t>
      </w:r>
      <w:r>
        <w:t xml:space="preserve">, канд. техн. наук </w:t>
      </w:r>
      <w:r>
        <w:rPr>
          <w:i/>
        </w:rPr>
        <w:t>М.И. Фарфель</w:t>
      </w:r>
      <w:r>
        <w:t xml:space="preserve">, канд. техн. наук </w:t>
      </w:r>
      <w:r>
        <w:rPr>
          <w:i/>
        </w:rPr>
        <w:t>Д.В. Соловьев, С.В. Гуров</w:t>
      </w:r>
      <w:r>
        <w:t>).</w:t>
      </w:r>
    </w:p>
    <w:p w:rsidR="00EB4039" w:rsidRDefault="00EB4039">
      <w:pPr>
        <w:pStyle w:val="ConsPlusNormal"/>
        <w:jc w:val="both"/>
      </w:pPr>
      <w:r>
        <w:t xml:space="preserve">(абзац введен </w:t>
      </w:r>
      <w:hyperlink r:id="rId20">
        <w:r>
          <w:rPr>
            <w:color w:val="0000FF"/>
          </w:rPr>
          <w:t>Изменением N 1</w:t>
        </w:r>
      </w:hyperlink>
      <w:r>
        <w:t>, утв. Приказом Минстроя России от 16.08.2018 N 530/пр)</w:t>
      </w:r>
    </w:p>
    <w:p w:rsidR="00EB4039" w:rsidRDefault="00EB4039">
      <w:pPr>
        <w:pStyle w:val="ConsPlusNormal"/>
        <w:spacing w:before="200"/>
        <w:ind w:firstLine="540"/>
        <w:jc w:val="both"/>
      </w:pPr>
      <w:r>
        <w:t xml:space="preserve">Изменение N 2 к СП 16.13330.2017 разработано авторским коллективом АО "НИЦ "Строительство" - ЦНИИСК им. В.А. Кучеренко (руководитель - д-р техн. наук </w:t>
      </w:r>
      <w:r>
        <w:rPr>
          <w:i/>
        </w:rPr>
        <w:t>И.И. Ведяков</w:t>
      </w:r>
      <w:r>
        <w:t xml:space="preserve">; исполнители - д-р техн. наук </w:t>
      </w:r>
      <w:r>
        <w:rPr>
          <w:i/>
        </w:rPr>
        <w:t>П.Д. Одесский</w:t>
      </w:r>
      <w:r>
        <w:t xml:space="preserve">, канд. техн. наук </w:t>
      </w:r>
      <w:r>
        <w:rPr>
          <w:i/>
        </w:rPr>
        <w:t>М.И. Гукова</w:t>
      </w:r>
      <w:r>
        <w:t xml:space="preserve">, канд. техн. наук </w:t>
      </w:r>
      <w:r>
        <w:rPr>
          <w:i/>
        </w:rPr>
        <w:t>Д.В. Конин</w:t>
      </w:r>
      <w:r>
        <w:t xml:space="preserve">, канд. техн. наук </w:t>
      </w:r>
      <w:r>
        <w:rPr>
          <w:i/>
        </w:rPr>
        <w:t>М.Р. Урицкий</w:t>
      </w:r>
      <w:r>
        <w:t xml:space="preserve">, канд. техн. наук </w:t>
      </w:r>
      <w:r>
        <w:rPr>
          <w:i/>
        </w:rPr>
        <w:t>М.И. Фарфель,</w:t>
      </w:r>
      <w:r>
        <w:t xml:space="preserve"> канд. техн. наук </w:t>
      </w:r>
      <w:r>
        <w:rPr>
          <w:i/>
        </w:rPr>
        <w:t>Е.Р. Мацелинский; С.В. Гуров</w:t>
      </w:r>
      <w:r>
        <w:t>)</w:t>
      </w:r>
      <w:r>
        <w:rPr>
          <w:i/>
        </w:rPr>
        <w:t>;</w:t>
      </w:r>
      <w:r>
        <w:t xml:space="preserve"> ООО "НИПИ" ЭРКОН" (д-р техн. наук </w:t>
      </w:r>
      <w:r>
        <w:rPr>
          <w:i/>
        </w:rPr>
        <w:t>Г.И. Белый</w:t>
      </w:r>
      <w:r>
        <w:t>); ООО "ПО "Энергожелезобетонинвест" (</w:t>
      </w:r>
      <w:r>
        <w:rPr>
          <w:i/>
        </w:rPr>
        <w:t>К.П. Романов</w:t>
      </w:r>
      <w:r>
        <w:t xml:space="preserve">); ООО "Фирма Уникон" (канд. техн. наук </w:t>
      </w:r>
      <w:r>
        <w:rPr>
          <w:i/>
        </w:rPr>
        <w:t>В.В. Катюшин</w:t>
      </w:r>
      <w:r>
        <w:t>).</w:t>
      </w:r>
    </w:p>
    <w:p w:rsidR="00EB4039" w:rsidRDefault="00EB4039">
      <w:pPr>
        <w:pStyle w:val="ConsPlusNormal"/>
        <w:jc w:val="both"/>
      </w:pPr>
      <w:r>
        <w:t xml:space="preserve">(абзац введен </w:t>
      </w:r>
      <w:hyperlink r:id="rId21">
        <w:r>
          <w:rPr>
            <w:color w:val="0000FF"/>
          </w:rPr>
          <w:t>Изменением N 2</w:t>
        </w:r>
      </w:hyperlink>
      <w:r>
        <w:t>, утв. Приказом Минстроя России от 04.12.2019 N 769/пр)</w:t>
      </w:r>
    </w:p>
    <w:p w:rsidR="00EB4039" w:rsidRDefault="00EB4039">
      <w:pPr>
        <w:pStyle w:val="ConsPlusNormal"/>
        <w:spacing w:before="200"/>
        <w:ind w:firstLine="540"/>
        <w:jc w:val="both"/>
      </w:pPr>
      <w:r>
        <w:t xml:space="preserve">Изменение N 3 к СП 16.13330.2017 разработано авторским коллективом АО "НИЦ "Строительство" - ЦНИИСК им. В.А. Кучеренко (руководитель - д-р техн. наук </w:t>
      </w:r>
      <w:r>
        <w:rPr>
          <w:i/>
        </w:rPr>
        <w:t>И.И. Ведяков</w:t>
      </w:r>
      <w:r>
        <w:t xml:space="preserve">; исполнители - канд. техн. наук </w:t>
      </w:r>
      <w:r>
        <w:rPr>
          <w:i/>
        </w:rPr>
        <w:t>М.И. Гукова</w:t>
      </w:r>
      <w:r>
        <w:t xml:space="preserve">, </w:t>
      </w:r>
      <w:r>
        <w:rPr>
          <w:i/>
        </w:rPr>
        <w:t>Д.В. Конин</w:t>
      </w:r>
      <w:r>
        <w:t xml:space="preserve">, </w:t>
      </w:r>
      <w:r>
        <w:rPr>
          <w:i/>
        </w:rPr>
        <w:t>Д.В. Соловьев</w:t>
      </w:r>
      <w:r>
        <w:t xml:space="preserve">, </w:t>
      </w:r>
      <w:r>
        <w:rPr>
          <w:i/>
        </w:rPr>
        <w:t>М.Р. Урицкий</w:t>
      </w:r>
      <w:r>
        <w:t xml:space="preserve">, </w:t>
      </w:r>
      <w:r>
        <w:rPr>
          <w:i/>
        </w:rPr>
        <w:t>М.И. Фарфель</w:t>
      </w:r>
      <w:r>
        <w:t xml:space="preserve">, </w:t>
      </w:r>
      <w:r>
        <w:rPr>
          <w:i/>
        </w:rPr>
        <w:t>С.В. Гуров</w:t>
      </w:r>
      <w:r>
        <w:t xml:space="preserve">); ООО "НИПИ" ЭРКОН" (д-р техн. наук </w:t>
      </w:r>
      <w:r>
        <w:rPr>
          <w:i/>
        </w:rPr>
        <w:t>Г.И. Белый</w:t>
      </w:r>
      <w:r>
        <w:t xml:space="preserve">, канд. техн. наук </w:t>
      </w:r>
      <w:r>
        <w:rPr>
          <w:i/>
        </w:rPr>
        <w:t>П.А. Пяткин</w:t>
      </w:r>
      <w:r>
        <w:t xml:space="preserve">, </w:t>
      </w:r>
      <w:r>
        <w:rPr>
          <w:i/>
        </w:rPr>
        <w:t>А.А. Смирнов</w:t>
      </w:r>
      <w:r>
        <w:t xml:space="preserve">); ГАУ НО "Управление госэкспертизы" (канд. техн. наук </w:t>
      </w:r>
      <w:r>
        <w:rPr>
          <w:i/>
        </w:rPr>
        <w:t>А.Е. Святошенко</w:t>
      </w:r>
      <w:r>
        <w:t>).</w:t>
      </w:r>
    </w:p>
    <w:p w:rsidR="00EB4039" w:rsidRDefault="00EB4039">
      <w:pPr>
        <w:pStyle w:val="ConsPlusNormal"/>
        <w:jc w:val="both"/>
      </w:pPr>
      <w:r>
        <w:t xml:space="preserve">(абзац введен </w:t>
      </w:r>
      <w:hyperlink r:id="rId22">
        <w:r>
          <w:rPr>
            <w:color w:val="0000FF"/>
          </w:rPr>
          <w:t>Изменением N 3</w:t>
        </w:r>
      </w:hyperlink>
      <w:r>
        <w:t>, утв. Приказом Минстроя России от 15.12.2021 N 946/пр)</w:t>
      </w:r>
    </w:p>
    <w:p w:rsidR="00EB4039" w:rsidRDefault="00EB4039">
      <w:pPr>
        <w:pStyle w:val="ConsPlusNormal"/>
        <w:jc w:val="both"/>
      </w:pPr>
    </w:p>
    <w:p w:rsidR="00EB4039" w:rsidRDefault="00EB4039">
      <w:pPr>
        <w:pStyle w:val="ConsPlusTitle"/>
        <w:ind w:firstLine="540"/>
        <w:jc w:val="both"/>
        <w:outlineLvl w:val="1"/>
      </w:pPr>
      <w:r>
        <w:t>1 Область применения</w:t>
      </w:r>
    </w:p>
    <w:p w:rsidR="00EB4039" w:rsidRDefault="00EB4039">
      <w:pPr>
        <w:pStyle w:val="ConsPlusNormal"/>
        <w:jc w:val="both"/>
      </w:pPr>
    </w:p>
    <w:p w:rsidR="00EB4039" w:rsidRDefault="00EB4039">
      <w:pPr>
        <w:pStyle w:val="ConsPlusNormal"/>
        <w:ind w:firstLine="540"/>
        <w:jc w:val="both"/>
      </w:pPr>
      <w:r>
        <w:t>1.1 Настоящий свод правил устанавливает требования и распространяется на проектирование и расчет стальных строительных конструкций зданий и сооружений различного назначения, работающих при температуре не выше 100 °C и не ниже минус 60 °C.</w:t>
      </w:r>
    </w:p>
    <w:p w:rsidR="00EB4039" w:rsidRDefault="00EB4039">
      <w:pPr>
        <w:pStyle w:val="ConsPlusNormal"/>
        <w:spacing w:before="200"/>
        <w:ind w:firstLine="540"/>
        <w:jc w:val="both"/>
      </w:pPr>
      <w:r>
        <w:t>Настоящий свод правил не распространяется на проектирование стальных конструкций мостов, транспортных тоннелей и труб под насыпями.</w:t>
      </w:r>
    </w:p>
    <w:p w:rsidR="00EB4039" w:rsidRDefault="00EB4039">
      <w:pPr>
        <w:pStyle w:val="ConsPlusNormal"/>
        <w:spacing w:before="200"/>
        <w:ind w:firstLine="540"/>
        <w:jc w:val="both"/>
      </w:pPr>
      <w:r>
        <w:t>1.2 При проектировании конструкций, находящихся в особых условиях эксплуатации (например, конструкций доменных печей; магистральных и технологических трубопроводов; резервуаров специального назначения; конструкций зданий, подвергающихся сейсмическим воздействиям, интенсивным воздействиям огня, температуры, радиации, агрессивных сред; конструкций гидротехнических и мелиоративных сооружений), конструкций уникальных зданий и сооружений, зданий атомных электростанций, а также конструкций специальных видов (например, предварительно напряженных, пространственных, висячих, сталежелезобетонных, стальных тонкостенных из холодногнутых оцинкованных профилей и гофрированных листов с самонарезающими винтами), следует соблюдать требования, предусмотренные соответствующими нормативными документами, в которых отражены особенности работы этих конструкций.</w:t>
      </w:r>
    </w:p>
    <w:p w:rsidR="00EB4039" w:rsidRDefault="00EB4039">
      <w:pPr>
        <w:pStyle w:val="ConsPlusNormal"/>
        <w:jc w:val="both"/>
      </w:pPr>
      <w:r>
        <w:t xml:space="preserve">(в ред. </w:t>
      </w:r>
      <w:hyperlink r:id="rId23">
        <w:r>
          <w:rPr>
            <w:color w:val="0000FF"/>
          </w:rPr>
          <w:t>Изменения N 2</w:t>
        </w:r>
      </w:hyperlink>
      <w:r>
        <w:t>, утв. Приказом Минстроя России от 04.12.2019 N 769/пр)</w:t>
      </w:r>
    </w:p>
    <w:p w:rsidR="00EB4039" w:rsidRDefault="00EB4039">
      <w:pPr>
        <w:pStyle w:val="ConsPlusNormal"/>
        <w:jc w:val="both"/>
      </w:pPr>
    </w:p>
    <w:p w:rsidR="00EB4039" w:rsidRDefault="00EB4039">
      <w:pPr>
        <w:pStyle w:val="ConsPlusTitle"/>
        <w:ind w:firstLine="540"/>
        <w:jc w:val="both"/>
        <w:outlineLvl w:val="1"/>
      </w:pPr>
      <w:r>
        <w:t>2 Нормативные ссылки</w:t>
      </w:r>
    </w:p>
    <w:p w:rsidR="00EB4039" w:rsidRDefault="00EB4039">
      <w:pPr>
        <w:pStyle w:val="ConsPlusNormal"/>
        <w:jc w:val="both"/>
      </w:pPr>
    </w:p>
    <w:p w:rsidR="00EB4039" w:rsidRDefault="00EB4039">
      <w:pPr>
        <w:pStyle w:val="ConsPlusNormal"/>
        <w:ind w:firstLine="540"/>
        <w:jc w:val="both"/>
      </w:pPr>
      <w:r>
        <w:t>В настоящем своде правил использованы ссылки на следующие нормативные документы:</w:t>
      </w:r>
    </w:p>
    <w:p w:rsidR="00EB4039" w:rsidRDefault="00EB403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5896"/>
      </w:tblGrid>
      <w:tr w:rsidR="00EB4039">
        <w:tc>
          <w:tcPr>
            <w:tcW w:w="3175" w:type="dxa"/>
            <w:tcBorders>
              <w:top w:val="nil"/>
              <w:left w:val="nil"/>
              <w:bottom w:val="nil"/>
              <w:right w:val="nil"/>
            </w:tcBorders>
          </w:tcPr>
          <w:p w:rsidR="00EB4039" w:rsidRDefault="00EB4039">
            <w:pPr>
              <w:pStyle w:val="ConsPlusNormal"/>
            </w:pPr>
            <w:hyperlink r:id="rId24">
              <w:r>
                <w:rPr>
                  <w:color w:val="0000FF"/>
                </w:rPr>
                <w:t>ГОСТ 839-2019</w:t>
              </w:r>
            </w:hyperlink>
          </w:p>
        </w:tc>
        <w:tc>
          <w:tcPr>
            <w:tcW w:w="5896" w:type="dxa"/>
            <w:tcBorders>
              <w:top w:val="nil"/>
              <w:left w:val="nil"/>
              <w:bottom w:val="nil"/>
              <w:right w:val="nil"/>
            </w:tcBorders>
          </w:tcPr>
          <w:p w:rsidR="00EB4039" w:rsidRDefault="00EB4039">
            <w:pPr>
              <w:pStyle w:val="ConsPlusNormal"/>
            </w:pPr>
            <w:r>
              <w:t>Провода неизолированные для воздушных линий электропередачи. Технические условия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25">
              <w:r>
                <w:rPr>
                  <w:color w:val="0000FF"/>
                </w:rPr>
                <w:t>Изменения N 4</w:t>
              </w:r>
            </w:hyperlink>
            <w:r>
              <w:t>, утв. Приказом Минстроя России от 31.05.2022 N 434/пр)</w:t>
            </w:r>
          </w:p>
        </w:tc>
      </w:tr>
      <w:tr w:rsidR="00EB4039">
        <w:tc>
          <w:tcPr>
            <w:tcW w:w="9071" w:type="dxa"/>
            <w:gridSpan w:val="2"/>
            <w:tcBorders>
              <w:top w:val="nil"/>
              <w:left w:val="nil"/>
              <w:bottom w:val="nil"/>
              <w:right w:val="nil"/>
            </w:tcBorders>
          </w:tcPr>
          <w:p w:rsidR="00EB4039" w:rsidRDefault="00EB4039">
            <w:pPr>
              <w:pStyle w:val="ConsPlusNormal"/>
            </w:pPr>
            <w:r>
              <w:t xml:space="preserve">Ссылка исключена с 31.05.2022. - </w:t>
            </w:r>
            <w:hyperlink r:id="rId26">
              <w:r>
                <w:rPr>
                  <w:color w:val="0000FF"/>
                </w:rPr>
                <w:t>Изменение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27">
              <w:r>
                <w:rPr>
                  <w:color w:val="0000FF"/>
                </w:rPr>
                <w:t>ГОСТ 3822-79</w:t>
              </w:r>
            </w:hyperlink>
          </w:p>
        </w:tc>
        <w:tc>
          <w:tcPr>
            <w:tcW w:w="5896" w:type="dxa"/>
            <w:tcBorders>
              <w:top w:val="nil"/>
              <w:left w:val="nil"/>
              <w:bottom w:val="nil"/>
              <w:right w:val="nil"/>
            </w:tcBorders>
          </w:tcPr>
          <w:p w:rsidR="00EB4039" w:rsidRDefault="00EB4039">
            <w:pPr>
              <w:pStyle w:val="ConsPlusNormal"/>
            </w:pPr>
            <w:r>
              <w:t xml:space="preserve">Проволока биметаллическая сталемедная. Технические </w:t>
            </w:r>
            <w:r>
              <w:lastRenderedPageBreak/>
              <w:t>условия</w:t>
            </w:r>
          </w:p>
        </w:tc>
      </w:tr>
      <w:tr w:rsidR="00EB4039">
        <w:tc>
          <w:tcPr>
            <w:tcW w:w="3175" w:type="dxa"/>
            <w:tcBorders>
              <w:top w:val="nil"/>
              <w:left w:val="nil"/>
              <w:bottom w:val="nil"/>
              <w:right w:val="nil"/>
            </w:tcBorders>
          </w:tcPr>
          <w:p w:rsidR="00EB4039" w:rsidRDefault="00EB4039">
            <w:pPr>
              <w:pStyle w:val="ConsPlusNormal"/>
            </w:pPr>
            <w:hyperlink r:id="rId28">
              <w:r>
                <w:rPr>
                  <w:color w:val="0000FF"/>
                </w:rPr>
                <w:t>ГОСТ 19425-74</w:t>
              </w:r>
            </w:hyperlink>
          </w:p>
        </w:tc>
        <w:tc>
          <w:tcPr>
            <w:tcW w:w="5896" w:type="dxa"/>
            <w:tcBorders>
              <w:top w:val="nil"/>
              <w:left w:val="nil"/>
              <w:bottom w:val="nil"/>
              <w:right w:val="nil"/>
            </w:tcBorders>
          </w:tcPr>
          <w:p w:rsidR="00EB4039" w:rsidRDefault="00EB4039">
            <w:pPr>
              <w:pStyle w:val="ConsPlusNormal"/>
            </w:pPr>
            <w:r>
              <w:t>Балки двутавровые и швеллеры стальные специальные. Сортамент</w:t>
            </w:r>
          </w:p>
        </w:tc>
      </w:tr>
      <w:tr w:rsidR="00EB4039">
        <w:tc>
          <w:tcPr>
            <w:tcW w:w="3175" w:type="dxa"/>
            <w:tcBorders>
              <w:top w:val="nil"/>
              <w:left w:val="nil"/>
              <w:bottom w:val="nil"/>
              <w:right w:val="nil"/>
            </w:tcBorders>
          </w:tcPr>
          <w:p w:rsidR="00EB4039" w:rsidRDefault="00EB4039">
            <w:pPr>
              <w:pStyle w:val="ConsPlusNormal"/>
            </w:pPr>
            <w:hyperlink r:id="rId29">
              <w:r>
                <w:rPr>
                  <w:color w:val="0000FF"/>
                </w:rPr>
                <w:t>ГОСТ 23118-2019</w:t>
              </w:r>
            </w:hyperlink>
          </w:p>
        </w:tc>
        <w:tc>
          <w:tcPr>
            <w:tcW w:w="5896" w:type="dxa"/>
            <w:tcBorders>
              <w:top w:val="nil"/>
              <w:left w:val="nil"/>
              <w:bottom w:val="nil"/>
              <w:right w:val="nil"/>
            </w:tcBorders>
          </w:tcPr>
          <w:p w:rsidR="00EB4039" w:rsidRDefault="00EB4039">
            <w:pPr>
              <w:pStyle w:val="ConsPlusNormal"/>
            </w:pPr>
            <w:r>
              <w:t>Конструкции стальные строительные. Общие технические условия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30">
              <w:r>
                <w:rPr>
                  <w:color w:val="0000FF"/>
                </w:rPr>
                <w:t>Изменением N 4</w:t>
              </w:r>
            </w:hyperlink>
            <w:r>
              <w:t>, утв. Приказом Минстроя России от 31.05.2022 N 434/пр)</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исключена с 05.06.2020. - </w:t>
            </w:r>
            <w:hyperlink r:id="rId31">
              <w:r>
                <w:rPr>
                  <w:color w:val="0000FF"/>
                </w:rPr>
                <w:t>Изменение N 2</w:t>
              </w:r>
            </w:hyperlink>
            <w:r>
              <w:t>, утв. Приказом Минстроя России от 04.12.2019 N 769/пр.</w:t>
            </w:r>
          </w:p>
        </w:tc>
      </w:tr>
      <w:tr w:rsidR="00EB4039">
        <w:tc>
          <w:tcPr>
            <w:tcW w:w="3175" w:type="dxa"/>
            <w:tcBorders>
              <w:top w:val="nil"/>
              <w:left w:val="nil"/>
              <w:bottom w:val="nil"/>
              <w:right w:val="nil"/>
            </w:tcBorders>
          </w:tcPr>
          <w:p w:rsidR="00EB4039" w:rsidRDefault="00EB4039">
            <w:pPr>
              <w:pStyle w:val="ConsPlusNormal"/>
            </w:pPr>
            <w:hyperlink r:id="rId32">
              <w:r>
                <w:rPr>
                  <w:color w:val="0000FF"/>
                </w:rPr>
                <w:t>ГОСТ 27751-2014</w:t>
              </w:r>
            </w:hyperlink>
          </w:p>
        </w:tc>
        <w:tc>
          <w:tcPr>
            <w:tcW w:w="5896" w:type="dxa"/>
            <w:tcBorders>
              <w:top w:val="nil"/>
              <w:left w:val="nil"/>
              <w:bottom w:val="nil"/>
              <w:right w:val="nil"/>
            </w:tcBorders>
          </w:tcPr>
          <w:p w:rsidR="00EB4039" w:rsidRDefault="00EB4039">
            <w:pPr>
              <w:pStyle w:val="ConsPlusNormal"/>
            </w:pPr>
            <w:r>
              <w:t>Надежность строительных конструкций и оснований. Основные положения</w:t>
            </w:r>
          </w:p>
        </w:tc>
      </w:tr>
      <w:tr w:rsidR="00EB4039">
        <w:tc>
          <w:tcPr>
            <w:tcW w:w="3175" w:type="dxa"/>
            <w:tcBorders>
              <w:top w:val="nil"/>
              <w:left w:val="nil"/>
              <w:bottom w:val="nil"/>
              <w:right w:val="nil"/>
            </w:tcBorders>
          </w:tcPr>
          <w:p w:rsidR="00EB4039" w:rsidRDefault="00EB4039">
            <w:pPr>
              <w:pStyle w:val="ConsPlusNormal"/>
            </w:pPr>
            <w:hyperlink r:id="rId33">
              <w:r>
                <w:rPr>
                  <w:color w:val="0000FF"/>
                </w:rPr>
                <w:t>ГОСТ 27772-2015</w:t>
              </w:r>
            </w:hyperlink>
          </w:p>
        </w:tc>
        <w:tc>
          <w:tcPr>
            <w:tcW w:w="5896" w:type="dxa"/>
            <w:tcBorders>
              <w:top w:val="nil"/>
              <w:left w:val="nil"/>
              <w:bottom w:val="nil"/>
              <w:right w:val="nil"/>
            </w:tcBorders>
          </w:tcPr>
          <w:p w:rsidR="00EB4039" w:rsidRDefault="00EB4039">
            <w:pPr>
              <w:pStyle w:val="ConsPlusNormal"/>
            </w:pPr>
            <w:r>
              <w:t>Прокат для строительных стальных конструкций. Общие технические условия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34">
              <w:r>
                <w:rPr>
                  <w:color w:val="0000FF"/>
                </w:rPr>
                <w:t>Изменением N 2</w:t>
              </w:r>
            </w:hyperlink>
            <w:r>
              <w:t>, утв. Приказом Минстроя России от 04.12.2019 N 769/пр)</w:t>
            </w:r>
          </w:p>
        </w:tc>
      </w:tr>
      <w:tr w:rsidR="00EB4039">
        <w:tc>
          <w:tcPr>
            <w:tcW w:w="3175" w:type="dxa"/>
            <w:tcBorders>
              <w:top w:val="nil"/>
              <w:left w:val="nil"/>
              <w:bottom w:val="nil"/>
              <w:right w:val="nil"/>
            </w:tcBorders>
          </w:tcPr>
          <w:p w:rsidR="00EB4039" w:rsidRDefault="00EB4039">
            <w:pPr>
              <w:pStyle w:val="ConsPlusNormal"/>
            </w:pPr>
            <w:hyperlink r:id="rId35">
              <w:r>
                <w:rPr>
                  <w:color w:val="0000FF"/>
                </w:rPr>
                <w:t>ГОСТ 28548-90</w:t>
              </w:r>
            </w:hyperlink>
          </w:p>
        </w:tc>
        <w:tc>
          <w:tcPr>
            <w:tcW w:w="5896" w:type="dxa"/>
            <w:tcBorders>
              <w:top w:val="nil"/>
              <w:left w:val="nil"/>
              <w:bottom w:val="nil"/>
              <w:right w:val="nil"/>
            </w:tcBorders>
          </w:tcPr>
          <w:p w:rsidR="00EB4039" w:rsidRDefault="00EB4039">
            <w:pPr>
              <w:pStyle w:val="ConsPlusNormal"/>
            </w:pPr>
            <w:r>
              <w:t>Трубы стальные. Термины и определения</w:t>
            </w:r>
          </w:p>
        </w:tc>
      </w:tr>
      <w:tr w:rsidR="00EB4039">
        <w:tc>
          <w:tcPr>
            <w:tcW w:w="9071" w:type="dxa"/>
            <w:gridSpan w:val="2"/>
            <w:tcBorders>
              <w:top w:val="nil"/>
              <w:left w:val="nil"/>
              <w:bottom w:val="nil"/>
              <w:right w:val="nil"/>
            </w:tcBorders>
          </w:tcPr>
          <w:p w:rsidR="00EB4039" w:rsidRDefault="00EB4039">
            <w:pPr>
              <w:pStyle w:val="ConsPlusNormal"/>
            </w:pPr>
            <w:r>
              <w:t xml:space="preserve">Ссылка исключена с 31.05.2022. - </w:t>
            </w:r>
            <w:hyperlink r:id="rId36">
              <w:r>
                <w:rPr>
                  <w:color w:val="0000FF"/>
                </w:rPr>
                <w:t>Изменение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37">
              <w:r>
                <w:rPr>
                  <w:color w:val="0000FF"/>
                </w:rPr>
                <w:t>ГОСТ Р ИСО 17659-2009</w:t>
              </w:r>
            </w:hyperlink>
          </w:p>
        </w:tc>
        <w:tc>
          <w:tcPr>
            <w:tcW w:w="5896" w:type="dxa"/>
            <w:tcBorders>
              <w:top w:val="nil"/>
              <w:left w:val="nil"/>
              <w:bottom w:val="nil"/>
              <w:right w:val="nil"/>
            </w:tcBorders>
          </w:tcPr>
          <w:p w:rsidR="00EB4039" w:rsidRDefault="00EB4039">
            <w:pPr>
              <w:pStyle w:val="ConsPlusNormal"/>
            </w:pPr>
            <w:r>
              <w:t>Сварка. Термины многоязычные для сварных соединений</w:t>
            </w:r>
          </w:p>
        </w:tc>
      </w:tr>
      <w:tr w:rsidR="00EB4039">
        <w:tc>
          <w:tcPr>
            <w:tcW w:w="3175" w:type="dxa"/>
            <w:tcBorders>
              <w:top w:val="nil"/>
              <w:left w:val="nil"/>
              <w:bottom w:val="nil"/>
              <w:right w:val="nil"/>
            </w:tcBorders>
          </w:tcPr>
          <w:p w:rsidR="00EB4039" w:rsidRDefault="00EB4039">
            <w:pPr>
              <w:pStyle w:val="ConsPlusNormal"/>
            </w:pPr>
            <w:hyperlink r:id="rId38">
              <w:r>
                <w:rPr>
                  <w:color w:val="0000FF"/>
                </w:rPr>
                <w:t>ГОСТ Р 54864-2016</w:t>
              </w:r>
            </w:hyperlink>
          </w:p>
        </w:tc>
        <w:tc>
          <w:tcPr>
            <w:tcW w:w="5896" w:type="dxa"/>
            <w:tcBorders>
              <w:top w:val="nil"/>
              <w:left w:val="nil"/>
              <w:bottom w:val="nil"/>
              <w:right w:val="nil"/>
            </w:tcBorders>
          </w:tcPr>
          <w:p w:rsidR="00EB4039" w:rsidRDefault="00EB4039">
            <w:pPr>
              <w:pStyle w:val="ConsPlusNormal"/>
            </w:pPr>
            <w:r>
              <w:t>Трубы стальные бесшовные горячедеформированные для сварных стальных строительных конструкций. Технические условия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39">
              <w:r>
                <w:rPr>
                  <w:color w:val="0000FF"/>
                </w:rPr>
                <w:t>Изменением N 2</w:t>
              </w:r>
            </w:hyperlink>
            <w:r>
              <w:t>, утв. Приказом Минстроя России от 04.12.2019 N 769/пр)</w:t>
            </w:r>
          </w:p>
        </w:tc>
      </w:tr>
      <w:tr w:rsidR="00EB4039">
        <w:tc>
          <w:tcPr>
            <w:tcW w:w="3175" w:type="dxa"/>
            <w:tcBorders>
              <w:top w:val="nil"/>
              <w:left w:val="nil"/>
              <w:bottom w:val="nil"/>
              <w:right w:val="nil"/>
            </w:tcBorders>
          </w:tcPr>
          <w:p w:rsidR="00EB4039" w:rsidRDefault="00EB4039">
            <w:pPr>
              <w:pStyle w:val="ConsPlusNormal"/>
            </w:pPr>
            <w:hyperlink r:id="rId40">
              <w:r>
                <w:rPr>
                  <w:color w:val="0000FF"/>
                </w:rPr>
                <w:t>ГОСТ Р 57837-2017</w:t>
              </w:r>
            </w:hyperlink>
          </w:p>
        </w:tc>
        <w:tc>
          <w:tcPr>
            <w:tcW w:w="5896" w:type="dxa"/>
            <w:tcBorders>
              <w:top w:val="nil"/>
              <w:left w:val="nil"/>
              <w:bottom w:val="nil"/>
              <w:right w:val="nil"/>
            </w:tcBorders>
          </w:tcPr>
          <w:p w:rsidR="00EB4039" w:rsidRDefault="00EB4039">
            <w:pPr>
              <w:pStyle w:val="ConsPlusNormal"/>
            </w:pPr>
            <w:r>
              <w:t>Двутавры стальные горячекатаные с параллельными гранями полок. Технические условия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41">
              <w:r>
                <w:rPr>
                  <w:color w:val="0000FF"/>
                </w:rPr>
                <w:t>Изменением N 2</w:t>
              </w:r>
            </w:hyperlink>
            <w:r>
              <w:t>, утв. Приказом Минстроя России от 04.12.2019 N 769/пр)</w:t>
            </w:r>
          </w:p>
        </w:tc>
      </w:tr>
      <w:tr w:rsidR="00EB4039">
        <w:tc>
          <w:tcPr>
            <w:tcW w:w="3175" w:type="dxa"/>
            <w:tcBorders>
              <w:top w:val="nil"/>
              <w:left w:val="nil"/>
              <w:bottom w:val="nil"/>
              <w:right w:val="nil"/>
            </w:tcBorders>
          </w:tcPr>
          <w:p w:rsidR="00EB4039" w:rsidRDefault="00EB4039">
            <w:pPr>
              <w:pStyle w:val="ConsPlusNormal"/>
            </w:pPr>
            <w:hyperlink r:id="rId42">
              <w:r>
                <w:rPr>
                  <w:color w:val="0000FF"/>
                </w:rPr>
                <w:t>ГОСТ Р 58064-2018</w:t>
              </w:r>
            </w:hyperlink>
          </w:p>
        </w:tc>
        <w:tc>
          <w:tcPr>
            <w:tcW w:w="5896" w:type="dxa"/>
            <w:tcBorders>
              <w:top w:val="nil"/>
              <w:left w:val="nil"/>
              <w:bottom w:val="nil"/>
              <w:right w:val="nil"/>
            </w:tcBorders>
          </w:tcPr>
          <w:p w:rsidR="00EB4039" w:rsidRDefault="00EB4039">
            <w:pPr>
              <w:pStyle w:val="ConsPlusNormal"/>
            </w:pPr>
            <w:r>
              <w:t>Трубы стальные сварные для строительных конструкций. Технические условия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43">
              <w:r>
                <w:rPr>
                  <w:color w:val="0000FF"/>
                </w:rPr>
                <w:t>Изменением N 2</w:t>
              </w:r>
            </w:hyperlink>
            <w:r>
              <w:t>, утв. Приказом Минстроя России от 04.12.2019 N 769/пр)</w:t>
            </w:r>
          </w:p>
        </w:tc>
      </w:tr>
      <w:tr w:rsidR="00EB4039">
        <w:tc>
          <w:tcPr>
            <w:tcW w:w="3175" w:type="dxa"/>
            <w:tcBorders>
              <w:top w:val="nil"/>
              <w:left w:val="nil"/>
              <w:bottom w:val="nil"/>
              <w:right w:val="nil"/>
            </w:tcBorders>
          </w:tcPr>
          <w:p w:rsidR="00EB4039" w:rsidRDefault="00EB4039">
            <w:pPr>
              <w:pStyle w:val="ConsPlusNormal"/>
              <w:jc w:val="both"/>
            </w:pPr>
            <w:hyperlink r:id="rId44">
              <w:r>
                <w:rPr>
                  <w:color w:val="0000FF"/>
                </w:rPr>
                <w:t>ГОСТ Р 58904-2020</w:t>
              </w:r>
            </w:hyperlink>
            <w:r>
              <w:t>/ISO/TR 25901-1:2016</w:t>
            </w:r>
          </w:p>
        </w:tc>
        <w:tc>
          <w:tcPr>
            <w:tcW w:w="5896" w:type="dxa"/>
            <w:tcBorders>
              <w:top w:val="nil"/>
              <w:left w:val="nil"/>
              <w:bottom w:val="nil"/>
              <w:right w:val="nil"/>
            </w:tcBorders>
          </w:tcPr>
          <w:p w:rsidR="00EB4039" w:rsidRDefault="00EB4039">
            <w:pPr>
              <w:pStyle w:val="ConsPlusNormal"/>
              <w:jc w:val="both"/>
            </w:pPr>
            <w:r>
              <w:t>Сварка и родственные процессы. Словарь. Часть 1. Общие термины</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45">
              <w:r>
                <w:rPr>
                  <w:color w:val="0000FF"/>
                </w:rPr>
                <w:t>Изменением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jc w:val="both"/>
            </w:pPr>
            <w:hyperlink r:id="rId46">
              <w:r>
                <w:rPr>
                  <w:color w:val="0000FF"/>
                </w:rPr>
                <w:t>ГОСТ Р 58905-2020</w:t>
              </w:r>
            </w:hyperlink>
            <w:r>
              <w:t>/ISO/TR 25901-3:2016</w:t>
            </w:r>
          </w:p>
        </w:tc>
        <w:tc>
          <w:tcPr>
            <w:tcW w:w="5896" w:type="dxa"/>
            <w:tcBorders>
              <w:top w:val="nil"/>
              <w:left w:val="nil"/>
              <w:bottom w:val="nil"/>
              <w:right w:val="nil"/>
            </w:tcBorders>
          </w:tcPr>
          <w:p w:rsidR="00EB4039" w:rsidRDefault="00EB4039">
            <w:pPr>
              <w:pStyle w:val="ConsPlusNormal"/>
              <w:jc w:val="both"/>
            </w:pPr>
            <w:r>
              <w:t>Сварка и родственные процессы. Словарь. Часть 3. Сварочные процессы</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47">
              <w:r>
                <w:rPr>
                  <w:color w:val="0000FF"/>
                </w:rPr>
                <w:t>Изменением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48">
              <w:r>
                <w:rPr>
                  <w:color w:val="0000FF"/>
                </w:rPr>
                <w:t>СП 14.13330.2018</w:t>
              </w:r>
            </w:hyperlink>
          </w:p>
        </w:tc>
        <w:tc>
          <w:tcPr>
            <w:tcW w:w="5896" w:type="dxa"/>
            <w:tcBorders>
              <w:top w:val="nil"/>
              <w:left w:val="nil"/>
              <w:bottom w:val="nil"/>
              <w:right w:val="nil"/>
            </w:tcBorders>
          </w:tcPr>
          <w:p w:rsidR="00EB4039" w:rsidRDefault="00EB4039">
            <w:pPr>
              <w:pStyle w:val="ConsPlusNormal"/>
            </w:pPr>
            <w:r>
              <w:t>"СНиП II-7-81* Строительство в сейсмических районах" (с изменением N 2)</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49">
              <w:r>
                <w:rPr>
                  <w:color w:val="0000FF"/>
                </w:rPr>
                <w:t>Изменением N 2</w:t>
              </w:r>
            </w:hyperlink>
            <w:r>
              <w:t xml:space="preserve">, утв. Приказом Минстроя России от 04.12.2019 N 769/пр, в ред. </w:t>
            </w:r>
            <w:hyperlink r:id="rId50">
              <w:r>
                <w:rPr>
                  <w:color w:val="0000FF"/>
                </w:rPr>
                <w:t>Изменения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51">
              <w:r>
                <w:rPr>
                  <w:color w:val="0000FF"/>
                </w:rPr>
                <w:t>СП 20.13330.2016</w:t>
              </w:r>
            </w:hyperlink>
          </w:p>
        </w:tc>
        <w:tc>
          <w:tcPr>
            <w:tcW w:w="5896" w:type="dxa"/>
            <w:tcBorders>
              <w:top w:val="nil"/>
              <w:left w:val="nil"/>
              <w:bottom w:val="nil"/>
              <w:right w:val="nil"/>
            </w:tcBorders>
          </w:tcPr>
          <w:p w:rsidR="00EB4039" w:rsidRDefault="00EB4039">
            <w:pPr>
              <w:pStyle w:val="ConsPlusNormal"/>
            </w:pPr>
            <w:r>
              <w:t>"СНиП 2.01.07-85* Нагрузки и воздействия" (с изменениями N 1, N 2, N 3)</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52">
              <w:r>
                <w:rPr>
                  <w:color w:val="0000FF"/>
                </w:rPr>
                <w:t>Изменения N 2</w:t>
              </w:r>
            </w:hyperlink>
            <w:r>
              <w:t xml:space="preserve">, утв. Приказом Минстроя России от 04.12.2019 N 769/пр, </w:t>
            </w:r>
            <w:hyperlink r:id="rId53">
              <w:r>
                <w:rPr>
                  <w:color w:val="0000FF"/>
                </w:rPr>
                <w:t>Изменения N 3</w:t>
              </w:r>
            </w:hyperlink>
            <w:r>
              <w:t>, утв. Приказом Минстроя России от 15.12.2021 N 946/пр)</w:t>
            </w:r>
          </w:p>
        </w:tc>
      </w:tr>
      <w:tr w:rsidR="00EB4039">
        <w:tc>
          <w:tcPr>
            <w:tcW w:w="3175" w:type="dxa"/>
            <w:tcBorders>
              <w:top w:val="nil"/>
              <w:left w:val="nil"/>
              <w:bottom w:val="nil"/>
              <w:right w:val="nil"/>
            </w:tcBorders>
          </w:tcPr>
          <w:p w:rsidR="00EB4039" w:rsidRDefault="00EB4039">
            <w:pPr>
              <w:pStyle w:val="ConsPlusNormal"/>
            </w:pPr>
            <w:hyperlink r:id="rId54">
              <w:r>
                <w:rPr>
                  <w:color w:val="0000FF"/>
                </w:rPr>
                <w:t>СП 22.13330.2016</w:t>
              </w:r>
            </w:hyperlink>
          </w:p>
        </w:tc>
        <w:tc>
          <w:tcPr>
            <w:tcW w:w="5896" w:type="dxa"/>
            <w:tcBorders>
              <w:top w:val="nil"/>
              <w:left w:val="nil"/>
              <w:bottom w:val="nil"/>
              <w:right w:val="nil"/>
            </w:tcBorders>
          </w:tcPr>
          <w:p w:rsidR="00EB4039" w:rsidRDefault="00EB4039">
            <w:pPr>
              <w:pStyle w:val="ConsPlusNormal"/>
            </w:pPr>
            <w:r>
              <w:t>"СНиП 2.02.01-83* Основания зданий и сооружений" (с изменениями N 1, N 2, N 3, N 4)</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55">
              <w:r>
                <w:rPr>
                  <w:color w:val="0000FF"/>
                </w:rPr>
                <w:t>Изменения N 3</w:t>
              </w:r>
            </w:hyperlink>
            <w:r>
              <w:t xml:space="preserve">, утв. Приказом Минстроя России от 15.12.2021 N 946/пр, </w:t>
            </w:r>
            <w:hyperlink r:id="rId56">
              <w:r>
                <w:rPr>
                  <w:color w:val="0000FF"/>
                </w:rPr>
                <w:t>Изменения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57">
              <w:r>
                <w:rPr>
                  <w:color w:val="0000FF"/>
                </w:rPr>
                <w:t>СП 28.13330.2017</w:t>
              </w:r>
            </w:hyperlink>
          </w:p>
        </w:tc>
        <w:tc>
          <w:tcPr>
            <w:tcW w:w="5896" w:type="dxa"/>
            <w:tcBorders>
              <w:top w:val="nil"/>
              <w:left w:val="nil"/>
              <w:bottom w:val="nil"/>
              <w:right w:val="nil"/>
            </w:tcBorders>
          </w:tcPr>
          <w:p w:rsidR="00EB4039" w:rsidRDefault="00EB4039">
            <w:pPr>
              <w:pStyle w:val="ConsPlusNormal"/>
            </w:pPr>
            <w:r>
              <w:t>"СНиП 2.03.11-85 Защита строительных конструкций от коррозии" (с изменениями N 1, N 2, N 3)</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58">
              <w:r>
                <w:rPr>
                  <w:color w:val="0000FF"/>
                </w:rPr>
                <w:t>Изменения N 2</w:t>
              </w:r>
            </w:hyperlink>
            <w:r>
              <w:t xml:space="preserve">, утв. Приказом Минстроя России от 04.12.2019 N 769/пр, </w:t>
            </w:r>
            <w:hyperlink r:id="rId59">
              <w:r>
                <w:rPr>
                  <w:color w:val="0000FF"/>
                </w:rPr>
                <w:t>Изменения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60">
              <w:r>
                <w:rPr>
                  <w:color w:val="0000FF"/>
                </w:rPr>
                <w:t>СП 35.13330.2011</w:t>
              </w:r>
            </w:hyperlink>
          </w:p>
        </w:tc>
        <w:tc>
          <w:tcPr>
            <w:tcW w:w="5896" w:type="dxa"/>
            <w:tcBorders>
              <w:top w:val="nil"/>
              <w:left w:val="nil"/>
              <w:bottom w:val="nil"/>
              <w:right w:val="nil"/>
            </w:tcBorders>
          </w:tcPr>
          <w:p w:rsidR="00EB4039" w:rsidRDefault="00EB4039">
            <w:pPr>
              <w:pStyle w:val="ConsPlusNormal"/>
            </w:pPr>
            <w:r>
              <w:t>"СНиП 2.05.03-84* Мосты и трубы" (с изменениями N 1, N 2, N 3)</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61">
              <w:r>
                <w:rPr>
                  <w:color w:val="0000FF"/>
                </w:rPr>
                <w:t>Изменения N 3</w:t>
              </w:r>
            </w:hyperlink>
            <w:r>
              <w:t>, утв. Приказом Минстроя России от 15.12.2021 N 946/пр)</w:t>
            </w:r>
          </w:p>
        </w:tc>
      </w:tr>
      <w:tr w:rsidR="00EB4039">
        <w:tc>
          <w:tcPr>
            <w:tcW w:w="3175" w:type="dxa"/>
            <w:tcBorders>
              <w:top w:val="nil"/>
              <w:left w:val="nil"/>
              <w:bottom w:val="nil"/>
              <w:right w:val="nil"/>
            </w:tcBorders>
          </w:tcPr>
          <w:p w:rsidR="00EB4039" w:rsidRDefault="00EB4039">
            <w:pPr>
              <w:pStyle w:val="ConsPlusNormal"/>
            </w:pPr>
            <w:hyperlink r:id="rId62">
              <w:r>
                <w:rPr>
                  <w:color w:val="0000FF"/>
                </w:rPr>
                <w:t>СП 43.13330.2012</w:t>
              </w:r>
            </w:hyperlink>
          </w:p>
        </w:tc>
        <w:tc>
          <w:tcPr>
            <w:tcW w:w="5896" w:type="dxa"/>
            <w:tcBorders>
              <w:top w:val="nil"/>
              <w:left w:val="nil"/>
              <w:bottom w:val="nil"/>
              <w:right w:val="nil"/>
            </w:tcBorders>
          </w:tcPr>
          <w:p w:rsidR="00EB4039" w:rsidRDefault="00EB4039">
            <w:pPr>
              <w:pStyle w:val="ConsPlusNormal"/>
            </w:pPr>
            <w:r>
              <w:t>"СНиП 2.09.03-85 Сооружения промышленных предприятий" (с изменениями N 1, N 2, N 3)</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63">
              <w:r>
                <w:rPr>
                  <w:color w:val="0000FF"/>
                </w:rPr>
                <w:t>Изменения N 2</w:t>
              </w:r>
            </w:hyperlink>
            <w:r>
              <w:t xml:space="preserve">, утв. Приказом Минстроя России от 04.12.2019 N 769/пр, </w:t>
            </w:r>
            <w:hyperlink r:id="rId64">
              <w:r>
                <w:rPr>
                  <w:color w:val="0000FF"/>
                </w:rPr>
                <w:t>Изменения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65">
              <w:r>
                <w:rPr>
                  <w:color w:val="0000FF"/>
                </w:rPr>
                <w:t>СП 70.13330.2012</w:t>
              </w:r>
            </w:hyperlink>
          </w:p>
        </w:tc>
        <w:tc>
          <w:tcPr>
            <w:tcW w:w="5896" w:type="dxa"/>
            <w:tcBorders>
              <w:top w:val="nil"/>
              <w:left w:val="nil"/>
              <w:bottom w:val="nil"/>
              <w:right w:val="nil"/>
            </w:tcBorders>
          </w:tcPr>
          <w:p w:rsidR="00EB4039" w:rsidRDefault="00EB4039">
            <w:pPr>
              <w:pStyle w:val="ConsPlusNormal"/>
            </w:pPr>
            <w:r>
              <w:t>"СНиП 3.03.01-87 Несущие и ограждающие конструкции" (с изменениями N 1, N 3, N 4)</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66">
              <w:r>
                <w:rPr>
                  <w:color w:val="0000FF"/>
                </w:rPr>
                <w:t>Изменения N 2</w:t>
              </w:r>
            </w:hyperlink>
            <w:r>
              <w:t xml:space="preserve">, утв. Приказом Минстроя России от 04.12.2019 N 769/пр, </w:t>
            </w:r>
            <w:hyperlink r:id="rId67">
              <w:r>
                <w:rPr>
                  <w:color w:val="0000FF"/>
                </w:rPr>
                <w:t>Изменения N 3</w:t>
              </w:r>
            </w:hyperlink>
            <w:r>
              <w:t>, утв. Приказом Минстроя России от 15.12.2021 N 946/пр)</w:t>
            </w:r>
          </w:p>
        </w:tc>
      </w:tr>
      <w:tr w:rsidR="00EB4039">
        <w:tc>
          <w:tcPr>
            <w:tcW w:w="3175" w:type="dxa"/>
            <w:tcBorders>
              <w:top w:val="nil"/>
              <w:left w:val="nil"/>
              <w:bottom w:val="nil"/>
              <w:right w:val="nil"/>
            </w:tcBorders>
          </w:tcPr>
          <w:p w:rsidR="00EB4039" w:rsidRDefault="00EB4039">
            <w:pPr>
              <w:pStyle w:val="ConsPlusNormal"/>
            </w:pPr>
            <w:hyperlink r:id="rId68">
              <w:r>
                <w:rPr>
                  <w:color w:val="0000FF"/>
                </w:rPr>
                <w:t>СП 131.13330.2020</w:t>
              </w:r>
            </w:hyperlink>
          </w:p>
        </w:tc>
        <w:tc>
          <w:tcPr>
            <w:tcW w:w="5896" w:type="dxa"/>
            <w:tcBorders>
              <w:top w:val="nil"/>
              <w:left w:val="nil"/>
              <w:bottom w:val="nil"/>
              <w:right w:val="nil"/>
            </w:tcBorders>
          </w:tcPr>
          <w:p w:rsidR="00EB4039" w:rsidRDefault="00EB4039">
            <w:pPr>
              <w:pStyle w:val="ConsPlusNormal"/>
            </w:pPr>
            <w:r>
              <w:t>"СНиП 23-01-99* Строительная климатология"</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(в ред. </w:t>
            </w:r>
            <w:hyperlink r:id="rId69">
              <w:r>
                <w:rPr>
                  <w:color w:val="0000FF"/>
                </w:rPr>
                <w:t>Изменения N 2</w:t>
              </w:r>
            </w:hyperlink>
            <w:r>
              <w:t xml:space="preserve">, утв. Приказом Минстроя России от 04.12.2019 N 769/пр, </w:t>
            </w:r>
            <w:hyperlink r:id="rId70">
              <w:r>
                <w:rPr>
                  <w:color w:val="0000FF"/>
                </w:rPr>
                <w:t>Изменения N 3</w:t>
              </w:r>
            </w:hyperlink>
            <w:r>
              <w:t>, утв. Приказом Минстроя России от 15.12.2021 N 946/пр)</w:t>
            </w:r>
          </w:p>
        </w:tc>
      </w:tr>
      <w:tr w:rsidR="00EB4039">
        <w:tc>
          <w:tcPr>
            <w:tcW w:w="3175" w:type="dxa"/>
            <w:tcBorders>
              <w:top w:val="nil"/>
              <w:left w:val="nil"/>
              <w:bottom w:val="nil"/>
              <w:right w:val="nil"/>
            </w:tcBorders>
          </w:tcPr>
          <w:p w:rsidR="00EB4039" w:rsidRDefault="00EB4039">
            <w:pPr>
              <w:pStyle w:val="ConsPlusNormal"/>
            </w:pPr>
            <w:hyperlink r:id="rId71">
              <w:r>
                <w:rPr>
                  <w:color w:val="0000FF"/>
                </w:rPr>
                <w:t>СП 260.1325800.2016</w:t>
              </w:r>
            </w:hyperlink>
          </w:p>
        </w:tc>
        <w:tc>
          <w:tcPr>
            <w:tcW w:w="5896" w:type="dxa"/>
            <w:tcBorders>
              <w:top w:val="nil"/>
              <w:left w:val="nil"/>
              <w:bottom w:val="nil"/>
              <w:right w:val="nil"/>
            </w:tcBorders>
          </w:tcPr>
          <w:p w:rsidR="00EB4039" w:rsidRDefault="00EB4039">
            <w:pPr>
              <w:pStyle w:val="ConsPlusNormal"/>
            </w:pPr>
            <w:r>
              <w:t>Конструкции стальные тонкостенные из холодногнутых оцинкованных профилей и гофрированных листов. Правила проектирования (с изменениями N 1, N 2)</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72">
              <w:r>
                <w:rPr>
                  <w:color w:val="0000FF"/>
                </w:rPr>
                <w:t>Изменением N 2</w:t>
              </w:r>
            </w:hyperlink>
            <w:r>
              <w:t xml:space="preserve">, утв. Приказом Минстроя России от 04.12.2019 N 769/пр, в ред. </w:t>
            </w:r>
            <w:hyperlink r:id="rId73">
              <w:r>
                <w:rPr>
                  <w:color w:val="0000FF"/>
                </w:rPr>
                <w:t>Изменения N 4</w:t>
              </w:r>
            </w:hyperlink>
            <w:r>
              <w:t>, утв. Приказом Минстроя России от 31.05.2022 N 434/пр)</w:t>
            </w:r>
          </w:p>
        </w:tc>
      </w:tr>
      <w:tr w:rsidR="00EB4039">
        <w:tc>
          <w:tcPr>
            <w:tcW w:w="3175" w:type="dxa"/>
            <w:tcBorders>
              <w:top w:val="nil"/>
              <w:left w:val="nil"/>
              <w:bottom w:val="nil"/>
              <w:right w:val="nil"/>
            </w:tcBorders>
          </w:tcPr>
          <w:p w:rsidR="00EB4039" w:rsidRDefault="00EB4039">
            <w:pPr>
              <w:pStyle w:val="ConsPlusNormal"/>
            </w:pPr>
            <w:hyperlink r:id="rId74">
              <w:r>
                <w:rPr>
                  <w:color w:val="0000FF"/>
                </w:rPr>
                <w:t>СП 266.1325800.2016</w:t>
              </w:r>
            </w:hyperlink>
          </w:p>
        </w:tc>
        <w:tc>
          <w:tcPr>
            <w:tcW w:w="5896" w:type="dxa"/>
            <w:tcBorders>
              <w:top w:val="nil"/>
              <w:left w:val="nil"/>
              <w:bottom w:val="nil"/>
              <w:right w:val="nil"/>
            </w:tcBorders>
          </w:tcPr>
          <w:p w:rsidR="00EB4039" w:rsidRDefault="00EB4039">
            <w:pPr>
              <w:pStyle w:val="ConsPlusNormal"/>
            </w:pPr>
            <w:r>
              <w:t>Конструкции сталежелезобетонные. Правила проектирования (с изменениями N 1, N 2)</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75">
              <w:r>
                <w:rPr>
                  <w:color w:val="0000FF"/>
                </w:rPr>
                <w:t>Изменением N 2</w:t>
              </w:r>
            </w:hyperlink>
            <w:r>
              <w:t xml:space="preserve">, утв. Приказом Минстроя России от 04.12.2019 N 769/пр, в ред. </w:t>
            </w:r>
            <w:hyperlink r:id="rId76">
              <w:r>
                <w:rPr>
                  <w:color w:val="0000FF"/>
                </w:rPr>
                <w:t>Изменения N 3</w:t>
              </w:r>
            </w:hyperlink>
            <w:r>
              <w:t>, утв. Приказом Минстроя России от 15.12.2021 N 946/пр)</w:t>
            </w:r>
          </w:p>
        </w:tc>
      </w:tr>
      <w:tr w:rsidR="00EB4039">
        <w:tc>
          <w:tcPr>
            <w:tcW w:w="3175" w:type="dxa"/>
            <w:tcBorders>
              <w:top w:val="nil"/>
              <w:left w:val="nil"/>
              <w:bottom w:val="nil"/>
              <w:right w:val="nil"/>
            </w:tcBorders>
          </w:tcPr>
          <w:p w:rsidR="00EB4039" w:rsidRDefault="00EB4039">
            <w:pPr>
              <w:pStyle w:val="ConsPlusNormal"/>
            </w:pPr>
            <w:hyperlink r:id="rId77">
              <w:r>
                <w:rPr>
                  <w:color w:val="0000FF"/>
                </w:rPr>
                <w:t>СП 294.1325800.2017</w:t>
              </w:r>
            </w:hyperlink>
          </w:p>
        </w:tc>
        <w:tc>
          <w:tcPr>
            <w:tcW w:w="5896" w:type="dxa"/>
            <w:tcBorders>
              <w:top w:val="nil"/>
              <w:left w:val="nil"/>
              <w:bottom w:val="nil"/>
              <w:right w:val="nil"/>
            </w:tcBorders>
          </w:tcPr>
          <w:p w:rsidR="00EB4039" w:rsidRDefault="00EB4039">
            <w:pPr>
              <w:pStyle w:val="ConsPlusNormal"/>
            </w:pPr>
            <w:r>
              <w:t>Конструкции стальные. Правила проектирования (с изменениями N 1, N 2)</w:t>
            </w:r>
          </w:p>
        </w:tc>
      </w:tr>
      <w:tr w:rsidR="00EB4039">
        <w:tc>
          <w:tcPr>
            <w:tcW w:w="9071" w:type="dxa"/>
            <w:gridSpan w:val="2"/>
            <w:tcBorders>
              <w:top w:val="nil"/>
              <w:left w:val="nil"/>
              <w:bottom w:val="nil"/>
              <w:right w:val="nil"/>
            </w:tcBorders>
          </w:tcPr>
          <w:p w:rsidR="00EB4039" w:rsidRDefault="00EB4039">
            <w:pPr>
              <w:pStyle w:val="ConsPlusNormal"/>
              <w:jc w:val="both"/>
            </w:pPr>
            <w:r>
              <w:t xml:space="preserve">(ссылка введена </w:t>
            </w:r>
            <w:hyperlink r:id="rId78">
              <w:r>
                <w:rPr>
                  <w:color w:val="0000FF"/>
                </w:rPr>
                <w:t>Изменением N 2</w:t>
              </w:r>
            </w:hyperlink>
            <w:r>
              <w:t xml:space="preserve">, утв. Приказом Минстроя России от 04.12.2019 N 769/пр, в ред. </w:t>
            </w:r>
            <w:hyperlink r:id="rId79">
              <w:r>
                <w:rPr>
                  <w:color w:val="0000FF"/>
                </w:rPr>
                <w:t>Изменения N 3</w:t>
              </w:r>
            </w:hyperlink>
            <w:r>
              <w:t>, утв. Приказом Минстроя России от 15.12.2021 N 946/пр)</w:t>
            </w:r>
          </w:p>
        </w:tc>
      </w:tr>
    </w:tbl>
    <w:p w:rsidR="00EB4039" w:rsidRDefault="00EB4039">
      <w:pPr>
        <w:pStyle w:val="ConsPlusNormal"/>
        <w:jc w:val="both"/>
      </w:pPr>
    </w:p>
    <w:p w:rsidR="00EB4039" w:rsidRDefault="00EB4039">
      <w:pPr>
        <w:pStyle w:val="ConsPlusNormal"/>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w:t>
      </w:r>
      <w:r>
        <w:lastRenderedPageBreak/>
        <w:t>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EB4039" w:rsidRDefault="00EB4039">
      <w:pPr>
        <w:pStyle w:val="ConsPlusNormal"/>
        <w:jc w:val="both"/>
      </w:pPr>
    </w:p>
    <w:p w:rsidR="00EB4039" w:rsidRDefault="00EB4039">
      <w:pPr>
        <w:pStyle w:val="ConsPlusTitle"/>
        <w:ind w:firstLine="540"/>
        <w:jc w:val="both"/>
        <w:outlineLvl w:val="1"/>
      </w:pPr>
      <w:r>
        <w:t>3 Термины и определения</w:t>
      </w:r>
    </w:p>
    <w:p w:rsidR="00EB4039" w:rsidRDefault="00EB4039">
      <w:pPr>
        <w:pStyle w:val="ConsPlusNormal"/>
        <w:jc w:val="both"/>
      </w:pPr>
      <w:r>
        <w:t xml:space="preserve">(раздел 3 в ред. </w:t>
      </w:r>
      <w:hyperlink r:id="rId80">
        <w:r>
          <w:rPr>
            <w:color w:val="0000FF"/>
          </w:rPr>
          <w:t>Изменения N 4</w:t>
        </w:r>
      </w:hyperlink>
      <w:r>
        <w:t>, утв. Приказом Минстроя России от 31.05.2022 N 434/пр)</w:t>
      </w:r>
    </w:p>
    <w:p w:rsidR="00EB4039" w:rsidRDefault="00EB4039">
      <w:pPr>
        <w:pStyle w:val="ConsPlusNormal"/>
        <w:ind w:firstLine="540"/>
        <w:jc w:val="both"/>
      </w:pPr>
    </w:p>
    <w:p w:rsidR="00EB4039" w:rsidRDefault="00EB4039">
      <w:pPr>
        <w:pStyle w:val="ConsPlusNormal"/>
        <w:ind w:firstLine="540"/>
        <w:jc w:val="both"/>
      </w:pPr>
      <w:r>
        <w:t xml:space="preserve">В настоящем своде правил применены термины по </w:t>
      </w:r>
      <w:hyperlink r:id="rId81">
        <w:r>
          <w:rPr>
            <w:color w:val="0000FF"/>
          </w:rPr>
          <w:t>ГОСТ Р 58904</w:t>
        </w:r>
      </w:hyperlink>
      <w:r>
        <w:t xml:space="preserve">, </w:t>
      </w:r>
      <w:hyperlink r:id="rId82">
        <w:r>
          <w:rPr>
            <w:color w:val="0000FF"/>
          </w:rPr>
          <w:t>ГОСТ Р 58905</w:t>
        </w:r>
      </w:hyperlink>
      <w:r>
        <w:t xml:space="preserve">, </w:t>
      </w:r>
      <w:hyperlink r:id="rId83">
        <w:r>
          <w:rPr>
            <w:color w:val="0000FF"/>
          </w:rPr>
          <w:t>ГОСТ Р ИСО 17659</w:t>
        </w:r>
      </w:hyperlink>
      <w:r>
        <w:t xml:space="preserve"> и </w:t>
      </w:r>
      <w:hyperlink r:id="rId84">
        <w:r>
          <w:rPr>
            <w:color w:val="0000FF"/>
          </w:rPr>
          <w:t>ГОСТ 28548</w:t>
        </w:r>
      </w:hyperlink>
      <w:r>
        <w:t>.</w:t>
      </w:r>
    </w:p>
    <w:p w:rsidR="00EB4039" w:rsidRDefault="00EB4039">
      <w:pPr>
        <w:pStyle w:val="ConsPlusNormal"/>
        <w:jc w:val="both"/>
      </w:pPr>
    </w:p>
    <w:p w:rsidR="00EB4039" w:rsidRDefault="00EB4039">
      <w:pPr>
        <w:pStyle w:val="ConsPlusTitle"/>
        <w:ind w:firstLine="540"/>
        <w:jc w:val="both"/>
        <w:outlineLvl w:val="1"/>
      </w:pPr>
      <w:bookmarkStart w:id="0" w:name="P142"/>
      <w:bookmarkEnd w:id="0"/>
      <w:r>
        <w:t>4 Общие положения</w:t>
      </w:r>
    </w:p>
    <w:p w:rsidR="00EB4039" w:rsidRDefault="00EB4039">
      <w:pPr>
        <w:pStyle w:val="ConsPlusNormal"/>
        <w:jc w:val="both"/>
      </w:pPr>
    </w:p>
    <w:p w:rsidR="00EB4039" w:rsidRDefault="00EB4039">
      <w:pPr>
        <w:pStyle w:val="ConsPlusTitle"/>
        <w:ind w:firstLine="540"/>
        <w:jc w:val="both"/>
        <w:outlineLvl w:val="2"/>
      </w:pPr>
      <w:r>
        <w:t>4.1 Основные требования к конструкциям</w:t>
      </w:r>
    </w:p>
    <w:p w:rsidR="00EB4039" w:rsidRDefault="00EB4039">
      <w:pPr>
        <w:pStyle w:val="ConsPlusNormal"/>
        <w:spacing w:before="200"/>
        <w:ind w:firstLine="540"/>
        <w:jc w:val="both"/>
      </w:pPr>
      <w:r>
        <w:t>4.1.1 При проектировании стальных строительных конструкций следует:</w:t>
      </w:r>
    </w:p>
    <w:p w:rsidR="00EB4039" w:rsidRDefault="00EB4039">
      <w:pPr>
        <w:pStyle w:val="ConsPlusNormal"/>
        <w:spacing w:before="200"/>
        <w:ind w:firstLine="540"/>
        <w:jc w:val="both"/>
      </w:pPr>
      <w:r>
        <w:t>принимать конструктивные схемы, обеспечивающие прочность, устойчивость и пространственную неизменяемость зданий и сооружений в целом и их отдельных элементов при транспортировании, монтаже и эксплуатации;</w:t>
      </w:r>
    </w:p>
    <w:p w:rsidR="00EB4039" w:rsidRDefault="00EB4039">
      <w:pPr>
        <w:pStyle w:val="ConsPlusNormal"/>
        <w:spacing w:before="200"/>
        <w:ind w:firstLine="540"/>
        <w:jc w:val="both"/>
      </w:pPr>
      <w:r>
        <w:t xml:space="preserve">соблюдать требования </w:t>
      </w:r>
      <w:hyperlink r:id="rId85">
        <w:r>
          <w:rPr>
            <w:color w:val="0000FF"/>
          </w:rPr>
          <w:t>СП 28.13330</w:t>
        </w:r>
      </w:hyperlink>
      <w:r>
        <w:t xml:space="preserve"> в части защиты строительных конструкций от коррозии;</w:t>
      </w:r>
    </w:p>
    <w:p w:rsidR="00EB4039" w:rsidRDefault="00EB4039">
      <w:pPr>
        <w:pStyle w:val="ConsPlusNormal"/>
        <w:spacing w:before="200"/>
        <w:ind w:firstLine="540"/>
        <w:jc w:val="both"/>
      </w:pPr>
      <w:r>
        <w:t xml:space="preserve">соблюдать требования </w:t>
      </w:r>
      <w:hyperlink w:anchor="P9490">
        <w:r>
          <w:rPr>
            <w:color w:val="0000FF"/>
          </w:rPr>
          <w:t>[1]</w:t>
        </w:r>
      </w:hyperlink>
      <w:r>
        <w:t>;</w:t>
      </w:r>
    </w:p>
    <w:p w:rsidR="00EB4039" w:rsidRDefault="00EB4039">
      <w:pPr>
        <w:pStyle w:val="ConsPlusNormal"/>
        <w:spacing w:before="200"/>
        <w:ind w:firstLine="540"/>
        <w:jc w:val="both"/>
      </w:pPr>
      <w:r>
        <w:t>учитывать их огнестойкость и обеспечивать их огнезащиту в соответствии с системой противопожарной защиты объектов;</w:t>
      </w:r>
    </w:p>
    <w:p w:rsidR="00EB4039" w:rsidRDefault="00EB4039">
      <w:pPr>
        <w:pStyle w:val="ConsPlusNormal"/>
        <w:jc w:val="both"/>
      </w:pPr>
      <w:r>
        <w:t xml:space="preserve">(в ред. </w:t>
      </w:r>
      <w:hyperlink r:id="rId86">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применять атмосферостойкие (коррозионно-стойкие) и огнестойкие стали,</w:t>
      </w:r>
    </w:p>
    <w:p w:rsidR="00EB4039" w:rsidRDefault="00EB4039">
      <w:pPr>
        <w:pStyle w:val="ConsPlusNormal"/>
        <w:spacing w:before="200"/>
        <w:ind w:firstLine="540"/>
        <w:jc w:val="both"/>
      </w:pPr>
      <w:r>
        <w:t>обосновывать увеличение расчетной толщины проката и стенок труб требованиями защиты от коррозии и повышения предела огнестойкости конструкций;</w:t>
      </w:r>
    </w:p>
    <w:p w:rsidR="00EB4039" w:rsidRDefault="00EB4039">
      <w:pPr>
        <w:pStyle w:val="ConsPlusNormal"/>
        <w:jc w:val="both"/>
      </w:pPr>
      <w:r>
        <w:t xml:space="preserve">(в ред. </w:t>
      </w:r>
      <w:hyperlink r:id="rId87">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соблюдать требования нормативных документов на конструкции соответствующего вида;</w:t>
      </w:r>
    </w:p>
    <w:p w:rsidR="00EB4039" w:rsidRDefault="00EB4039">
      <w:pPr>
        <w:pStyle w:val="ConsPlusNormal"/>
        <w:spacing w:before="200"/>
        <w:ind w:firstLine="540"/>
        <w:jc w:val="both"/>
      </w:pPr>
      <w:r>
        <w:t>выполнять расчет точности размеров конструкций и их элементов при техническом обосновании согласно нормативным документам.</w:t>
      </w:r>
    </w:p>
    <w:p w:rsidR="00EB4039" w:rsidRDefault="00EB4039">
      <w:pPr>
        <w:pStyle w:val="ConsPlusNormal"/>
        <w:spacing w:before="200"/>
        <w:ind w:firstLine="540"/>
        <w:jc w:val="both"/>
      </w:pPr>
      <w:r>
        <w:t>Не допускается предусматривать использование восстановленных стальных труб и других, бывших в употреблении видов металлоконструкций, в проектной и рабочей документации на строительство, реконструкцию и капитальный ремонт зданий и сооружений повышенного и нормального уровней ответственности, а также при строительстве и эксплуатации особо опасных, технически сложных и уникальных объектов.</w:t>
      </w:r>
    </w:p>
    <w:p w:rsidR="00EB4039" w:rsidRDefault="00EB4039">
      <w:pPr>
        <w:pStyle w:val="ConsPlusNormal"/>
        <w:spacing w:before="200"/>
        <w:ind w:firstLine="540"/>
        <w:jc w:val="both"/>
      </w:pPr>
      <w:r>
        <w:t xml:space="preserve">4.1.1а При проектировании стальных тонкостенных конструкций из холодногнутых оцинкованных профилей и гофрированных листов необходимо соблюдать требования </w:t>
      </w:r>
      <w:hyperlink r:id="rId88">
        <w:r>
          <w:rPr>
            <w:color w:val="0000FF"/>
          </w:rPr>
          <w:t>СП 260.1325800</w:t>
        </w:r>
      </w:hyperlink>
      <w:r>
        <w:t xml:space="preserve">. При проектировании сталежелезобетонных конструкций следует соблюдать требования </w:t>
      </w:r>
      <w:hyperlink r:id="rId89">
        <w:r>
          <w:rPr>
            <w:color w:val="0000FF"/>
          </w:rPr>
          <w:t>СП 266.1325800</w:t>
        </w:r>
      </w:hyperlink>
      <w:r>
        <w:t>.</w:t>
      </w:r>
    </w:p>
    <w:p w:rsidR="00EB4039" w:rsidRDefault="00EB4039">
      <w:pPr>
        <w:pStyle w:val="ConsPlusNormal"/>
        <w:jc w:val="both"/>
      </w:pPr>
      <w:r>
        <w:t xml:space="preserve">(п. 4.1.1а введен </w:t>
      </w:r>
      <w:hyperlink r:id="rId90">
        <w:r>
          <w:rPr>
            <w:color w:val="0000FF"/>
          </w:rPr>
          <w:t>Изменением N 2</w:t>
        </w:r>
      </w:hyperlink>
      <w:r>
        <w:t>, утв. Приказом Минстроя России от 04.12.2019 N 769/пр)</w:t>
      </w:r>
    </w:p>
    <w:p w:rsidR="00EB4039" w:rsidRDefault="00EB4039">
      <w:pPr>
        <w:pStyle w:val="ConsPlusNormal"/>
        <w:spacing w:before="200"/>
        <w:ind w:firstLine="540"/>
        <w:jc w:val="both"/>
      </w:pPr>
      <w:bookmarkStart w:id="1" w:name="P159"/>
      <w:bookmarkEnd w:id="1"/>
      <w:r>
        <w:t>4.1.2 Стальные конструкции открытых (эксплуатируемых на открытом воздухе, то есть незащищенных от атмосферных воздействий) сооружений (крановых эстакад, опор ЛЭП, опор трубопроводов и емкостей, площадок обслуживания, этажерок, навесов и т.п.) должны быть доступными для наблюдения, оценки технического состояния, выполнения профилактических и ремонтных работ и не должны задерживать влагу и затруднять проветривание. Данные требования не распространяются на конструкции, замурованные в бетоне или в кирпичной кладке, или другими способами, облицованные листовыми материалами и эксплуатируемые внутри отапливаемого здания.</w:t>
      </w:r>
    </w:p>
    <w:p w:rsidR="00EB4039" w:rsidRDefault="00EB4039">
      <w:pPr>
        <w:pStyle w:val="ConsPlusNormal"/>
        <w:spacing w:before="200"/>
        <w:ind w:firstLine="540"/>
        <w:jc w:val="both"/>
      </w:pPr>
      <w:r>
        <w:t>Торцы конструкций из замкнутого профиля должны иметь заглушки, кроме элементов конструкций, подлежащих горячему цинкованию.</w:t>
      </w:r>
    </w:p>
    <w:p w:rsidR="00EB4039" w:rsidRDefault="00EB4039">
      <w:pPr>
        <w:pStyle w:val="ConsPlusNormal"/>
        <w:jc w:val="both"/>
      </w:pPr>
      <w:r>
        <w:t xml:space="preserve">(п. 4.1.2 в ред. </w:t>
      </w:r>
      <w:hyperlink r:id="rId91">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lastRenderedPageBreak/>
        <w:t xml:space="preserve">4.1.3 Рабочие чертежи конструкций должны соответствовать требованиям нормативных документов по изготовлению, качеству и монтажу </w:t>
      </w:r>
      <w:hyperlink r:id="rId92">
        <w:r>
          <w:rPr>
            <w:color w:val="0000FF"/>
          </w:rPr>
          <w:t>(СП 70.13330)</w:t>
        </w:r>
      </w:hyperlink>
      <w:r>
        <w:t xml:space="preserve"> стальных строительных конструкций.</w:t>
      </w:r>
    </w:p>
    <w:p w:rsidR="00EB4039" w:rsidRDefault="00EB4039">
      <w:pPr>
        <w:pStyle w:val="ConsPlusNormal"/>
        <w:spacing w:before="200"/>
        <w:ind w:firstLine="540"/>
        <w:jc w:val="both"/>
      </w:pPr>
      <w:r>
        <w:t>В рабочих чертежах конструкций (КМ и КМД) и в документации на заказ материалов следует указывать:</w:t>
      </w:r>
    </w:p>
    <w:p w:rsidR="00EB4039" w:rsidRDefault="00EB4039">
      <w:pPr>
        <w:pStyle w:val="ConsPlusNormal"/>
        <w:spacing w:before="200"/>
        <w:ind w:firstLine="540"/>
        <w:jc w:val="both"/>
      </w:pPr>
      <w:r>
        <w:t>стали и требования к ним, предусмотренные настоящим сводом правил;</w:t>
      </w:r>
    </w:p>
    <w:p w:rsidR="00EB4039" w:rsidRDefault="00EB4039">
      <w:pPr>
        <w:pStyle w:val="ConsPlusNormal"/>
        <w:jc w:val="both"/>
      </w:pPr>
      <w:r>
        <w:t xml:space="preserve">(в ред. </w:t>
      </w:r>
      <w:hyperlink r:id="rId93">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способ выполнения сварных соединений, тип (способ) сварки; типы, марки, диаметры электродов, положение шва при сварке, тип подкладки для стыковых швов;</w:t>
      </w:r>
    </w:p>
    <w:p w:rsidR="00EB4039" w:rsidRDefault="00EB4039">
      <w:pPr>
        <w:pStyle w:val="ConsPlusNormal"/>
        <w:spacing w:before="200"/>
        <w:ind w:firstLine="540"/>
        <w:jc w:val="both"/>
      </w:pPr>
      <w:r>
        <w:t>классы прочности и точности болтов; при использовании болтов с контролируемым натяжением - усилие предварительного натяжения и способ контроля натяжения болта;</w:t>
      </w:r>
    </w:p>
    <w:p w:rsidR="00EB4039" w:rsidRDefault="00EB4039">
      <w:pPr>
        <w:pStyle w:val="ConsPlusNormal"/>
        <w:spacing w:before="200"/>
        <w:ind w:firstLine="540"/>
        <w:jc w:val="both"/>
      </w:pPr>
      <w:r>
        <w:t>способ подготовки контактных поверхностей для фрикционных соединений;</w:t>
      </w:r>
    </w:p>
    <w:p w:rsidR="00EB4039" w:rsidRDefault="00EB4039">
      <w:pPr>
        <w:pStyle w:val="ConsPlusNormal"/>
        <w:spacing w:before="200"/>
        <w:ind w:firstLine="540"/>
        <w:jc w:val="both"/>
      </w:pPr>
      <w:r>
        <w:t>расположение и размеры сварных, болтовых и фрикционных соединений с указанием выполнения их в заводских или монтажных условиях и, в отдельных случаях, последовательность наложения швов и установки болтов;</w:t>
      </w:r>
    </w:p>
    <w:p w:rsidR="00EB4039" w:rsidRDefault="00EB4039">
      <w:pPr>
        <w:pStyle w:val="ConsPlusNormal"/>
        <w:spacing w:before="200"/>
        <w:ind w:firstLine="540"/>
        <w:jc w:val="both"/>
      </w:pPr>
      <w:r>
        <w:t>способы и объем контроля качества при изготовлении и монтаже;</w:t>
      </w:r>
    </w:p>
    <w:p w:rsidR="00EB4039" w:rsidRDefault="00EB4039">
      <w:pPr>
        <w:pStyle w:val="ConsPlusNormal"/>
        <w:spacing w:before="200"/>
        <w:ind w:firstLine="540"/>
        <w:jc w:val="both"/>
      </w:pPr>
      <w:r>
        <w:t>требования к защите конструкций от коррозии;</w:t>
      </w:r>
    </w:p>
    <w:p w:rsidR="00EB4039" w:rsidRDefault="00EB4039">
      <w:pPr>
        <w:pStyle w:val="ConsPlusNormal"/>
        <w:spacing w:before="200"/>
        <w:ind w:firstLine="540"/>
        <w:jc w:val="both"/>
      </w:pPr>
      <w:r>
        <w:t>требования по огнезащите.</w:t>
      </w:r>
    </w:p>
    <w:p w:rsidR="00EB4039" w:rsidRDefault="00EB4039">
      <w:pPr>
        <w:pStyle w:val="ConsPlusNormal"/>
        <w:jc w:val="both"/>
      </w:pPr>
      <w:r>
        <w:t xml:space="preserve">(абзац введен </w:t>
      </w:r>
      <w:hyperlink r:id="rId94">
        <w:r>
          <w:rPr>
            <w:color w:val="0000FF"/>
          </w:rPr>
          <w:t>Изменением N 2</w:t>
        </w:r>
      </w:hyperlink>
      <w:r>
        <w:t>, утв. Приказом Минстроя России от 04.12.2019 N 769/пр)</w:t>
      </w:r>
    </w:p>
    <w:p w:rsidR="00EB4039" w:rsidRDefault="00EB4039">
      <w:pPr>
        <w:pStyle w:val="ConsPlusTitle"/>
        <w:spacing w:before="200"/>
        <w:ind w:firstLine="540"/>
        <w:jc w:val="both"/>
        <w:outlineLvl w:val="2"/>
      </w:pPr>
      <w:r>
        <w:t>4.2 Основные расчетные требования</w:t>
      </w:r>
    </w:p>
    <w:p w:rsidR="00EB4039" w:rsidRDefault="00EB4039">
      <w:pPr>
        <w:pStyle w:val="ConsPlusNormal"/>
        <w:spacing w:before="200"/>
        <w:ind w:firstLine="540"/>
        <w:jc w:val="both"/>
      </w:pPr>
      <w:r>
        <w:t xml:space="preserve">4.2.1 Стальные конструкции и их расчет должны удовлетворять требованиям по надежности </w:t>
      </w:r>
      <w:hyperlink r:id="rId95">
        <w:r>
          <w:rPr>
            <w:color w:val="0000FF"/>
          </w:rPr>
          <w:t>ГОСТ 27751</w:t>
        </w:r>
      </w:hyperlink>
      <w:r>
        <w:t>.</w:t>
      </w:r>
    </w:p>
    <w:p w:rsidR="00EB4039" w:rsidRDefault="00EB4039">
      <w:pPr>
        <w:pStyle w:val="ConsPlusNormal"/>
        <w:spacing w:before="200"/>
        <w:ind w:firstLine="540"/>
        <w:jc w:val="both"/>
      </w:pPr>
      <w:r>
        <w:t>Расчет стальных конструкций следует выполнять с учетом назначения конструкций, условий их изготовления, транспортирования, монтажа и эксплуатации, а также свойств материалов.</w:t>
      </w:r>
    </w:p>
    <w:p w:rsidR="00EB4039" w:rsidRDefault="00EB4039">
      <w:pPr>
        <w:pStyle w:val="ConsPlusNormal"/>
        <w:spacing w:before="200"/>
        <w:ind w:firstLine="540"/>
        <w:jc w:val="both"/>
      </w:pPr>
      <w:r>
        <w:t>В расчетных схемах должны быть учтены деформационные характеристики опорных закреплений, оснований и фундаментов.</w:t>
      </w:r>
    </w:p>
    <w:p w:rsidR="00EB4039" w:rsidRDefault="00EB4039">
      <w:pPr>
        <w:pStyle w:val="ConsPlusNormal"/>
        <w:spacing w:before="200"/>
        <w:ind w:firstLine="540"/>
        <w:jc w:val="both"/>
      </w:pPr>
      <w:r>
        <w:t xml:space="preserve">4.2.2 При расчете конструкций значения нагрузок и воздействий, а также предельные значения прогибов и перемещений элементов конструкций следует принимать согласно </w:t>
      </w:r>
      <w:hyperlink r:id="rId96">
        <w:r>
          <w:rPr>
            <w:color w:val="0000FF"/>
          </w:rPr>
          <w:t>СП 20.13330</w:t>
        </w:r>
      </w:hyperlink>
      <w:r>
        <w:t xml:space="preserve">, </w:t>
      </w:r>
      <w:hyperlink r:id="rId97">
        <w:r>
          <w:rPr>
            <w:color w:val="0000FF"/>
          </w:rPr>
          <w:t>СП 43.13330</w:t>
        </w:r>
      </w:hyperlink>
      <w:r>
        <w:t xml:space="preserve"> и </w:t>
      </w:r>
      <w:hyperlink w:anchor="P3729">
        <w:r>
          <w:rPr>
            <w:color w:val="0000FF"/>
          </w:rPr>
          <w:t>разделам 16</w:t>
        </w:r>
      </w:hyperlink>
      <w:r>
        <w:t xml:space="preserve"> и </w:t>
      </w:r>
      <w:hyperlink w:anchor="P4025">
        <w:r>
          <w:rPr>
            <w:color w:val="0000FF"/>
          </w:rPr>
          <w:t>17</w:t>
        </w:r>
      </w:hyperlink>
      <w:r>
        <w:t>.</w:t>
      </w:r>
    </w:p>
    <w:p w:rsidR="00EB4039" w:rsidRDefault="00EB4039">
      <w:pPr>
        <w:pStyle w:val="ConsPlusNormal"/>
        <w:jc w:val="both"/>
      </w:pPr>
      <w:r>
        <w:t xml:space="preserve">(в ред. </w:t>
      </w:r>
      <w:hyperlink r:id="rId98">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bookmarkStart w:id="2" w:name="P180"/>
      <w:bookmarkEnd w:id="2"/>
      <w:r>
        <w:t xml:space="preserve">4.2.3 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w:t>
      </w:r>
      <w:hyperlink r:id="rId99">
        <w:r>
          <w:rPr>
            <w:color w:val="0000FF"/>
          </w:rPr>
          <w:t>СП 131.13330</w:t>
        </w:r>
      </w:hyperlink>
      <w:r>
        <w:t>.</w:t>
      </w:r>
    </w:p>
    <w:p w:rsidR="00EB4039" w:rsidRDefault="00EB4039">
      <w:pPr>
        <w:pStyle w:val="ConsPlusNormal"/>
        <w:spacing w:before="200"/>
        <w:ind w:firstLine="540"/>
        <w:jc w:val="both"/>
      </w:pPr>
      <w:r>
        <w:t>Расчетная технологическая температура устанавливается в задании на разработку строительной части проекта.</w:t>
      </w:r>
    </w:p>
    <w:p w:rsidR="00EB4039" w:rsidRDefault="00EB4039">
      <w:pPr>
        <w:pStyle w:val="ConsPlusNormal"/>
        <w:spacing w:before="200"/>
        <w:ind w:firstLine="540"/>
        <w:jc w:val="both"/>
      </w:pPr>
      <w:r>
        <w:t>4.2.4 Расчетные схемы и основные предпосылки расчета должны отражать действительные условия работы стальных конструкций.</w:t>
      </w:r>
    </w:p>
    <w:p w:rsidR="00EB4039" w:rsidRDefault="00EB4039">
      <w:pPr>
        <w:pStyle w:val="ConsPlusNormal"/>
        <w:spacing w:before="200"/>
        <w:ind w:firstLine="540"/>
        <w:jc w:val="both"/>
      </w:pPr>
      <w:r>
        <w:t>Рассматриваются следующие расчетные модели несущих конструкций:</w:t>
      </w:r>
    </w:p>
    <w:p w:rsidR="00EB4039" w:rsidRDefault="00EB4039">
      <w:pPr>
        <w:pStyle w:val="ConsPlusNormal"/>
        <w:spacing w:before="200"/>
        <w:ind w:firstLine="540"/>
        <w:jc w:val="both"/>
      </w:pPr>
      <w:r>
        <w:t>отдельные конструктивные стержневые элементы (растянутые, сжатые, внецентренно сжатые, сжато-изгибаемые и изгибаемые);</w:t>
      </w:r>
    </w:p>
    <w:p w:rsidR="00EB4039" w:rsidRDefault="00EB4039">
      <w:pPr>
        <w:pStyle w:val="ConsPlusNormal"/>
        <w:jc w:val="both"/>
      </w:pPr>
      <w:r>
        <w:t xml:space="preserve">(в ред. </w:t>
      </w:r>
      <w:hyperlink r:id="rId100">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плоские или пространственные системы, раскрепленные (несвободные - </w:t>
      </w:r>
      <w:hyperlink w:anchor="P190">
        <w:r>
          <w:rPr>
            <w:color w:val="0000FF"/>
          </w:rPr>
          <w:t>рисунок 1, а</w:t>
        </w:r>
      </w:hyperlink>
      <w:r>
        <w:t xml:space="preserve">); расчет таких конструкций выполняется путем расчета отдельных элементов с учетом их взаимодействия между собой и с основанием по </w:t>
      </w:r>
      <w:hyperlink r:id="rId101">
        <w:r>
          <w:rPr>
            <w:color w:val="0000FF"/>
          </w:rPr>
          <w:t>СП 22.13330</w:t>
        </w:r>
      </w:hyperlink>
      <w:r>
        <w:t>;</w:t>
      </w:r>
    </w:p>
    <w:p w:rsidR="00EB4039" w:rsidRDefault="00EB4039">
      <w:pPr>
        <w:pStyle w:val="ConsPlusNormal"/>
        <w:spacing w:before="200"/>
        <w:ind w:firstLine="540"/>
        <w:jc w:val="both"/>
      </w:pPr>
      <w:r>
        <w:t xml:space="preserve">плоские или пространственные системы, нераскрепленные (свободные - </w:t>
      </w:r>
      <w:hyperlink w:anchor="P194">
        <w:r>
          <w:rPr>
            <w:color w:val="0000FF"/>
          </w:rPr>
          <w:t>рисунок 1, б</w:t>
        </w:r>
      </w:hyperlink>
      <w:r>
        <w:t xml:space="preserve">); при </w:t>
      </w:r>
      <w:r>
        <w:lastRenderedPageBreak/>
        <w:t>расчете таких конструкций, наряду с проверкой отдельных элементов, следует учитывать возможность достижения предельного состояния системы в целом;</w:t>
      </w:r>
    </w:p>
    <w:p w:rsidR="00EB4039" w:rsidRDefault="00EB4039">
      <w:pPr>
        <w:pStyle w:val="ConsPlusNormal"/>
        <w:spacing w:before="200"/>
        <w:ind w:firstLine="540"/>
        <w:jc w:val="both"/>
      </w:pPr>
      <w:r>
        <w:t>листовые конструкции (оболочки вращения).</w:t>
      </w:r>
    </w:p>
    <w:p w:rsidR="00EB4039" w:rsidRDefault="00EB4039">
      <w:pPr>
        <w:pStyle w:val="ConsPlusNormal"/>
        <w:jc w:val="both"/>
      </w:pPr>
    </w:p>
    <w:p w:rsidR="00EB4039" w:rsidRDefault="00EB4039">
      <w:pPr>
        <w:pStyle w:val="ConsPlusNormal"/>
        <w:ind w:firstLine="540"/>
        <w:jc w:val="both"/>
      </w:pPr>
      <w:bookmarkStart w:id="3" w:name="P190"/>
      <w:bookmarkEnd w:id="3"/>
      <w:r>
        <w:t>а)</w:t>
      </w:r>
    </w:p>
    <w:p w:rsidR="00EB4039" w:rsidRDefault="00EB4039">
      <w:pPr>
        <w:pStyle w:val="ConsPlusNormal"/>
        <w:jc w:val="both"/>
      </w:pPr>
    </w:p>
    <w:p w:rsidR="00EB4039" w:rsidRDefault="00EB4039">
      <w:pPr>
        <w:pStyle w:val="ConsPlusNormal"/>
        <w:jc w:val="center"/>
      </w:pPr>
      <w:r>
        <w:rPr>
          <w:noProof/>
          <w:position w:val="-88"/>
        </w:rPr>
        <w:drawing>
          <wp:inline distT="0" distB="0" distL="0" distR="0">
            <wp:extent cx="3864610" cy="1246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64610" cy="124650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bookmarkStart w:id="4" w:name="P194"/>
      <w:bookmarkEnd w:id="4"/>
      <w:r>
        <w:t>б)</w:t>
      </w:r>
    </w:p>
    <w:p w:rsidR="00EB4039" w:rsidRDefault="00EB4039">
      <w:pPr>
        <w:pStyle w:val="ConsPlusNormal"/>
        <w:jc w:val="both"/>
      </w:pPr>
    </w:p>
    <w:p w:rsidR="00EB4039" w:rsidRDefault="00EB4039">
      <w:pPr>
        <w:pStyle w:val="ConsPlusNormal"/>
        <w:jc w:val="center"/>
      </w:pPr>
      <w:r>
        <w:rPr>
          <w:noProof/>
          <w:position w:val="-88"/>
        </w:rPr>
        <w:drawing>
          <wp:inline distT="0" distB="0" distL="0" distR="0">
            <wp:extent cx="3654425" cy="12528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54425" cy="125285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5" w:name="P198"/>
      <w:bookmarkEnd w:id="5"/>
      <w:r>
        <w:rPr>
          <w:b/>
          <w:i/>
        </w:rPr>
        <w:t>Рисунок 1</w:t>
      </w:r>
      <w:r>
        <w:t xml:space="preserve"> </w:t>
      </w:r>
      <w:r>
        <w:rPr>
          <w:b/>
        </w:rPr>
        <w:t>- Схемы систем, раскрепленных (а)</w:t>
      </w:r>
    </w:p>
    <w:p w:rsidR="00EB4039" w:rsidRDefault="00EB4039">
      <w:pPr>
        <w:pStyle w:val="ConsPlusNormal"/>
        <w:jc w:val="center"/>
      </w:pPr>
      <w:r>
        <w:rPr>
          <w:b/>
        </w:rPr>
        <w:t>и не раскрепленных от перемещений (б)</w:t>
      </w:r>
    </w:p>
    <w:p w:rsidR="00EB4039" w:rsidRDefault="00EB4039">
      <w:pPr>
        <w:pStyle w:val="ConsPlusNormal"/>
        <w:jc w:val="both"/>
      </w:pPr>
    </w:p>
    <w:p w:rsidR="00EB4039" w:rsidRDefault="00EB4039">
      <w:pPr>
        <w:pStyle w:val="ConsPlusNormal"/>
        <w:ind w:firstLine="540"/>
        <w:jc w:val="both"/>
      </w:pPr>
      <w:r>
        <w:t xml:space="preserve">При моделировании нелинейной работы стали для расчетов по первой группе предельных состояний следует использовать расчетную диаграмму работы сталей в обобщенных параметрах </w:t>
      </w:r>
      <w:r>
        <w:rPr>
          <w:noProof/>
          <w:position w:val="-25"/>
        </w:rPr>
        <w:drawing>
          <wp:inline distT="0" distB="0" distL="0" distR="0">
            <wp:extent cx="533400" cy="452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452120"/>
                    </a:xfrm>
                    <a:prstGeom prst="rect">
                      <a:avLst/>
                    </a:prstGeom>
                    <a:noFill/>
                    <a:ln>
                      <a:noFill/>
                    </a:ln>
                  </pic:spPr>
                </pic:pic>
              </a:graphicData>
            </a:graphic>
          </wp:inline>
        </w:drawing>
      </w:r>
      <w:r>
        <w:t xml:space="preserve"> и </w:t>
      </w:r>
      <w:r>
        <w:rPr>
          <w:noProof/>
          <w:position w:val="-25"/>
        </w:rPr>
        <w:drawing>
          <wp:inline distT="0" distB="0" distL="0" distR="0">
            <wp:extent cx="876300" cy="4521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6300" cy="452120"/>
                    </a:xfrm>
                    <a:prstGeom prst="rect">
                      <a:avLst/>
                    </a:prstGeom>
                    <a:noFill/>
                    <a:ln>
                      <a:noFill/>
                    </a:ln>
                  </pic:spPr>
                </pic:pic>
              </a:graphicData>
            </a:graphic>
          </wp:inline>
        </w:drawing>
      </w:r>
      <w:r>
        <w:t xml:space="preserve">, представленную на </w:t>
      </w:r>
      <w:hyperlink w:anchor="P5601">
        <w:r>
          <w:rPr>
            <w:color w:val="0000FF"/>
          </w:rPr>
          <w:t>рисунке В.1</w:t>
        </w:r>
      </w:hyperlink>
      <w:r>
        <w:t xml:space="preserve"> (приложение В). Значение соответствующих координат характерных точек диаграммы следует принимать по </w:t>
      </w:r>
      <w:hyperlink w:anchor="P5604">
        <w:r>
          <w:rPr>
            <w:color w:val="0000FF"/>
          </w:rPr>
          <w:t>таблице В.9</w:t>
        </w:r>
      </w:hyperlink>
      <w:r>
        <w:t xml:space="preserve">. Расчеты выполняют по одному из трех вариантов кривой: OBD, OACD, OACDEF в зависимости от категории поставки проката и класса элементов конструкций </w:t>
      </w:r>
      <w:hyperlink w:anchor="P211">
        <w:r>
          <w:rPr>
            <w:color w:val="0000FF"/>
          </w:rPr>
          <w:t>(4.2.7)</w:t>
        </w:r>
      </w:hyperlink>
      <w:r>
        <w:t>.</w:t>
      </w:r>
    </w:p>
    <w:p w:rsidR="00EB4039" w:rsidRDefault="00EB4039">
      <w:pPr>
        <w:pStyle w:val="ConsPlusNormal"/>
        <w:jc w:val="both"/>
      </w:pPr>
      <w:r>
        <w:t xml:space="preserve">(в ред. </w:t>
      </w:r>
      <w:hyperlink r:id="rId106">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bookmarkStart w:id="6" w:name="P203"/>
      <w:bookmarkEnd w:id="6"/>
      <w:r>
        <w:t>4.2.5 Пространственные стальные конструкции следует рассчитывать как единые системы с учетом факторов, определяющих напряженное и деформированное состояния, совместной работы элементов конструкций между собой и с основанием.</w:t>
      </w:r>
    </w:p>
    <w:p w:rsidR="00EB4039" w:rsidRDefault="00EB4039">
      <w:pPr>
        <w:pStyle w:val="ConsPlusNormal"/>
        <w:jc w:val="both"/>
      </w:pPr>
      <w:r>
        <w:t xml:space="preserve">(в ред. </w:t>
      </w:r>
      <w:hyperlink r:id="rId10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При расчете пространственных конструкций (мембран, пластинок, оболочек), а также конструкций с элементами с нелинейной диаграммой деформирования, следует учитывать влияние геометрической и физической нелинейности.</w:t>
      </w:r>
    </w:p>
    <w:p w:rsidR="00EB4039" w:rsidRDefault="00EB4039">
      <w:pPr>
        <w:pStyle w:val="ConsPlusNormal"/>
        <w:jc w:val="both"/>
      </w:pPr>
      <w:r>
        <w:t xml:space="preserve">(п. 4.2.5 в ред. </w:t>
      </w:r>
      <w:hyperlink r:id="rId108">
        <w:r>
          <w:rPr>
            <w:color w:val="0000FF"/>
          </w:rPr>
          <w:t>Изменения N 1</w:t>
        </w:r>
      </w:hyperlink>
      <w:r>
        <w:t xml:space="preserve">, утв. Приказом Минстроя России от 16.08.2018 N 530/пр, </w:t>
      </w:r>
      <w:hyperlink r:id="rId109">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4.2.6 Несущая способность и жесткость каркасов производственных зданий обеспечивается поперек здания поперечными рамами, состоящими из колонн (стоек рамы) и ригелей в виде ферм или сплошностенчатых сечений (балок), а вдоль здания - элементами каркаса (подкрановыми конструкциями, подстропильными фермами, связями между колоннами и фермами, кровельными прогонами или ребрами стальных кровельных панелей).</w:t>
      </w:r>
    </w:p>
    <w:p w:rsidR="00EB4039" w:rsidRDefault="00EB4039">
      <w:pPr>
        <w:pStyle w:val="ConsPlusNormal"/>
        <w:jc w:val="both"/>
      </w:pPr>
      <w:r>
        <w:t xml:space="preserve">(абзац введен </w:t>
      </w:r>
      <w:hyperlink r:id="rId110">
        <w:r>
          <w:rPr>
            <w:color w:val="0000FF"/>
          </w:rPr>
          <w:t>Изменением N 2</w:t>
        </w:r>
      </w:hyperlink>
      <w:r>
        <w:t>, утв. Приказом Минстроя России от 04.12.2019 N 769/пр)</w:t>
      </w:r>
    </w:p>
    <w:p w:rsidR="00EB4039" w:rsidRDefault="00EB4039">
      <w:pPr>
        <w:pStyle w:val="ConsPlusNormal"/>
        <w:spacing w:before="200"/>
        <w:ind w:firstLine="540"/>
        <w:jc w:val="both"/>
      </w:pPr>
      <w:bookmarkStart w:id="7" w:name="P209"/>
      <w:bookmarkEnd w:id="7"/>
      <w:r>
        <w:t xml:space="preserve">Оценивать общую устойчивость каркаса по недеформированной схеме следует для: рамной (с жесткими узлами соединения ригелей с колоннами), рамно-связевой (рамный каркас с вертикальными диафрагмами жесткости или жесткими вставками) или связевой (с шарнирными узлами соединения ригелей с колоннами) систем, у которых есть в своем составе продольные и </w:t>
      </w:r>
      <w:r>
        <w:lastRenderedPageBreak/>
        <w:t xml:space="preserve">поперечные рамы и связи, установленные в соответствии с </w:t>
      </w:r>
      <w:hyperlink w:anchor="P3541">
        <w:r>
          <w:rPr>
            <w:color w:val="0000FF"/>
          </w:rPr>
          <w:t>15.4</w:t>
        </w:r>
      </w:hyperlink>
      <w:r>
        <w:t>.</w:t>
      </w:r>
    </w:p>
    <w:p w:rsidR="00EB4039" w:rsidRDefault="00EB4039">
      <w:pPr>
        <w:pStyle w:val="ConsPlusNormal"/>
        <w:spacing w:before="200"/>
        <w:ind w:firstLine="540"/>
        <w:jc w:val="both"/>
      </w:pPr>
      <w:r>
        <w:t>В рамно-связевой или в связевой системе, когда узлы связевого блока не совпадают с узлами каркаса, расчет следует выполнять по деформированной схеме (с учетом геометрической нелинейности системы).</w:t>
      </w:r>
    </w:p>
    <w:p w:rsidR="00EB4039" w:rsidRDefault="00EB4039">
      <w:pPr>
        <w:pStyle w:val="ConsPlusNormal"/>
        <w:spacing w:before="200"/>
        <w:ind w:firstLine="540"/>
        <w:jc w:val="both"/>
      </w:pPr>
      <w:bookmarkStart w:id="8" w:name="P211"/>
      <w:bookmarkEnd w:id="8"/>
      <w:r>
        <w:t>4.2.7 Элементы конструкций, рассматриваемые в настоящем своде правил, в зависимости от напряженно-деформированного состояния (НДС) расчетного сечения подразделяются на три класса:</w:t>
      </w:r>
    </w:p>
    <w:p w:rsidR="00EB4039" w:rsidRDefault="00EB4039">
      <w:pPr>
        <w:pStyle w:val="ConsPlusNormal"/>
        <w:spacing w:before="200"/>
        <w:ind w:firstLine="540"/>
        <w:jc w:val="both"/>
      </w:pPr>
      <w:r>
        <w:t xml:space="preserve">1-й класс - НДС, при котором напряжения по всей площади сечения не превышают расчетного сопротивления стали </w:t>
      </w:r>
      <w:r>
        <w:rPr>
          <w:noProof/>
          <w:position w:val="-10"/>
        </w:rPr>
        <w:drawing>
          <wp:inline distT="0" distB="0" distL="0" distR="0">
            <wp:extent cx="495300" cy="25971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(упругое состояние сечения);</w:t>
      </w:r>
    </w:p>
    <w:p w:rsidR="00EB4039" w:rsidRDefault="00EB4039">
      <w:pPr>
        <w:pStyle w:val="ConsPlusNormal"/>
        <w:spacing w:before="200"/>
        <w:ind w:firstLine="540"/>
        <w:jc w:val="both"/>
      </w:pPr>
      <w:r>
        <w:t xml:space="preserve">2-й класс - НДС, при котором в одной части сечения </w:t>
      </w:r>
      <w:r>
        <w:rPr>
          <w:noProof/>
          <w:position w:val="-10"/>
        </w:rPr>
        <w:drawing>
          <wp:inline distT="0" distB="0" distL="0" distR="0">
            <wp:extent cx="495300" cy="25971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а в другой </w:t>
      </w:r>
      <w:r>
        <w:rPr>
          <w:noProof/>
          <w:position w:val="-10"/>
        </w:rPr>
        <w:drawing>
          <wp:inline distT="0" distB="0" distL="0" distR="0">
            <wp:extent cx="495300" cy="25971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(упруго-пластическое состояние сечения);</w:t>
      </w:r>
    </w:p>
    <w:p w:rsidR="00EB4039" w:rsidRDefault="00EB4039">
      <w:pPr>
        <w:pStyle w:val="ConsPlusNormal"/>
        <w:spacing w:before="200"/>
        <w:ind w:firstLine="540"/>
        <w:jc w:val="both"/>
      </w:pPr>
      <w:r>
        <w:t xml:space="preserve">3-й класс - НДС, при котором по всей площади сечения </w:t>
      </w:r>
      <w:r>
        <w:rPr>
          <w:noProof/>
          <w:position w:val="-10"/>
        </w:rPr>
        <w:drawing>
          <wp:inline distT="0" distB="0" distL="0" distR="0">
            <wp:extent cx="495300" cy="25971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(пластическое состояние сечения, условный пластический шарнир).</w:t>
      </w:r>
    </w:p>
    <w:p w:rsidR="00EB4039" w:rsidRDefault="00EB4039">
      <w:pPr>
        <w:pStyle w:val="ConsPlusNormal"/>
        <w:spacing w:before="200"/>
        <w:ind w:firstLine="540"/>
        <w:jc w:val="both"/>
      </w:pPr>
      <w:r>
        <w:t xml:space="preserve">4.2.8 Буквенные обозначения величин, использованные в настоящем своде правил, приведены в </w:t>
      </w:r>
      <w:hyperlink w:anchor="P4332">
        <w:r>
          <w:rPr>
            <w:color w:val="0000FF"/>
          </w:rPr>
          <w:t>приложении А</w:t>
        </w:r>
      </w:hyperlink>
      <w:r>
        <w:t>.</w:t>
      </w:r>
    </w:p>
    <w:p w:rsidR="00EB4039" w:rsidRDefault="00EB4039">
      <w:pPr>
        <w:pStyle w:val="ConsPlusTitle"/>
        <w:spacing w:before="200"/>
        <w:ind w:firstLine="540"/>
        <w:jc w:val="both"/>
        <w:outlineLvl w:val="2"/>
      </w:pPr>
      <w:bookmarkStart w:id="9" w:name="P216"/>
      <w:bookmarkEnd w:id="9"/>
      <w:r>
        <w:t>4.3 Учет назначения и условий работы конструкций</w:t>
      </w:r>
    </w:p>
    <w:p w:rsidR="00EB4039" w:rsidRDefault="00EB4039">
      <w:pPr>
        <w:pStyle w:val="ConsPlusNormal"/>
        <w:spacing w:before="200"/>
        <w:ind w:firstLine="540"/>
        <w:jc w:val="both"/>
      </w:pPr>
      <w:bookmarkStart w:id="10" w:name="P217"/>
      <w:bookmarkEnd w:id="10"/>
      <w:r>
        <w:t xml:space="preserve">4.3.1 В зависимости от назначения, условий работы и наличия сварных соединений конструкции следует подразделять на четыре группы согласно </w:t>
      </w:r>
      <w:hyperlink w:anchor="P4696">
        <w:r>
          <w:rPr>
            <w:color w:val="0000FF"/>
          </w:rPr>
          <w:t>приложению В</w:t>
        </w:r>
      </w:hyperlink>
      <w:r>
        <w:t>.</w:t>
      </w:r>
    </w:p>
    <w:p w:rsidR="00EB4039" w:rsidRDefault="00EB4039">
      <w:pPr>
        <w:pStyle w:val="ConsPlusNormal"/>
        <w:spacing w:before="200"/>
        <w:ind w:firstLine="540"/>
        <w:jc w:val="both"/>
      </w:pPr>
      <w:r>
        <w:t>4.3.2 При расчете конструкций и соединений следует учитывать:</w:t>
      </w:r>
    </w:p>
    <w:p w:rsidR="00EB4039" w:rsidRDefault="00EB4039">
      <w:pPr>
        <w:pStyle w:val="ConsPlusNormal"/>
        <w:spacing w:before="200"/>
        <w:ind w:firstLine="540"/>
        <w:jc w:val="both"/>
      </w:pPr>
      <w:r>
        <w:t xml:space="preserve">коэффициенты надежности по ответственности </w:t>
      </w:r>
      <w:r>
        <w:rPr>
          <w:noProof/>
          <w:position w:val="-8"/>
        </w:rPr>
        <w:drawing>
          <wp:inline distT="0" distB="0" distL="0" distR="0">
            <wp:extent cx="17145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принимаемые согласно требованиям </w:t>
      </w:r>
      <w:hyperlink r:id="rId115">
        <w:r>
          <w:rPr>
            <w:color w:val="0000FF"/>
          </w:rPr>
          <w:t>ГОСТ 27751</w:t>
        </w:r>
      </w:hyperlink>
      <w:r>
        <w:t>;</w:t>
      </w:r>
    </w:p>
    <w:p w:rsidR="00EB4039" w:rsidRDefault="00EB4039">
      <w:pPr>
        <w:pStyle w:val="ConsPlusNormal"/>
        <w:spacing w:before="200"/>
        <w:ind w:firstLine="540"/>
        <w:jc w:val="both"/>
      </w:pPr>
      <w:r>
        <w:t xml:space="preserve">коэффициент надежности </w:t>
      </w:r>
      <w:r>
        <w:rPr>
          <w:noProof/>
          <w:position w:val="-8"/>
        </w:rPr>
        <w:drawing>
          <wp:inline distT="0" distB="0" distL="0" distR="0">
            <wp:extent cx="499745" cy="228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для элементов конструкций, рассчитываемых на прочность с использованием расчетных сопротивлений </w:t>
      </w:r>
      <w:r>
        <w:rPr>
          <w:i/>
        </w:rPr>
        <w:t>R</w:t>
      </w:r>
      <w:r>
        <w:rPr>
          <w:i/>
          <w:vertAlign w:val="subscript"/>
        </w:rPr>
        <w:t>u</w:t>
      </w:r>
      <w:r>
        <w:t>;</w:t>
      </w:r>
    </w:p>
    <w:p w:rsidR="00EB4039" w:rsidRDefault="00EB4039">
      <w:pPr>
        <w:pStyle w:val="ConsPlusNormal"/>
        <w:spacing w:before="200"/>
        <w:ind w:firstLine="540"/>
        <w:jc w:val="both"/>
      </w:pPr>
      <w:r>
        <w:t xml:space="preserve">коэффициенты условий работы элементов конструкций и соединений </w:t>
      </w:r>
      <w:r>
        <w:rPr>
          <w:noProof/>
          <w:position w:val="-8"/>
        </w:rPr>
        <w:drawing>
          <wp:inline distT="0" distB="0" distL="0" distR="0">
            <wp:extent cx="17145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w:t>
      </w:r>
      <w:r>
        <w:rPr>
          <w:noProof/>
          <w:position w:val="-8"/>
        </w:rPr>
        <w:drawing>
          <wp:inline distT="0" distB="0" distL="0" distR="0">
            <wp:extent cx="196215"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и </w:t>
      </w:r>
      <w:r>
        <w:rPr>
          <w:noProof/>
          <w:position w:val="-8"/>
        </w:rPr>
        <w:drawing>
          <wp:inline distT="0" distB="0" distL="0" distR="0">
            <wp:extent cx="171450"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принимаемые по таблице 1; </w:t>
      </w:r>
      <w:hyperlink w:anchor="P460">
        <w:r>
          <w:rPr>
            <w:color w:val="0000FF"/>
          </w:rPr>
          <w:t>пункту 7.1.2</w:t>
        </w:r>
      </w:hyperlink>
      <w:r>
        <w:t xml:space="preserve">; </w:t>
      </w:r>
      <w:hyperlink w:anchor="P3752">
        <w:r>
          <w:rPr>
            <w:color w:val="0000FF"/>
          </w:rPr>
          <w:t>таблице 45</w:t>
        </w:r>
      </w:hyperlink>
      <w:r>
        <w:t xml:space="preserve"> и </w:t>
      </w:r>
      <w:hyperlink w:anchor="P2955">
        <w:r>
          <w:rPr>
            <w:color w:val="0000FF"/>
          </w:rPr>
          <w:t>разделам 14</w:t>
        </w:r>
      </w:hyperlink>
      <w:r>
        <w:t xml:space="preserve">, </w:t>
      </w:r>
      <w:hyperlink w:anchor="P3729">
        <w:r>
          <w:rPr>
            <w:color w:val="0000FF"/>
          </w:rPr>
          <w:t>16</w:t>
        </w:r>
      </w:hyperlink>
      <w:r>
        <w:t xml:space="preserve">, </w:t>
      </w:r>
      <w:hyperlink w:anchor="P4025">
        <w:r>
          <w:rPr>
            <w:color w:val="0000FF"/>
          </w:rPr>
          <w:t>17</w:t>
        </w:r>
      </w:hyperlink>
      <w:r>
        <w:t xml:space="preserve"> и </w:t>
      </w:r>
      <w:hyperlink w:anchor="P4120">
        <w:r>
          <w:rPr>
            <w:color w:val="0000FF"/>
          </w:rPr>
          <w:t>18</w:t>
        </w:r>
      </w:hyperlink>
      <w:r>
        <w:t>.</w:t>
      </w:r>
    </w:p>
    <w:p w:rsidR="00EB4039" w:rsidRDefault="00EB4039">
      <w:pPr>
        <w:pStyle w:val="ConsPlusNormal"/>
        <w:jc w:val="both"/>
      </w:pPr>
    </w:p>
    <w:p w:rsidR="00EB4039" w:rsidRDefault="00EB4039">
      <w:pPr>
        <w:pStyle w:val="ConsPlusNormal"/>
        <w:jc w:val="right"/>
      </w:pPr>
      <w:bookmarkStart w:id="11" w:name="P223"/>
      <w:bookmarkEnd w:id="11"/>
      <w:r>
        <w:t>Таблица 1</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871"/>
      </w:tblGrid>
      <w:tr w:rsidR="00EB4039">
        <w:tc>
          <w:tcPr>
            <w:tcW w:w="7143" w:type="dxa"/>
            <w:tcBorders>
              <w:top w:val="single" w:sz="4" w:space="0" w:color="auto"/>
              <w:bottom w:val="single" w:sz="4" w:space="0" w:color="auto"/>
            </w:tcBorders>
            <w:vAlign w:val="center"/>
          </w:tcPr>
          <w:p w:rsidR="00EB4039" w:rsidRDefault="00EB4039">
            <w:pPr>
              <w:pStyle w:val="ConsPlusNormal"/>
              <w:jc w:val="center"/>
            </w:pPr>
            <w:r>
              <w:t>Элементы конструкций</w:t>
            </w:r>
          </w:p>
        </w:tc>
        <w:tc>
          <w:tcPr>
            <w:tcW w:w="1871" w:type="dxa"/>
            <w:tcBorders>
              <w:top w:val="single" w:sz="4" w:space="0" w:color="auto"/>
              <w:bottom w:val="single" w:sz="4" w:space="0" w:color="auto"/>
            </w:tcBorders>
            <w:vAlign w:val="center"/>
          </w:tcPr>
          <w:p w:rsidR="00EB4039" w:rsidRDefault="00EB4039">
            <w:pPr>
              <w:pStyle w:val="ConsPlusNormal"/>
              <w:jc w:val="center"/>
            </w:pPr>
            <w:r>
              <w:t>Коэффициенты условий работы </w:t>
            </w:r>
            <w:r>
              <w:rPr>
                <w:noProof/>
                <w:position w:val="-8"/>
              </w:rPr>
              <w:drawing>
                <wp:inline distT="0" distB="0" distL="0" distR="0">
                  <wp:extent cx="171450"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c>
      </w:tr>
      <w:tr w:rsidR="00EB4039">
        <w:tblPrEx>
          <w:tblBorders>
            <w:insideH w:val="none" w:sz="0" w:space="0" w:color="auto"/>
          </w:tblBorders>
        </w:tblPrEx>
        <w:tc>
          <w:tcPr>
            <w:tcW w:w="7143" w:type="dxa"/>
            <w:tcBorders>
              <w:top w:val="single" w:sz="4" w:space="0" w:color="auto"/>
              <w:bottom w:val="nil"/>
            </w:tcBorders>
          </w:tcPr>
          <w:p w:rsidR="00EB4039" w:rsidRDefault="00EB4039">
            <w:pPr>
              <w:pStyle w:val="ConsPlusNormal"/>
            </w:pPr>
            <w:bookmarkStart w:id="12" w:name="P227"/>
            <w:bookmarkEnd w:id="12"/>
            <w:r>
              <w:t>1 Балки сплошного сечения и сжатые элементы ферм перекрытий под залами театров, клубов, кинотеатров, под трибунами, под помещениями магазинов, книгохранилищ и архивов и т.п. при временной нагрузке, не превышающей вес перекрытий</w:t>
            </w:r>
          </w:p>
        </w:tc>
        <w:tc>
          <w:tcPr>
            <w:tcW w:w="1871" w:type="dxa"/>
            <w:tcBorders>
              <w:top w:val="single" w:sz="4" w:space="0" w:color="auto"/>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3" w:name="P229"/>
            <w:bookmarkEnd w:id="13"/>
            <w:r>
              <w:t>2 Колонны</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общественных и жилых зданий при постоянной нагрузке, равной не менее 0,8 расчетной;</w:t>
            </w:r>
          </w:p>
        </w:tc>
        <w:tc>
          <w:tcPr>
            <w:tcW w:w="1871" w:type="dxa"/>
            <w:tcBorders>
              <w:top w:val="nil"/>
              <w:bottom w:val="nil"/>
            </w:tcBorders>
            <w:vAlign w:val="bottom"/>
          </w:tcPr>
          <w:p w:rsidR="00EB4039" w:rsidRDefault="00EB4039">
            <w:pPr>
              <w:pStyle w:val="ConsPlusNormal"/>
              <w:jc w:val="center"/>
            </w:pPr>
            <w:r>
              <w:t>0,95</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многоэтажных зданий высотой до 150 м включительно;</w:t>
            </w:r>
          </w:p>
        </w:tc>
        <w:tc>
          <w:tcPr>
            <w:tcW w:w="1871" w:type="dxa"/>
            <w:tcBorders>
              <w:top w:val="nil"/>
              <w:bottom w:val="nil"/>
            </w:tcBorders>
            <w:vAlign w:val="bottom"/>
          </w:tcPr>
          <w:p w:rsidR="00EB4039" w:rsidRDefault="00EB4039">
            <w:pPr>
              <w:pStyle w:val="ConsPlusNormal"/>
              <w:jc w:val="center"/>
            </w:pPr>
            <w:r>
              <w:t>0,95</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двутаврового сечения многоэтажных зданий высотой более 150 м;</w:t>
            </w:r>
          </w:p>
        </w:tc>
        <w:tc>
          <w:tcPr>
            <w:tcW w:w="1871"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коробчатого сечения многоэтажных зданий высотой более 150 м;</w:t>
            </w:r>
          </w:p>
        </w:tc>
        <w:tc>
          <w:tcPr>
            <w:tcW w:w="1871" w:type="dxa"/>
            <w:tcBorders>
              <w:top w:val="nil"/>
              <w:bottom w:val="nil"/>
            </w:tcBorders>
            <w:vAlign w:val="bottom"/>
          </w:tcPr>
          <w:p w:rsidR="00EB4039" w:rsidRDefault="00EB4039">
            <w:pPr>
              <w:pStyle w:val="ConsPlusNormal"/>
              <w:jc w:val="center"/>
            </w:pPr>
            <w:r>
              <w:t>0,87</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lastRenderedPageBreak/>
              <w:t>опоры водонапорных башен</w:t>
            </w:r>
          </w:p>
        </w:tc>
        <w:tc>
          <w:tcPr>
            <w:tcW w:w="1871" w:type="dxa"/>
            <w:tcBorders>
              <w:top w:val="nil"/>
              <w:bottom w:val="nil"/>
            </w:tcBorders>
            <w:vAlign w:val="bottom"/>
          </w:tcPr>
          <w:p w:rsidR="00EB4039" w:rsidRDefault="00EB4039">
            <w:pPr>
              <w:pStyle w:val="ConsPlusNormal"/>
              <w:jc w:val="center"/>
            </w:pPr>
            <w:r>
              <w:t>0,95</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4" w:name="P241"/>
            <w:bookmarkEnd w:id="14"/>
            <w:r>
              <w:t>3 Колонны одноэтажных производственных зданий с мостовыми кранами</w:t>
            </w:r>
          </w:p>
        </w:tc>
        <w:tc>
          <w:tcPr>
            <w:tcW w:w="1871" w:type="dxa"/>
            <w:tcBorders>
              <w:top w:val="nil"/>
              <w:bottom w:val="nil"/>
            </w:tcBorders>
            <w:vAlign w:val="bottom"/>
          </w:tcPr>
          <w:p w:rsidR="00EB4039" w:rsidRDefault="00EB4039">
            <w:pPr>
              <w:pStyle w:val="ConsPlusNormal"/>
              <w:jc w:val="center"/>
            </w:pPr>
            <w:r>
              <w:t>1,05</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5" w:name="P243"/>
            <w:bookmarkEnd w:id="15"/>
            <w:r>
              <w:t>4 Сжатые основные элементы (кроме опорных) решетки составного таврового сечения из двух уголков в сварных фермах покрытий и перекрытий при расчете на устойчивость указанных элементов с гибкостью </w:t>
            </w:r>
            <w:r>
              <w:rPr>
                <w:noProof/>
                <w:position w:val="-4"/>
              </w:rPr>
              <w:drawing>
                <wp:inline distT="0" distB="0" distL="0" distR="0">
                  <wp:extent cx="452120" cy="1847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2120" cy="184785"/>
                          </a:xfrm>
                          <a:prstGeom prst="rect">
                            <a:avLst/>
                          </a:prstGeom>
                          <a:noFill/>
                          <a:ln>
                            <a:noFill/>
                          </a:ln>
                        </pic:spPr>
                      </pic:pic>
                    </a:graphicData>
                  </a:graphic>
                </wp:inline>
              </w:drawing>
            </w:r>
          </w:p>
        </w:tc>
        <w:tc>
          <w:tcPr>
            <w:tcW w:w="1871" w:type="dxa"/>
            <w:tcBorders>
              <w:top w:val="nil"/>
              <w:bottom w:val="nil"/>
            </w:tcBorders>
            <w:vAlign w:val="bottom"/>
          </w:tcPr>
          <w:p w:rsidR="00EB4039" w:rsidRDefault="00EB4039">
            <w:pPr>
              <w:pStyle w:val="ConsPlusNormal"/>
              <w:jc w:val="center"/>
            </w:pPr>
            <w:r>
              <w:t>0,80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6" w:name="P245"/>
            <w:bookmarkEnd w:id="16"/>
            <w:r>
              <w:t>5 Растянутые элементы (затяжки, тяги, оттяжки, подвески) при расчете на прочность по неослабленному сечению</w:t>
            </w:r>
          </w:p>
        </w:tc>
        <w:tc>
          <w:tcPr>
            <w:tcW w:w="1871"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7" w:name="P247"/>
            <w:bookmarkEnd w:id="17"/>
            <w:r>
              <w:t>6 Элементы конструкций из стали с пределом текучести до 440 Н/мм</w:t>
            </w:r>
            <w:r>
              <w:rPr>
                <w:vertAlign w:val="superscript"/>
              </w:rPr>
              <w:t>2</w:t>
            </w:r>
            <w:r>
              <w:t>, несущие статическую нагрузку, при расчете на прочность по сечению, ослабленному отверстиями для болтов (кроме фрикционных соединений)</w:t>
            </w:r>
          </w:p>
        </w:tc>
        <w:tc>
          <w:tcPr>
            <w:tcW w:w="1871" w:type="dxa"/>
            <w:tcBorders>
              <w:top w:val="nil"/>
              <w:bottom w:val="nil"/>
            </w:tcBorders>
            <w:vAlign w:val="bottom"/>
          </w:tcPr>
          <w:p w:rsidR="00EB4039" w:rsidRDefault="00EB4039">
            <w:pPr>
              <w:pStyle w:val="ConsPlusNormal"/>
              <w:jc w:val="center"/>
            </w:pPr>
            <w:r>
              <w:t>1,10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8" w:name="P249"/>
            <w:bookmarkEnd w:id="18"/>
            <w:r>
              <w:t xml:space="preserve">7 Сжатые элементы решетки пространственных решетчатых конструкций из одиночных уголков, прикрепляемые одной полкой (для неравнополочных уголков - </w:t>
            </w:r>
            <w:r>
              <w:rPr>
                <w:noProof/>
                <w:position w:val="-2"/>
              </w:rPr>
              <w:drawing>
                <wp:inline distT="0" distB="0" distL="0" distR="0">
                  <wp:extent cx="518795" cy="1524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8795" cy="152400"/>
                          </a:xfrm>
                          <a:prstGeom prst="rect">
                            <a:avLst/>
                          </a:prstGeom>
                          <a:noFill/>
                          <a:ln>
                            <a:noFill/>
                          </a:ln>
                        </pic:spPr>
                      </pic:pic>
                    </a:graphicData>
                  </a:graphic>
                </wp:inline>
              </w:drawing>
            </w:r>
            <w:r>
              <w:t xml:space="preserve"> полкой):</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а) непосредственно к поясам сварными швами либо двумя болтами и более, установленными вдоль уголка:</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 xml:space="preserve">раскосы по </w:t>
            </w:r>
            <w:hyperlink w:anchor="P2214">
              <w:r>
                <w:rPr>
                  <w:color w:val="0000FF"/>
                </w:rPr>
                <w:t>рисунку 15</w:t>
              </w:r>
            </w:hyperlink>
            <w:r>
              <w:t xml:space="preserve">, </w:t>
            </w:r>
            <w:r>
              <w:rPr>
                <w:i/>
              </w:rPr>
              <w:t>а</w:t>
            </w:r>
            <w:r>
              <w:t xml:space="preserve"> и распорки по </w:t>
            </w:r>
            <w:hyperlink w:anchor="P2214">
              <w:r>
                <w:rPr>
                  <w:color w:val="0000FF"/>
                </w:rPr>
                <w:t>рисунку 15</w:t>
              </w:r>
            </w:hyperlink>
            <w:r>
              <w:t xml:space="preserve">, </w:t>
            </w:r>
            <w:r>
              <w:rPr>
                <w:i/>
              </w:rPr>
              <w:t>б, в, е</w:t>
            </w:r>
          </w:p>
        </w:tc>
        <w:tc>
          <w:tcPr>
            <w:tcW w:w="1871"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 xml:space="preserve">раскосы по </w:t>
            </w:r>
            <w:hyperlink w:anchor="P2214">
              <w:r>
                <w:rPr>
                  <w:color w:val="0000FF"/>
                </w:rPr>
                <w:t>рисунку 15</w:t>
              </w:r>
            </w:hyperlink>
            <w:r>
              <w:t xml:space="preserve">, </w:t>
            </w:r>
            <w:r>
              <w:rPr>
                <w:i/>
              </w:rPr>
              <w:t>в, г, д, е</w:t>
            </w:r>
          </w:p>
        </w:tc>
        <w:tc>
          <w:tcPr>
            <w:tcW w:w="1871" w:type="dxa"/>
            <w:tcBorders>
              <w:top w:val="nil"/>
              <w:bottom w:val="nil"/>
            </w:tcBorders>
            <w:vAlign w:val="bottom"/>
          </w:tcPr>
          <w:p w:rsidR="00EB4039" w:rsidRDefault="00EB4039">
            <w:pPr>
              <w:pStyle w:val="ConsPlusNormal"/>
              <w:jc w:val="center"/>
            </w:pPr>
            <w:r>
              <w:t>0,80</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ind w:firstLine="283"/>
            </w:pPr>
            <w:r>
              <w:t>б) непосредственно к поясам одним болтом или через фасонку независимо от вида соединения</w:t>
            </w:r>
          </w:p>
        </w:tc>
        <w:tc>
          <w:tcPr>
            <w:tcW w:w="1871" w:type="dxa"/>
            <w:tcBorders>
              <w:top w:val="nil"/>
              <w:bottom w:val="nil"/>
            </w:tcBorders>
            <w:vAlign w:val="bottom"/>
          </w:tcPr>
          <w:p w:rsidR="00EB4039" w:rsidRDefault="00EB4039">
            <w:pPr>
              <w:pStyle w:val="ConsPlusNormal"/>
              <w:jc w:val="center"/>
            </w:pPr>
            <w:r>
              <w:t>0,75</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r>
              <w:t xml:space="preserve">8 Сжатые элементы из одиночных уголков, прикрепляемых одной полкой (для неравнополочных уголков - </w:t>
            </w:r>
            <w:r>
              <w:rPr>
                <w:noProof/>
                <w:position w:val="-2"/>
              </w:rPr>
              <w:drawing>
                <wp:inline distT="0" distB="0" distL="0" distR="0">
                  <wp:extent cx="533400" cy="1524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t xml:space="preserve"> полкой), за исключением элементов плоских ферм из одиночных уголков и элементов, указанных в </w:t>
            </w:r>
            <w:hyperlink w:anchor="P249">
              <w:r>
                <w:rPr>
                  <w:color w:val="0000FF"/>
                </w:rPr>
                <w:t>позиции 7</w:t>
              </w:r>
            </w:hyperlink>
            <w:r>
              <w:t xml:space="preserve"> настоящей таблицы, раскосов по </w:t>
            </w:r>
            <w:hyperlink w:anchor="P2214">
              <w:r>
                <w:rPr>
                  <w:color w:val="0000FF"/>
                </w:rPr>
                <w:t>рисунку 15</w:t>
              </w:r>
            </w:hyperlink>
            <w:r>
              <w:t>, б, прикрепляемых непосредственно к поясам сварными швами либо двумя болтами и более, установленными вдоль уголка, и плоских ферм из одиночных уголков</w:t>
            </w:r>
          </w:p>
        </w:tc>
        <w:tc>
          <w:tcPr>
            <w:tcW w:w="1871" w:type="dxa"/>
            <w:tcBorders>
              <w:top w:val="nil"/>
              <w:bottom w:val="nil"/>
            </w:tcBorders>
            <w:vAlign w:val="bottom"/>
          </w:tcPr>
          <w:p w:rsidR="00EB4039" w:rsidRDefault="00EB4039">
            <w:pPr>
              <w:pStyle w:val="ConsPlusNormal"/>
              <w:jc w:val="center"/>
            </w:pPr>
            <w:r>
              <w:t>0,75</w:t>
            </w:r>
          </w:p>
        </w:tc>
      </w:tr>
      <w:tr w:rsidR="00EB4039">
        <w:tblPrEx>
          <w:tblBorders>
            <w:insideH w:val="none" w:sz="0" w:space="0" w:color="auto"/>
          </w:tblBorders>
        </w:tblPrEx>
        <w:tc>
          <w:tcPr>
            <w:tcW w:w="7143" w:type="dxa"/>
            <w:tcBorders>
              <w:top w:val="nil"/>
              <w:bottom w:val="nil"/>
            </w:tcBorders>
          </w:tcPr>
          <w:p w:rsidR="00EB4039" w:rsidRDefault="00EB4039">
            <w:pPr>
              <w:pStyle w:val="ConsPlusNormal"/>
            </w:pPr>
            <w:bookmarkStart w:id="19" w:name="P261"/>
            <w:bookmarkEnd w:id="19"/>
            <w:r>
              <w:t>9 Опорные плиты из стали с пределом текучести до 390 Н/мм</w:t>
            </w:r>
            <w:r>
              <w:rPr>
                <w:vertAlign w:val="superscript"/>
              </w:rPr>
              <w:t>2</w:t>
            </w:r>
            <w:r>
              <w:t>, несущие статическую нагрузку, толщиной, мм:</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143" w:type="dxa"/>
            <w:tcBorders>
              <w:top w:val="nil"/>
              <w:bottom w:val="nil"/>
            </w:tcBorders>
          </w:tcPr>
          <w:p w:rsidR="00EB4039" w:rsidRDefault="00EB4039">
            <w:pPr>
              <w:pStyle w:val="ConsPlusNonformat"/>
              <w:jc w:val="both"/>
            </w:pPr>
            <w:r>
              <w:t xml:space="preserve">    а) до  40</w:t>
            </w:r>
          </w:p>
        </w:tc>
        <w:tc>
          <w:tcPr>
            <w:tcW w:w="1871" w:type="dxa"/>
            <w:tcBorders>
              <w:top w:val="nil"/>
              <w:bottom w:val="nil"/>
            </w:tcBorders>
            <w:vAlign w:val="bottom"/>
          </w:tcPr>
          <w:p w:rsidR="00EB4039" w:rsidRDefault="00EB4039">
            <w:pPr>
              <w:pStyle w:val="ConsPlusNormal"/>
              <w:jc w:val="center"/>
            </w:pPr>
            <w:r>
              <w:t>1,20</w:t>
            </w:r>
          </w:p>
        </w:tc>
      </w:tr>
      <w:tr w:rsidR="00EB4039">
        <w:tblPrEx>
          <w:tblBorders>
            <w:insideH w:val="none" w:sz="0" w:space="0" w:color="auto"/>
          </w:tblBorders>
        </w:tblPrEx>
        <w:tc>
          <w:tcPr>
            <w:tcW w:w="7143" w:type="dxa"/>
            <w:tcBorders>
              <w:top w:val="nil"/>
              <w:bottom w:val="nil"/>
            </w:tcBorders>
          </w:tcPr>
          <w:p w:rsidR="00EB4039" w:rsidRDefault="00EB4039">
            <w:pPr>
              <w:pStyle w:val="ConsPlusNonformat"/>
              <w:jc w:val="both"/>
            </w:pPr>
            <w:r>
              <w:t xml:space="preserve">    б) св. 40 до 60</w:t>
            </w:r>
          </w:p>
        </w:tc>
        <w:tc>
          <w:tcPr>
            <w:tcW w:w="1871" w:type="dxa"/>
            <w:tcBorders>
              <w:top w:val="nil"/>
              <w:bottom w:val="nil"/>
            </w:tcBorders>
            <w:vAlign w:val="bottom"/>
          </w:tcPr>
          <w:p w:rsidR="00EB4039" w:rsidRDefault="00EB4039">
            <w:pPr>
              <w:pStyle w:val="ConsPlusNormal"/>
              <w:jc w:val="center"/>
            </w:pPr>
            <w:r>
              <w:t>1,15</w:t>
            </w:r>
          </w:p>
        </w:tc>
      </w:tr>
      <w:tr w:rsidR="00EB4039">
        <w:tblPrEx>
          <w:tblBorders>
            <w:insideH w:val="none" w:sz="0" w:space="0" w:color="auto"/>
          </w:tblBorders>
        </w:tblPrEx>
        <w:tc>
          <w:tcPr>
            <w:tcW w:w="7143" w:type="dxa"/>
            <w:tcBorders>
              <w:top w:val="nil"/>
              <w:bottom w:val="nil"/>
            </w:tcBorders>
          </w:tcPr>
          <w:p w:rsidR="00EB4039" w:rsidRDefault="00EB4039">
            <w:pPr>
              <w:pStyle w:val="ConsPlusNonformat"/>
              <w:jc w:val="both"/>
            </w:pPr>
            <w:r>
              <w:t xml:space="preserve">    в) "   60 "  80</w:t>
            </w:r>
          </w:p>
        </w:tc>
        <w:tc>
          <w:tcPr>
            <w:tcW w:w="1871" w:type="dxa"/>
            <w:tcBorders>
              <w:top w:val="nil"/>
              <w:bottom w:val="nil"/>
            </w:tcBorders>
            <w:vAlign w:val="bottom"/>
          </w:tcPr>
          <w:p w:rsidR="00EB4039" w:rsidRDefault="00EB4039">
            <w:pPr>
              <w:pStyle w:val="ConsPlusNormal"/>
              <w:jc w:val="center"/>
            </w:pPr>
            <w:r>
              <w:t>1,10</w:t>
            </w:r>
          </w:p>
        </w:tc>
      </w:tr>
      <w:tr w:rsidR="00EB4039">
        <w:tblPrEx>
          <w:tblBorders>
            <w:insideH w:val="none" w:sz="0" w:space="0" w:color="auto"/>
          </w:tblBorders>
        </w:tblPrEx>
        <w:tc>
          <w:tcPr>
            <w:tcW w:w="9014" w:type="dxa"/>
            <w:gridSpan w:val="2"/>
            <w:tcBorders>
              <w:top w:val="nil"/>
              <w:bottom w:val="single" w:sz="4" w:space="0" w:color="auto"/>
            </w:tcBorders>
          </w:tcPr>
          <w:p w:rsidR="00EB4039" w:rsidRDefault="00EB4039">
            <w:pPr>
              <w:pStyle w:val="ConsPlusNormal"/>
              <w:ind w:firstLine="283"/>
              <w:jc w:val="both"/>
            </w:pPr>
            <w:r>
              <w:t>Примечания</w:t>
            </w:r>
          </w:p>
          <w:p w:rsidR="00EB4039" w:rsidRDefault="00EB4039">
            <w:pPr>
              <w:pStyle w:val="ConsPlusNormal"/>
              <w:ind w:firstLine="283"/>
              <w:jc w:val="both"/>
            </w:pPr>
            <w:r>
              <w:t xml:space="preserve">1 Коэффициенты </w:t>
            </w:r>
            <w:r>
              <w:rPr>
                <w:noProof/>
                <w:position w:val="-8"/>
              </w:rPr>
              <w:drawing>
                <wp:inline distT="0" distB="0" distL="0" distR="0">
                  <wp:extent cx="3810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при расчете совместно учитывать не следует.</w:t>
            </w:r>
          </w:p>
          <w:p w:rsidR="00EB4039" w:rsidRDefault="00EB4039">
            <w:pPr>
              <w:pStyle w:val="ConsPlusNormal"/>
              <w:ind w:firstLine="283"/>
              <w:jc w:val="both"/>
            </w:pPr>
            <w:r>
              <w:t xml:space="preserve">2 При расчете на прочность по сечению, ослабленному отверстиями для болтов, коэффициенты условий работы, приведенные в </w:t>
            </w:r>
            <w:hyperlink w:anchor="P247">
              <w:r>
                <w:rPr>
                  <w:color w:val="0000FF"/>
                </w:rPr>
                <w:t>позициях 6</w:t>
              </w:r>
            </w:hyperlink>
            <w:r>
              <w:t xml:space="preserve"> и </w:t>
            </w:r>
            <w:hyperlink w:anchor="P227">
              <w:r>
                <w:rPr>
                  <w:color w:val="0000FF"/>
                </w:rPr>
                <w:t>1</w:t>
              </w:r>
            </w:hyperlink>
            <w:r>
              <w:t xml:space="preserve">; </w:t>
            </w:r>
            <w:hyperlink w:anchor="P247">
              <w:r>
                <w:rPr>
                  <w:color w:val="0000FF"/>
                </w:rPr>
                <w:t>6</w:t>
              </w:r>
            </w:hyperlink>
            <w:r>
              <w:t xml:space="preserve"> и </w:t>
            </w:r>
            <w:hyperlink w:anchor="P229">
              <w:r>
                <w:rPr>
                  <w:color w:val="0000FF"/>
                </w:rPr>
                <w:t>2</w:t>
              </w:r>
            </w:hyperlink>
            <w:r>
              <w:t xml:space="preserve">; </w:t>
            </w:r>
            <w:hyperlink w:anchor="P247">
              <w:r>
                <w:rPr>
                  <w:color w:val="0000FF"/>
                </w:rPr>
                <w:t>6</w:t>
              </w:r>
            </w:hyperlink>
            <w:r>
              <w:t xml:space="preserve"> и </w:t>
            </w:r>
            <w:hyperlink w:anchor="P241">
              <w:r>
                <w:rPr>
                  <w:color w:val="0000FF"/>
                </w:rPr>
                <w:t>3</w:t>
              </w:r>
            </w:hyperlink>
            <w:r>
              <w:t xml:space="preserve"> следует учитывать совместно.</w:t>
            </w:r>
          </w:p>
          <w:p w:rsidR="00EB4039" w:rsidRDefault="00EB4039">
            <w:pPr>
              <w:pStyle w:val="ConsPlusNormal"/>
              <w:ind w:firstLine="283"/>
              <w:jc w:val="both"/>
            </w:pPr>
            <w:r>
              <w:t xml:space="preserve">3 При расчете опорных плит коэффициенты, приведенные в </w:t>
            </w:r>
            <w:hyperlink w:anchor="P261">
              <w:r>
                <w:rPr>
                  <w:color w:val="0000FF"/>
                </w:rPr>
                <w:t>позициях 9</w:t>
              </w:r>
            </w:hyperlink>
            <w:r>
              <w:t xml:space="preserve"> и </w:t>
            </w:r>
            <w:hyperlink w:anchor="P229">
              <w:r>
                <w:rPr>
                  <w:color w:val="0000FF"/>
                </w:rPr>
                <w:t>2</w:t>
              </w:r>
            </w:hyperlink>
            <w:r>
              <w:t xml:space="preserve">, </w:t>
            </w:r>
            <w:hyperlink w:anchor="P261">
              <w:r>
                <w:rPr>
                  <w:color w:val="0000FF"/>
                </w:rPr>
                <w:t>9</w:t>
              </w:r>
            </w:hyperlink>
            <w:r>
              <w:t xml:space="preserve"> и </w:t>
            </w:r>
            <w:hyperlink w:anchor="P241">
              <w:r>
                <w:rPr>
                  <w:color w:val="0000FF"/>
                </w:rPr>
                <w:t>3</w:t>
              </w:r>
            </w:hyperlink>
            <w:r>
              <w:t>, следует учитывать совместно.</w:t>
            </w:r>
          </w:p>
          <w:p w:rsidR="00EB4039" w:rsidRDefault="00EB4039">
            <w:pPr>
              <w:pStyle w:val="ConsPlusNormal"/>
              <w:ind w:firstLine="283"/>
              <w:jc w:val="both"/>
            </w:pPr>
            <w:r>
              <w:t xml:space="preserve">4 Коэффициенты для элементов, приведенных в </w:t>
            </w:r>
            <w:hyperlink w:anchor="P227">
              <w:r>
                <w:rPr>
                  <w:color w:val="0000FF"/>
                </w:rPr>
                <w:t>позициях 1</w:t>
              </w:r>
            </w:hyperlink>
            <w:r>
              <w:t xml:space="preserve"> и </w:t>
            </w:r>
            <w:hyperlink w:anchor="P229">
              <w:r>
                <w:rPr>
                  <w:color w:val="0000FF"/>
                </w:rPr>
                <w:t>2</w:t>
              </w:r>
            </w:hyperlink>
            <w:r>
              <w:t>, следует учитывать также при расчете их соединений.</w:t>
            </w:r>
          </w:p>
          <w:p w:rsidR="00EB4039" w:rsidRDefault="00EB4039">
            <w:pPr>
              <w:pStyle w:val="ConsPlusNormal"/>
              <w:ind w:firstLine="283"/>
              <w:jc w:val="both"/>
            </w:pPr>
            <w:r>
              <w:t xml:space="preserve">5 В случаях, не оговоренных в настоящей таблице, в формулах следует принимать </w:t>
            </w:r>
            <w:r>
              <w:rPr>
                <w:noProof/>
                <w:position w:val="-8"/>
              </w:rPr>
              <w:drawing>
                <wp:inline distT="0" distB="0" distL="0" distR="0">
                  <wp:extent cx="38100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ind w:firstLine="540"/>
        <w:jc w:val="both"/>
      </w:pPr>
      <w:r>
        <w:t xml:space="preserve">Отношение критической нагрузки к расчетной для стержневых конструкций, рассчитываемых как идеализированные пространственные системы с использованием сертифицированных вычислительных комплексов (согласно </w:t>
      </w:r>
      <w:hyperlink w:anchor="P203">
        <w:r>
          <w:rPr>
            <w:color w:val="0000FF"/>
          </w:rPr>
          <w:t>4.2.5</w:t>
        </w:r>
      </w:hyperlink>
      <w:r>
        <w:t xml:space="preserve">, </w:t>
      </w:r>
      <w:hyperlink w:anchor="P209">
        <w:r>
          <w:rPr>
            <w:color w:val="0000FF"/>
          </w:rPr>
          <w:t>4.2.6</w:t>
        </w:r>
      </w:hyperlink>
      <w:r>
        <w:t xml:space="preserve">), должно быть не меньше коэффициента надежности по устойчивости системы в целом </w:t>
      </w:r>
      <w:r>
        <w:rPr>
          <w:noProof/>
          <w:position w:val="-8"/>
        </w:rPr>
        <w:drawing>
          <wp:inline distT="0" distB="0" distL="0" distR="0">
            <wp:extent cx="495300"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lastRenderedPageBreak/>
        <w:t>4.3.3 При проектировании конструкций, подвергающихся непосредственному воздействию подвижных, вибрационных и других переменных нагрузок, вызывающих усталость металла, следует применять такие конструктивные решения, которые не вызывают значительной концентрации напряжений, а в случаях, указанных в настоящем своде правил, выполнять расчет на усталость.</w:t>
      </w:r>
    </w:p>
    <w:p w:rsidR="00EB4039" w:rsidRDefault="00EB4039">
      <w:pPr>
        <w:pStyle w:val="ConsPlusNormal"/>
        <w:spacing w:before="200"/>
        <w:ind w:firstLine="540"/>
        <w:jc w:val="both"/>
      </w:pPr>
      <w:r>
        <w:t>4.3.4 При проектировании конструкций, возводимых или эксплуатируемых в условиях низких температур (</w:t>
      </w:r>
      <w:r>
        <w:rPr>
          <w:i/>
        </w:rPr>
        <w:t>t</w:t>
      </w:r>
      <w:r>
        <w:t xml:space="preserve"> &lt; -45 °C), при которых повышается возможность хрупкого разрушения, следует учитывать требования к материалу, конструированию и технологии изготовления.</w:t>
      </w:r>
    </w:p>
    <w:p w:rsidR="00EB4039" w:rsidRDefault="00EB4039">
      <w:pPr>
        <w:pStyle w:val="ConsPlusNormal"/>
        <w:spacing w:before="200"/>
        <w:ind w:firstLine="540"/>
        <w:jc w:val="both"/>
      </w:pPr>
      <w:bookmarkStart w:id="20" w:name="P279"/>
      <w:bookmarkEnd w:id="20"/>
      <w:r>
        <w:t>4.3.5 При проектировании сварных конструкций следует снижать вредное влияние остаточных деформаций и напряжений, в том числе сварочных, а также концентрации напряжений, предусматривая соответствующие конструктивные решения (с наиболее равномерным распределением напряжений в элементах и деталях, без входящих углов, резких перепадов сечения и других концентраторов напряжений) и технологические мероприятия (порядок сборки и сварки, предварительный выгиб, механическую обработку соответствующих зон путем строжки, фрезерования, зачистки абразивным кругом и др.).</w:t>
      </w:r>
    </w:p>
    <w:p w:rsidR="00EB4039" w:rsidRDefault="00EB4039">
      <w:pPr>
        <w:pStyle w:val="ConsPlusNormal"/>
        <w:jc w:val="both"/>
      </w:pPr>
    </w:p>
    <w:p w:rsidR="00EB4039" w:rsidRDefault="00EB4039">
      <w:pPr>
        <w:pStyle w:val="ConsPlusTitle"/>
        <w:ind w:firstLine="540"/>
        <w:jc w:val="both"/>
        <w:outlineLvl w:val="1"/>
      </w:pPr>
      <w:bookmarkStart w:id="21" w:name="P281"/>
      <w:bookmarkEnd w:id="21"/>
      <w:r>
        <w:t>5 Материалы для конструкций и соединений</w:t>
      </w:r>
    </w:p>
    <w:p w:rsidR="00EB4039" w:rsidRDefault="00EB4039">
      <w:pPr>
        <w:pStyle w:val="ConsPlusNormal"/>
        <w:jc w:val="both"/>
      </w:pPr>
    </w:p>
    <w:p w:rsidR="00EB4039" w:rsidRDefault="00EB4039">
      <w:pPr>
        <w:pStyle w:val="ConsPlusNormal"/>
        <w:ind w:firstLine="540"/>
        <w:jc w:val="both"/>
      </w:pPr>
      <w:r>
        <w:t xml:space="preserve">5.1 Физические характеристики материалов, применяемых для стальных конструкций, следует принимать согласно </w:t>
      </w:r>
      <w:hyperlink w:anchor="P4589">
        <w:r>
          <w:rPr>
            <w:color w:val="0000FF"/>
          </w:rPr>
          <w:t>таблицам Б.1</w:t>
        </w:r>
      </w:hyperlink>
      <w:r>
        <w:t xml:space="preserve"> и </w:t>
      </w:r>
      <w:hyperlink w:anchor="P4630">
        <w:r>
          <w:rPr>
            <w:color w:val="0000FF"/>
          </w:rPr>
          <w:t>Б.2</w:t>
        </w:r>
      </w:hyperlink>
      <w:r>
        <w:t xml:space="preserve"> (приложение Б).</w:t>
      </w:r>
    </w:p>
    <w:p w:rsidR="00EB4039" w:rsidRDefault="00EB4039">
      <w:pPr>
        <w:pStyle w:val="ConsPlusNormal"/>
        <w:spacing w:before="200"/>
        <w:ind w:firstLine="540"/>
        <w:jc w:val="both"/>
      </w:pPr>
      <w:bookmarkStart w:id="22" w:name="P284"/>
      <w:bookmarkEnd w:id="22"/>
      <w:r>
        <w:t xml:space="preserve">5.2 При назначении стали для конструкций следует учитывать группу конструкций, расчетную температуру, требования по ударной вязкости и химическому составу согласно </w:t>
      </w:r>
      <w:hyperlink w:anchor="P4696">
        <w:r>
          <w:rPr>
            <w:color w:val="0000FF"/>
          </w:rPr>
          <w:t>приложению В</w:t>
        </w:r>
      </w:hyperlink>
      <w:r>
        <w:t xml:space="preserve">. Для объектов реконструкции следует руководствоваться требованиями </w:t>
      </w:r>
      <w:hyperlink w:anchor="P4133">
        <w:r>
          <w:rPr>
            <w:color w:val="0000FF"/>
          </w:rPr>
          <w:t>раздела 18.2</w:t>
        </w:r>
      </w:hyperlink>
      <w:r>
        <w:t>.</w:t>
      </w:r>
    </w:p>
    <w:p w:rsidR="00EB4039" w:rsidRDefault="00EB4039">
      <w:pPr>
        <w:pStyle w:val="ConsPlusNormal"/>
        <w:jc w:val="both"/>
      </w:pPr>
      <w:r>
        <w:t xml:space="preserve">(в ред. </w:t>
      </w:r>
      <w:hyperlink r:id="rId126">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5.3 Для конструкций следует использовать фасонный (уголки, двутавры, швеллеры), листовой, широкополосный универсальный прокат и гнутые профили; тонколистовой прокат из углеродистой стали и из стали повышенной прочности; холодногнутые профили; профили гнутые замкнутые квадратные и прямоугольные; сортовой прокат (круг, квадрат, полоса) в соответствии с действующими нормативными документами (НД); электросварные и горячедеформированные бесшовные трубы - в соответствии с </w:t>
      </w:r>
      <w:hyperlink w:anchor="P4714">
        <w:r>
          <w:rPr>
            <w:color w:val="0000FF"/>
          </w:rPr>
          <w:t>таблицами В.1</w:t>
        </w:r>
      </w:hyperlink>
      <w:r>
        <w:t xml:space="preserve"> и </w:t>
      </w:r>
      <w:hyperlink w:anchor="P4832">
        <w:r>
          <w:rPr>
            <w:color w:val="0000FF"/>
          </w:rPr>
          <w:t>В.2</w:t>
        </w:r>
      </w:hyperlink>
      <w:r>
        <w:t xml:space="preserve"> (приложение В).</w:t>
      </w:r>
    </w:p>
    <w:p w:rsidR="00EB4039" w:rsidRDefault="00EB4039">
      <w:pPr>
        <w:pStyle w:val="ConsPlusNormal"/>
        <w:spacing w:before="200"/>
        <w:ind w:firstLine="540"/>
        <w:jc w:val="both"/>
      </w:pPr>
      <w:r>
        <w:t xml:space="preserve">Другие материалы, с сертификатом соответствия установленной формы, следует использовать при условии выполнения требований </w:t>
      </w:r>
      <w:hyperlink w:anchor="P4696">
        <w:r>
          <w:rPr>
            <w:color w:val="0000FF"/>
          </w:rPr>
          <w:t>приложения В</w:t>
        </w:r>
      </w:hyperlink>
      <w:r>
        <w:t xml:space="preserve"> к механическим свойствам и химическому составу.</w:t>
      </w:r>
    </w:p>
    <w:p w:rsidR="00EB4039" w:rsidRDefault="00EB4039">
      <w:pPr>
        <w:pStyle w:val="ConsPlusNormal"/>
        <w:spacing w:before="200"/>
        <w:ind w:firstLine="540"/>
        <w:jc w:val="both"/>
      </w:pPr>
      <w:r>
        <w:t xml:space="preserve">В зависимости от особенностей конструкций и узлов при назначении стали следует учитывать классификацию листового проката в зависимости от значения относительного сужения </w:t>
      </w:r>
      <w:r>
        <w:rPr>
          <w:noProof/>
          <w:position w:val="-8"/>
        </w:rPr>
        <w:drawing>
          <wp:inline distT="0" distB="0" distL="0" distR="0">
            <wp:extent cx="1905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(см. </w:t>
      </w:r>
      <w:hyperlink w:anchor="P2870">
        <w:r>
          <w:rPr>
            <w:color w:val="0000FF"/>
          </w:rPr>
          <w:t>13.4</w:t>
        </w:r>
      </w:hyperlink>
      <w:r>
        <w:t>) в соответствии с действующим стандартом.</w:t>
      </w:r>
    </w:p>
    <w:p w:rsidR="00EB4039" w:rsidRDefault="00EB4039">
      <w:pPr>
        <w:pStyle w:val="ConsPlusNormal"/>
        <w:jc w:val="both"/>
      </w:pPr>
      <w:r>
        <w:t xml:space="preserve">(в ред. </w:t>
      </w:r>
      <w:hyperlink r:id="rId128">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Для обеспечения предела огнестойкости (45 мин) для всех групп, согласно </w:t>
      </w:r>
      <w:hyperlink w:anchor="P4696">
        <w:r>
          <w:rPr>
            <w:color w:val="0000FF"/>
          </w:rPr>
          <w:t>приложению В</w:t>
        </w:r>
      </w:hyperlink>
      <w:r>
        <w:t xml:space="preserve">, открытых конструкций (см. </w:t>
      </w:r>
      <w:hyperlink w:anchor="P159">
        <w:r>
          <w:rPr>
            <w:color w:val="0000FF"/>
          </w:rPr>
          <w:t>4.1.2</w:t>
        </w:r>
      </w:hyperlink>
      <w:r>
        <w:t>), независимо от расчетной температуры, следует назначать прокат из стали С 355П или прокат из других сталей, обеспечивающих предел огнестойкости 45 мин.</w:t>
      </w:r>
    </w:p>
    <w:p w:rsidR="00EB4039" w:rsidRDefault="00EB4039">
      <w:pPr>
        <w:pStyle w:val="ConsPlusNormal"/>
        <w:spacing w:before="200"/>
        <w:ind w:firstLine="540"/>
        <w:jc w:val="both"/>
      </w:pPr>
      <w:r>
        <w:t xml:space="preserve">5.4 Для отливок (опорных частей и т.п.) следует применять сталь, удовлетворяющую требованиям действующих стандартов для группы II (отливки ответственного назначения для деталей, рассчитываемых на прочность, работающих при статических и переменных нагрузках) или III (отливки особо ответственного назначения для деталей, рассчитываемых на прочность, работающих при динамических нагрузках). Расчетные сопротивления отливок из серого чугуна следует принимать по </w:t>
      </w:r>
      <w:hyperlink w:anchor="P5560">
        <w:r>
          <w:rPr>
            <w:color w:val="0000FF"/>
          </w:rPr>
          <w:t>таблице В.8</w:t>
        </w:r>
      </w:hyperlink>
      <w:r>
        <w:t>.</w:t>
      </w:r>
    </w:p>
    <w:p w:rsidR="00EB4039" w:rsidRDefault="00EB4039">
      <w:pPr>
        <w:pStyle w:val="ConsPlusNormal"/>
        <w:jc w:val="both"/>
      </w:pPr>
      <w:r>
        <w:t xml:space="preserve">(в ред. </w:t>
      </w:r>
      <w:hyperlink r:id="rId129">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5.5 Для сварки стальных конструкций следует применять: электроды для ручной дуговой сварки; сварочную проволоку; флюсы; порошковую проволоку для автоматической и механизированной сварки в соответствии с </w:t>
      </w:r>
      <w:hyperlink w:anchor="P5692">
        <w:r>
          <w:rPr>
            <w:color w:val="0000FF"/>
          </w:rPr>
          <w:t>таблицей Г.1</w:t>
        </w:r>
      </w:hyperlink>
      <w:r>
        <w:t xml:space="preserve"> (приложение Г), а также углекислый газ и аргон в соответствии с действующими стандартами.</w:t>
      </w:r>
    </w:p>
    <w:p w:rsidR="00EB4039" w:rsidRDefault="00EB4039">
      <w:pPr>
        <w:pStyle w:val="ConsPlusNormal"/>
        <w:spacing w:before="200"/>
        <w:ind w:firstLine="540"/>
        <w:jc w:val="both"/>
      </w:pPr>
      <w:r>
        <w:t xml:space="preserve">Применяемые сварочные материалы и технология сварки должны обеспечивать значение временного сопротивления металла шва не ниже нормативного значения временного </w:t>
      </w:r>
      <w:r>
        <w:lastRenderedPageBreak/>
        <w:t xml:space="preserve">сопротивления </w:t>
      </w:r>
      <w:r>
        <w:rPr>
          <w:i/>
        </w:rPr>
        <w:t>R</w:t>
      </w:r>
      <w:r>
        <w:rPr>
          <w:i/>
          <w:vertAlign w:val="subscript"/>
        </w:rPr>
        <w:t>un</w:t>
      </w:r>
      <w:r>
        <w:t xml:space="preserve"> основного металла, а также значения твердости, ударной вязкости и относительного удлинения металла сварных соединений, установленные соответствующими нормативными документами.</w:t>
      </w:r>
    </w:p>
    <w:p w:rsidR="00EB4039" w:rsidRDefault="00EB4039">
      <w:pPr>
        <w:pStyle w:val="ConsPlusNormal"/>
        <w:spacing w:before="200"/>
        <w:ind w:firstLine="540"/>
        <w:jc w:val="both"/>
      </w:pPr>
      <w:bookmarkStart w:id="23" w:name="P295"/>
      <w:bookmarkEnd w:id="23"/>
      <w:r>
        <w:t xml:space="preserve">5.6 Для болтовых соединений следует применять стальные болты, гайки и шайбы, удовлетворяющие требованиям действующих стандартов, а также болты в комплектах с гайками и шайбами, указанные в </w:t>
      </w:r>
      <w:hyperlink w:anchor="P302">
        <w:r>
          <w:rPr>
            <w:color w:val="0000FF"/>
          </w:rPr>
          <w:t>5.7</w:t>
        </w:r>
      </w:hyperlink>
      <w:r>
        <w:t>.</w:t>
      </w:r>
    </w:p>
    <w:p w:rsidR="00EB4039" w:rsidRDefault="00EB4039">
      <w:pPr>
        <w:pStyle w:val="ConsPlusNormal"/>
        <w:jc w:val="both"/>
      </w:pPr>
      <w:r>
        <w:t xml:space="preserve">(в ред. </w:t>
      </w:r>
      <w:hyperlink r:id="rId130">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Болты следует применять согласно </w:t>
      </w:r>
      <w:hyperlink w:anchor="P5806">
        <w:r>
          <w:rPr>
            <w:color w:val="0000FF"/>
          </w:rPr>
          <w:t>таблице Г.3</w:t>
        </w:r>
      </w:hyperlink>
      <w:r>
        <w:t>.</w:t>
      </w:r>
    </w:p>
    <w:p w:rsidR="00EB4039" w:rsidRDefault="00EB4039">
      <w:pPr>
        <w:pStyle w:val="ConsPlusNormal"/>
        <w:spacing w:before="200"/>
        <w:ind w:firstLine="540"/>
        <w:jc w:val="both"/>
      </w:pPr>
      <w:r>
        <w:t>При работе болтов на растяжение классы прочности гаек следует принимать в соответствии с классом прочности болтов: 5 - при 5.6 и 5.8; 8 - при 8.8; 10 - при 10.9; 12 - при 12.9.</w:t>
      </w:r>
    </w:p>
    <w:p w:rsidR="00EB4039" w:rsidRDefault="00EB4039">
      <w:pPr>
        <w:pStyle w:val="ConsPlusNormal"/>
        <w:jc w:val="both"/>
      </w:pPr>
      <w:r>
        <w:t xml:space="preserve">(в ред. </w:t>
      </w:r>
      <w:hyperlink r:id="rId131">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При работе болтов только на срез применяют класс прочности гаек при классе прочности болтов: 4 - при 5.6 и 5.8; 5 - при 8.8; 8 - при 10.9; 10 - при 12.9.</w:t>
      </w:r>
    </w:p>
    <w:p w:rsidR="00EB4039" w:rsidRDefault="00EB4039">
      <w:pPr>
        <w:pStyle w:val="ConsPlusNormal"/>
        <w:spacing w:before="200"/>
        <w:ind w:firstLine="540"/>
        <w:jc w:val="both"/>
      </w:pPr>
      <w:r>
        <w:t>Шайбы следует применять: круглые, косые и пружинные нормальные в соответствии с действующими стандартами.</w:t>
      </w:r>
    </w:p>
    <w:p w:rsidR="00EB4039" w:rsidRDefault="00EB4039">
      <w:pPr>
        <w:pStyle w:val="ConsPlusNormal"/>
        <w:spacing w:before="200"/>
        <w:ind w:firstLine="540"/>
        <w:jc w:val="both"/>
      </w:pPr>
      <w:bookmarkStart w:id="24" w:name="P302"/>
      <w:bookmarkEnd w:id="24"/>
      <w:r>
        <w:t>5.7 Для фрикционных и фланцевых соединений следует применять болты классов прочности 8.8, 10.9, 12.9, гайки и шайбы соответствующих классов, конструкцией и размерами, удовлетворяющими действующим стандартам.</w:t>
      </w:r>
    </w:p>
    <w:p w:rsidR="00EB4039" w:rsidRDefault="00EB4039">
      <w:pPr>
        <w:pStyle w:val="ConsPlusNormal"/>
        <w:jc w:val="both"/>
      </w:pPr>
      <w:r>
        <w:t xml:space="preserve">(в ред. </w:t>
      </w:r>
      <w:hyperlink r:id="rId132">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Абзац исключен с 05.06.2020. - </w:t>
      </w:r>
      <w:hyperlink r:id="rId133">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bookmarkStart w:id="25" w:name="P305"/>
      <w:bookmarkEnd w:id="25"/>
      <w:r>
        <w:t xml:space="preserve">5.8 Болты U-образные (в том числе для крепления оттяжек антенных сооружений связи), а также фундаментные болты (в том числе для опор воздушных линий электропередачи и распределительных устройств), их конструкцию и размеры следует выбирать в соответствии с действующими стандартами и требованиями, приведенными в </w:t>
      </w:r>
      <w:hyperlink w:anchor="P5849">
        <w:r>
          <w:rPr>
            <w:color w:val="0000FF"/>
          </w:rPr>
          <w:t>таблице Г.4</w:t>
        </w:r>
      </w:hyperlink>
      <w:r>
        <w:t>.</w:t>
      </w:r>
    </w:p>
    <w:p w:rsidR="00EB4039" w:rsidRDefault="00EB4039">
      <w:pPr>
        <w:pStyle w:val="ConsPlusNormal"/>
        <w:spacing w:before="200"/>
        <w:ind w:firstLine="540"/>
        <w:jc w:val="both"/>
      </w:pPr>
      <w:r>
        <w:t xml:space="preserve">Анкерные болты следует применять согласно требованиям </w:t>
      </w:r>
      <w:hyperlink r:id="rId134">
        <w:r>
          <w:rPr>
            <w:color w:val="0000FF"/>
          </w:rPr>
          <w:t>СП 43.13330</w:t>
        </w:r>
      </w:hyperlink>
      <w:r>
        <w:t>.</w:t>
      </w:r>
    </w:p>
    <w:p w:rsidR="00EB4039" w:rsidRDefault="00EB4039">
      <w:pPr>
        <w:pStyle w:val="ConsPlusNormal"/>
        <w:jc w:val="both"/>
      </w:pPr>
      <w:r>
        <w:t xml:space="preserve">(п. 5.8 в ред. </w:t>
      </w:r>
      <w:hyperlink r:id="rId135">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5.9 Гайки для фундаментных и U-образных болтов следует применять по соответствующим требованиям действующих стандартов.</w:t>
      </w:r>
    </w:p>
    <w:p w:rsidR="00EB4039" w:rsidRDefault="00EB4039">
      <w:pPr>
        <w:pStyle w:val="ConsPlusNormal"/>
        <w:spacing w:before="200"/>
        <w:ind w:firstLine="540"/>
        <w:jc w:val="both"/>
      </w:pPr>
      <w:r>
        <w:t>Для фундаментных болтов из стали С245 или С255 диаметром до 48 мм следует применять гайки класса прочности 4, диаметром свыше 48 мм - из материала не ниже группы 02 по соответствующему стандарту.</w:t>
      </w:r>
    </w:p>
    <w:p w:rsidR="00EB4039" w:rsidRDefault="00EB4039">
      <w:pPr>
        <w:pStyle w:val="ConsPlusNormal"/>
        <w:spacing w:before="200"/>
        <w:ind w:firstLine="540"/>
        <w:jc w:val="both"/>
      </w:pPr>
      <w:r>
        <w:t>Для фундаментных болтов диаметром до 48 мм из стали с расчетным сопротивлением не менее 355 Н/мм</w:t>
      </w:r>
      <w:r>
        <w:rPr>
          <w:vertAlign w:val="superscript"/>
        </w:rPr>
        <w:t>2</w:t>
      </w:r>
      <w:r>
        <w:t xml:space="preserve"> следует применять гайки класса прочности не ниже 5-го, диаметром свыше 48 мм - из материала не ниже группы 05 по соответствующему стандарту.</w:t>
      </w:r>
    </w:p>
    <w:p w:rsidR="00EB4039" w:rsidRDefault="00EB4039">
      <w:pPr>
        <w:pStyle w:val="ConsPlusNormal"/>
        <w:jc w:val="both"/>
      </w:pPr>
      <w:r>
        <w:t xml:space="preserve">(п. 5.9 в ред. </w:t>
      </w:r>
      <w:hyperlink r:id="rId136">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5.10 Для шарниров, катков и болтов, работающих в качестве шарниров, а также подкладных листов под катки, следует применять поковки по </w:t>
      </w:r>
      <w:hyperlink r:id="rId137">
        <w:r>
          <w:rPr>
            <w:color w:val="0000FF"/>
          </w:rPr>
          <w:t>СП 35.13330</w:t>
        </w:r>
      </w:hyperlink>
      <w:r>
        <w:t>.</w:t>
      </w:r>
    </w:p>
    <w:p w:rsidR="00EB4039" w:rsidRDefault="00EB4039">
      <w:pPr>
        <w:pStyle w:val="ConsPlusNormal"/>
        <w:spacing w:before="200"/>
        <w:ind w:firstLine="540"/>
        <w:jc w:val="both"/>
      </w:pPr>
      <w:r>
        <w:t>5.11 Для несущих элементов висячих покрытий, оттяжек опор воздушных линий электропередачи, распределительных устройств, контактных сетей транспорта, мачт и башен, а также напрягаемых элементов в предварительно напряженных конструкциях в соответствии с действующими стандартами следует применять:</w:t>
      </w:r>
    </w:p>
    <w:p w:rsidR="00EB4039" w:rsidRDefault="00EB4039">
      <w:pPr>
        <w:pStyle w:val="ConsPlusNormal"/>
        <w:spacing w:before="200"/>
        <w:ind w:firstLine="540"/>
        <w:jc w:val="both"/>
      </w:pPr>
      <w:r>
        <w:t>канаты спиральные;</w:t>
      </w:r>
    </w:p>
    <w:p w:rsidR="00EB4039" w:rsidRDefault="00EB4039">
      <w:pPr>
        <w:pStyle w:val="ConsPlusNormal"/>
        <w:spacing w:before="200"/>
        <w:ind w:firstLine="540"/>
        <w:jc w:val="both"/>
      </w:pPr>
      <w:r>
        <w:t>канаты двойной свивки;</w:t>
      </w:r>
    </w:p>
    <w:p w:rsidR="00EB4039" w:rsidRDefault="00EB4039">
      <w:pPr>
        <w:pStyle w:val="ConsPlusNormal"/>
        <w:spacing w:before="200"/>
        <w:ind w:firstLine="540"/>
        <w:jc w:val="both"/>
      </w:pPr>
      <w:r>
        <w:t>канаты закрытые несущие;</w:t>
      </w:r>
    </w:p>
    <w:p w:rsidR="00EB4039" w:rsidRDefault="00EB4039">
      <w:pPr>
        <w:pStyle w:val="ConsPlusNormal"/>
        <w:spacing w:before="200"/>
        <w:ind w:firstLine="540"/>
        <w:jc w:val="both"/>
      </w:pPr>
      <w:r>
        <w:t>пучки и пряди параллельных проволок, формируемых из канатной проволоки.</w:t>
      </w:r>
    </w:p>
    <w:p w:rsidR="00EB4039" w:rsidRDefault="00EB4039">
      <w:pPr>
        <w:pStyle w:val="ConsPlusNormal"/>
        <w:jc w:val="both"/>
      </w:pPr>
    </w:p>
    <w:p w:rsidR="00EB4039" w:rsidRDefault="00EB4039">
      <w:pPr>
        <w:pStyle w:val="ConsPlusTitle"/>
        <w:ind w:firstLine="540"/>
        <w:jc w:val="both"/>
        <w:outlineLvl w:val="1"/>
      </w:pPr>
      <w:bookmarkStart w:id="26" w:name="P319"/>
      <w:bookmarkEnd w:id="26"/>
      <w:r>
        <w:lastRenderedPageBreak/>
        <w:t>6 Расчетные характеристики материалов и соединений</w:t>
      </w:r>
    </w:p>
    <w:p w:rsidR="00EB4039" w:rsidRDefault="00EB4039">
      <w:pPr>
        <w:pStyle w:val="ConsPlusNormal"/>
        <w:jc w:val="both"/>
      </w:pPr>
    </w:p>
    <w:p w:rsidR="00EB4039" w:rsidRDefault="00EB4039">
      <w:pPr>
        <w:pStyle w:val="ConsPlusNormal"/>
        <w:ind w:firstLine="540"/>
        <w:jc w:val="both"/>
      </w:pPr>
      <w:bookmarkStart w:id="27" w:name="P321"/>
      <w:bookmarkEnd w:id="27"/>
      <w:r>
        <w:t xml:space="preserve">6.1 Расчетные сопротивления проката, гнутых профилей и труб для различных видов напряженных состояний следует определять по формулам, приведенным в таблице 2, где нормативные сопротивления </w:t>
      </w:r>
      <w:r>
        <w:rPr>
          <w:i/>
        </w:rPr>
        <w:t>R</w:t>
      </w:r>
      <w:r>
        <w:rPr>
          <w:i/>
          <w:vertAlign w:val="subscript"/>
        </w:rPr>
        <w:t>yn</w:t>
      </w:r>
      <w:r>
        <w:t xml:space="preserve"> и </w:t>
      </w:r>
      <w:r>
        <w:rPr>
          <w:i/>
        </w:rPr>
        <w:t>R</w:t>
      </w:r>
      <w:r>
        <w:rPr>
          <w:i/>
          <w:vertAlign w:val="subscript"/>
        </w:rPr>
        <w:t>un</w:t>
      </w:r>
      <w:r>
        <w:t xml:space="preserve"> следует принимать согласно НД.</w:t>
      </w:r>
    </w:p>
    <w:p w:rsidR="00EB4039" w:rsidRDefault="00EB4039">
      <w:pPr>
        <w:pStyle w:val="ConsPlusNormal"/>
        <w:jc w:val="both"/>
      </w:pPr>
    </w:p>
    <w:p w:rsidR="00EB4039" w:rsidRDefault="00EB4039">
      <w:pPr>
        <w:pStyle w:val="ConsPlusNormal"/>
        <w:jc w:val="right"/>
      </w:pPr>
      <w:r>
        <w:t>Таблица 2</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28"/>
        <w:gridCol w:w="3175"/>
      </w:tblGrid>
      <w:tr w:rsidR="00EB4039">
        <w:tc>
          <w:tcPr>
            <w:tcW w:w="5928" w:type="dxa"/>
            <w:tcBorders>
              <w:top w:val="single" w:sz="4" w:space="0" w:color="auto"/>
              <w:bottom w:val="single" w:sz="4" w:space="0" w:color="auto"/>
            </w:tcBorders>
            <w:vAlign w:val="center"/>
          </w:tcPr>
          <w:p w:rsidR="00EB4039" w:rsidRDefault="00EB4039">
            <w:pPr>
              <w:pStyle w:val="ConsPlusNormal"/>
              <w:jc w:val="center"/>
            </w:pPr>
            <w:r>
              <w:t>Напряженное состояние</w:t>
            </w:r>
          </w:p>
        </w:tc>
        <w:tc>
          <w:tcPr>
            <w:tcW w:w="3175" w:type="dxa"/>
            <w:tcBorders>
              <w:top w:val="single" w:sz="4" w:space="0" w:color="auto"/>
              <w:bottom w:val="single" w:sz="4" w:space="0" w:color="auto"/>
            </w:tcBorders>
            <w:vAlign w:val="center"/>
          </w:tcPr>
          <w:p w:rsidR="00EB4039" w:rsidRDefault="00EB4039">
            <w:pPr>
              <w:pStyle w:val="ConsPlusNormal"/>
              <w:jc w:val="center"/>
            </w:pPr>
            <w:r>
              <w:t>Расчетные сопротивления проката и труб</w:t>
            </w:r>
          </w:p>
        </w:tc>
      </w:tr>
      <w:tr w:rsidR="00EB4039">
        <w:tblPrEx>
          <w:tblBorders>
            <w:insideH w:val="none" w:sz="0" w:space="0" w:color="auto"/>
          </w:tblBorders>
        </w:tblPrEx>
        <w:tc>
          <w:tcPr>
            <w:tcW w:w="5928" w:type="dxa"/>
            <w:tcBorders>
              <w:top w:val="single" w:sz="4" w:space="0" w:color="auto"/>
              <w:bottom w:val="nil"/>
            </w:tcBorders>
          </w:tcPr>
          <w:p w:rsidR="00EB4039" w:rsidRDefault="00EB4039">
            <w:pPr>
              <w:pStyle w:val="ConsPlusNormal"/>
            </w:pPr>
            <w:r>
              <w:t>Растяжение, сжатие, изгиб:</w:t>
            </w:r>
          </w:p>
        </w:tc>
        <w:tc>
          <w:tcPr>
            <w:tcW w:w="3175" w:type="dxa"/>
            <w:tcBorders>
              <w:top w:val="single" w:sz="4" w:space="0" w:color="auto"/>
              <w:bottom w:val="nil"/>
            </w:tcBorders>
          </w:tcPr>
          <w:p w:rsidR="00EB4039" w:rsidRDefault="00EB4039">
            <w:pPr>
              <w:pStyle w:val="ConsPlusNormal"/>
            </w:pPr>
          </w:p>
        </w:tc>
      </w:tr>
      <w:tr w:rsidR="00EB4039">
        <w:tblPrEx>
          <w:tblBorders>
            <w:insideH w:val="none" w:sz="0" w:space="0" w:color="auto"/>
          </w:tblBorders>
        </w:tblPrEx>
        <w:tc>
          <w:tcPr>
            <w:tcW w:w="5928" w:type="dxa"/>
            <w:tcBorders>
              <w:top w:val="nil"/>
              <w:bottom w:val="nil"/>
            </w:tcBorders>
          </w:tcPr>
          <w:p w:rsidR="00EB4039" w:rsidRDefault="00EB4039">
            <w:pPr>
              <w:pStyle w:val="ConsPlusNormal"/>
              <w:ind w:firstLine="283"/>
            </w:pPr>
            <w:r>
              <w:t>по пределу текучести</w:t>
            </w:r>
          </w:p>
        </w:tc>
        <w:tc>
          <w:tcPr>
            <w:tcW w:w="3175" w:type="dxa"/>
            <w:tcBorders>
              <w:top w:val="nil"/>
              <w:bottom w:val="nil"/>
            </w:tcBorders>
          </w:tcPr>
          <w:p w:rsidR="00EB4039" w:rsidRDefault="00EB4039">
            <w:pPr>
              <w:pStyle w:val="ConsPlusNormal"/>
              <w:jc w:val="center"/>
            </w:pPr>
            <w:r>
              <w:rPr>
                <w:noProof/>
                <w:position w:val="-8"/>
              </w:rPr>
              <w:drawing>
                <wp:inline distT="0" distB="0" distL="0" distR="0">
                  <wp:extent cx="800100" cy="2406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00100" cy="240665"/>
                          </a:xfrm>
                          <a:prstGeom prst="rect">
                            <a:avLst/>
                          </a:prstGeom>
                          <a:noFill/>
                          <a:ln>
                            <a:noFill/>
                          </a:ln>
                        </pic:spPr>
                      </pic:pic>
                    </a:graphicData>
                  </a:graphic>
                </wp:inline>
              </w:drawing>
            </w:r>
          </w:p>
        </w:tc>
      </w:tr>
      <w:tr w:rsidR="00EB4039">
        <w:tblPrEx>
          <w:tblBorders>
            <w:insideH w:val="none" w:sz="0" w:space="0" w:color="auto"/>
          </w:tblBorders>
        </w:tblPrEx>
        <w:tc>
          <w:tcPr>
            <w:tcW w:w="5928" w:type="dxa"/>
            <w:tcBorders>
              <w:top w:val="nil"/>
              <w:bottom w:val="nil"/>
            </w:tcBorders>
          </w:tcPr>
          <w:p w:rsidR="00EB4039" w:rsidRDefault="00EB4039">
            <w:pPr>
              <w:pStyle w:val="ConsPlusNormal"/>
              <w:ind w:firstLine="283"/>
            </w:pPr>
            <w:r>
              <w:t>по временному сопротивлению</w:t>
            </w:r>
          </w:p>
        </w:tc>
        <w:tc>
          <w:tcPr>
            <w:tcW w:w="3175" w:type="dxa"/>
            <w:tcBorders>
              <w:top w:val="nil"/>
              <w:bottom w:val="nil"/>
            </w:tcBorders>
          </w:tcPr>
          <w:p w:rsidR="00EB4039" w:rsidRDefault="00EB4039">
            <w:pPr>
              <w:pStyle w:val="ConsPlusNormal"/>
              <w:jc w:val="center"/>
            </w:pPr>
            <w:r>
              <w:rPr>
                <w:noProof/>
                <w:position w:val="-8"/>
              </w:rPr>
              <w:drawing>
                <wp:inline distT="0" distB="0" distL="0" distR="0">
                  <wp:extent cx="790575"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r>
      <w:tr w:rsidR="00EB4039">
        <w:tblPrEx>
          <w:tblBorders>
            <w:insideH w:val="none" w:sz="0" w:space="0" w:color="auto"/>
          </w:tblBorders>
        </w:tblPrEx>
        <w:tc>
          <w:tcPr>
            <w:tcW w:w="5928" w:type="dxa"/>
            <w:tcBorders>
              <w:top w:val="nil"/>
              <w:bottom w:val="nil"/>
            </w:tcBorders>
          </w:tcPr>
          <w:p w:rsidR="00EB4039" w:rsidRDefault="00EB4039">
            <w:pPr>
              <w:pStyle w:val="ConsPlusNormal"/>
            </w:pPr>
            <w:r>
              <w:t>Сдвиг</w:t>
            </w:r>
          </w:p>
        </w:tc>
        <w:tc>
          <w:tcPr>
            <w:tcW w:w="3175" w:type="dxa"/>
            <w:tcBorders>
              <w:top w:val="nil"/>
              <w:bottom w:val="nil"/>
            </w:tcBorders>
          </w:tcPr>
          <w:p w:rsidR="00EB4039" w:rsidRDefault="00EB4039">
            <w:pPr>
              <w:pStyle w:val="ConsPlusNormal"/>
              <w:jc w:val="center"/>
            </w:pPr>
            <w:r>
              <w:rPr>
                <w:noProof/>
                <w:position w:val="-8"/>
              </w:rPr>
              <w:drawing>
                <wp:inline distT="0" distB="0" distL="0" distR="0">
                  <wp:extent cx="1057275" cy="2406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7275" cy="240665"/>
                          </a:xfrm>
                          <a:prstGeom prst="rect">
                            <a:avLst/>
                          </a:prstGeom>
                          <a:noFill/>
                          <a:ln>
                            <a:noFill/>
                          </a:ln>
                        </pic:spPr>
                      </pic:pic>
                    </a:graphicData>
                  </a:graphic>
                </wp:inline>
              </w:drawing>
            </w:r>
          </w:p>
        </w:tc>
      </w:tr>
      <w:tr w:rsidR="00EB4039">
        <w:tblPrEx>
          <w:tblBorders>
            <w:insideH w:val="none" w:sz="0" w:space="0" w:color="auto"/>
          </w:tblBorders>
        </w:tblPrEx>
        <w:tc>
          <w:tcPr>
            <w:tcW w:w="5928" w:type="dxa"/>
            <w:tcBorders>
              <w:top w:val="nil"/>
              <w:bottom w:val="nil"/>
            </w:tcBorders>
          </w:tcPr>
          <w:p w:rsidR="00EB4039" w:rsidRDefault="00EB4039">
            <w:pPr>
              <w:pStyle w:val="ConsPlusNormal"/>
            </w:pPr>
            <w:r>
              <w:t>Смятие</w:t>
            </w:r>
          </w:p>
        </w:tc>
        <w:tc>
          <w:tcPr>
            <w:tcW w:w="3175" w:type="dxa"/>
            <w:tcBorders>
              <w:top w:val="nil"/>
              <w:bottom w:val="nil"/>
            </w:tcBorders>
          </w:tcPr>
          <w:p w:rsidR="00EB4039" w:rsidRDefault="00EB4039">
            <w:pPr>
              <w:pStyle w:val="ConsPlusNormal"/>
            </w:pPr>
          </w:p>
        </w:tc>
      </w:tr>
      <w:tr w:rsidR="00EB4039">
        <w:tblPrEx>
          <w:tblBorders>
            <w:insideH w:val="none" w:sz="0" w:space="0" w:color="auto"/>
          </w:tblBorders>
        </w:tblPrEx>
        <w:tc>
          <w:tcPr>
            <w:tcW w:w="5928" w:type="dxa"/>
            <w:tcBorders>
              <w:top w:val="nil"/>
              <w:bottom w:val="nil"/>
            </w:tcBorders>
          </w:tcPr>
          <w:p w:rsidR="00EB4039" w:rsidRDefault="00EB4039">
            <w:pPr>
              <w:pStyle w:val="ConsPlusNormal"/>
              <w:ind w:firstLine="283"/>
            </w:pPr>
            <w:r>
              <w:t>торцевой поверхности (при наличии пригонки)</w:t>
            </w:r>
          </w:p>
        </w:tc>
        <w:tc>
          <w:tcPr>
            <w:tcW w:w="3175" w:type="dxa"/>
            <w:tcBorders>
              <w:top w:val="nil"/>
              <w:bottom w:val="nil"/>
            </w:tcBorders>
          </w:tcPr>
          <w:p w:rsidR="00EB4039" w:rsidRDefault="00EB4039">
            <w:pPr>
              <w:pStyle w:val="ConsPlusNormal"/>
              <w:jc w:val="center"/>
            </w:pPr>
            <w:r>
              <w:rPr>
                <w:noProof/>
                <w:position w:val="-8"/>
              </w:rPr>
              <w:drawing>
                <wp:inline distT="0" distB="0" distL="0" distR="0">
                  <wp:extent cx="800100" cy="2406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00100" cy="240665"/>
                          </a:xfrm>
                          <a:prstGeom prst="rect">
                            <a:avLst/>
                          </a:prstGeom>
                          <a:noFill/>
                          <a:ln>
                            <a:noFill/>
                          </a:ln>
                        </pic:spPr>
                      </pic:pic>
                    </a:graphicData>
                  </a:graphic>
                </wp:inline>
              </w:drawing>
            </w:r>
          </w:p>
        </w:tc>
      </w:tr>
      <w:tr w:rsidR="00EB4039">
        <w:tblPrEx>
          <w:tblBorders>
            <w:insideH w:val="none" w:sz="0" w:space="0" w:color="auto"/>
          </w:tblBorders>
        </w:tblPrEx>
        <w:tc>
          <w:tcPr>
            <w:tcW w:w="5928" w:type="dxa"/>
            <w:tcBorders>
              <w:top w:val="nil"/>
              <w:bottom w:val="nil"/>
            </w:tcBorders>
          </w:tcPr>
          <w:p w:rsidR="00EB4039" w:rsidRDefault="00EB4039">
            <w:pPr>
              <w:pStyle w:val="ConsPlusNormal"/>
              <w:ind w:firstLine="283"/>
            </w:pPr>
            <w:r>
              <w:t>местное в цилиндрических шарнирах (цапфах) при плотном касании</w:t>
            </w:r>
          </w:p>
        </w:tc>
        <w:tc>
          <w:tcPr>
            <w:tcW w:w="3175" w:type="dxa"/>
            <w:tcBorders>
              <w:top w:val="nil"/>
              <w:bottom w:val="nil"/>
            </w:tcBorders>
          </w:tcPr>
          <w:p w:rsidR="00EB4039" w:rsidRDefault="00EB4039">
            <w:pPr>
              <w:pStyle w:val="ConsPlusNormal"/>
              <w:jc w:val="center"/>
            </w:pPr>
            <w:r>
              <w:rPr>
                <w:noProof/>
                <w:position w:val="-8"/>
              </w:rPr>
              <w:drawing>
                <wp:inline distT="0" distB="0" distL="0" distR="0">
                  <wp:extent cx="1000125" cy="2406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00125" cy="240665"/>
                          </a:xfrm>
                          <a:prstGeom prst="rect">
                            <a:avLst/>
                          </a:prstGeom>
                          <a:noFill/>
                          <a:ln>
                            <a:noFill/>
                          </a:ln>
                        </pic:spPr>
                      </pic:pic>
                    </a:graphicData>
                  </a:graphic>
                </wp:inline>
              </w:drawing>
            </w:r>
          </w:p>
        </w:tc>
      </w:tr>
      <w:tr w:rsidR="00EB4039">
        <w:tblPrEx>
          <w:tblBorders>
            <w:insideH w:val="none" w:sz="0" w:space="0" w:color="auto"/>
          </w:tblBorders>
        </w:tblPrEx>
        <w:tc>
          <w:tcPr>
            <w:tcW w:w="5928" w:type="dxa"/>
            <w:tcBorders>
              <w:top w:val="nil"/>
              <w:bottom w:val="single" w:sz="4" w:space="0" w:color="auto"/>
            </w:tcBorders>
          </w:tcPr>
          <w:p w:rsidR="00EB4039" w:rsidRDefault="00EB4039">
            <w:pPr>
              <w:pStyle w:val="ConsPlusNormal"/>
            </w:pPr>
            <w:r>
              <w:t>Диаметральное сжатие катков (при свободном касании в конструкциях с ограниченной подвижностью)</w:t>
            </w:r>
          </w:p>
        </w:tc>
        <w:tc>
          <w:tcPr>
            <w:tcW w:w="3175" w:type="dxa"/>
            <w:tcBorders>
              <w:top w:val="nil"/>
              <w:bottom w:val="single" w:sz="4" w:space="0" w:color="auto"/>
            </w:tcBorders>
          </w:tcPr>
          <w:p w:rsidR="00EB4039" w:rsidRDefault="00EB4039">
            <w:pPr>
              <w:pStyle w:val="ConsPlusNormal"/>
              <w:jc w:val="center"/>
            </w:pPr>
            <w:r>
              <w:rPr>
                <w:noProof/>
                <w:position w:val="-8"/>
              </w:rPr>
              <w:drawing>
                <wp:inline distT="0" distB="0" distL="0" distR="0">
                  <wp:extent cx="1181100"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tc>
      </w:tr>
    </w:tbl>
    <w:p w:rsidR="00EB4039" w:rsidRDefault="00EB4039">
      <w:pPr>
        <w:pStyle w:val="ConsPlusNormal"/>
        <w:jc w:val="both"/>
      </w:pPr>
    </w:p>
    <w:p w:rsidR="00EB4039" w:rsidRDefault="00EB4039">
      <w:pPr>
        <w:pStyle w:val="ConsPlusNormal"/>
        <w:ind w:firstLine="540"/>
        <w:jc w:val="both"/>
      </w:pPr>
      <w:r>
        <w:t xml:space="preserve">Значения коэффициентов надежности по материалу </w:t>
      </w:r>
      <w:r>
        <w:rPr>
          <w:noProof/>
          <w:position w:val="-8"/>
        </w:rPr>
        <w:drawing>
          <wp:inline distT="0" distB="0" distL="0" distR="0">
            <wp:extent cx="19050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проката, гнутых профилей и труб следует принимать по таблице 3.</w:t>
      </w:r>
    </w:p>
    <w:p w:rsidR="00EB4039" w:rsidRDefault="00EB4039">
      <w:pPr>
        <w:pStyle w:val="ConsPlusNormal"/>
        <w:jc w:val="both"/>
      </w:pPr>
    </w:p>
    <w:p w:rsidR="00EB4039" w:rsidRDefault="00EB4039">
      <w:pPr>
        <w:pStyle w:val="ConsPlusNormal"/>
        <w:jc w:val="right"/>
      </w:pPr>
      <w:bookmarkStart w:id="28" w:name="P346"/>
      <w:bookmarkEnd w:id="28"/>
      <w:r>
        <w:t>Таблица 3</w:t>
      </w:r>
    </w:p>
    <w:p w:rsidR="00EB4039" w:rsidRDefault="00EB4039">
      <w:pPr>
        <w:pStyle w:val="ConsPlusNormal"/>
        <w:jc w:val="center"/>
      </w:pPr>
      <w:r>
        <w:t xml:space="preserve">(таблица 3 в ред. </w:t>
      </w:r>
      <w:hyperlink r:id="rId145">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EB4039">
        <w:tc>
          <w:tcPr>
            <w:tcW w:w="7200" w:type="dxa"/>
            <w:vAlign w:val="center"/>
          </w:tcPr>
          <w:p w:rsidR="00EB4039" w:rsidRDefault="00EB4039">
            <w:pPr>
              <w:pStyle w:val="ConsPlusNormal"/>
              <w:jc w:val="center"/>
            </w:pPr>
            <w:r>
              <w:t>Условия контроля свойств проката</w:t>
            </w:r>
          </w:p>
        </w:tc>
        <w:tc>
          <w:tcPr>
            <w:tcW w:w="1871" w:type="dxa"/>
            <w:vAlign w:val="center"/>
          </w:tcPr>
          <w:p w:rsidR="00EB4039" w:rsidRDefault="00EB4039">
            <w:pPr>
              <w:pStyle w:val="ConsPlusNormal"/>
              <w:jc w:val="center"/>
            </w:pPr>
            <w:r>
              <w:t>Коэффициент надежности по материалу </w:t>
            </w:r>
            <w:r>
              <w:rPr>
                <w:noProof/>
                <w:position w:val="-8"/>
              </w:rPr>
              <w:drawing>
                <wp:inline distT="0" distB="0" distL="0" distR="0">
                  <wp:extent cx="19050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EB4039">
        <w:tc>
          <w:tcPr>
            <w:tcW w:w="7200" w:type="dxa"/>
          </w:tcPr>
          <w:p w:rsidR="00EB4039" w:rsidRDefault="00EB4039">
            <w:pPr>
              <w:pStyle w:val="ConsPlusNormal"/>
            </w:pPr>
            <w:r>
              <w:t>Для проката при статистической процедуре контроля его свойств</w:t>
            </w:r>
          </w:p>
        </w:tc>
        <w:tc>
          <w:tcPr>
            <w:tcW w:w="1871" w:type="dxa"/>
            <w:vAlign w:val="bottom"/>
          </w:tcPr>
          <w:p w:rsidR="00EB4039" w:rsidRDefault="00EB4039">
            <w:pPr>
              <w:pStyle w:val="ConsPlusNormal"/>
              <w:jc w:val="center"/>
            </w:pPr>
            <w:r>
              <w:t>1,025</w:t>
            </w:r>
          </w:p>
        </w:tc>
      </w:tr>
      <w:tr w:rsidR="00EB4039">
        <w:tc>
          <w:tcPr>
            <w:tcW w:w="7200" w:type="dxa"/>
          </w:tcPr>
          <w:p w:rsidR="00EB4039" w:rsidRDefault="00EB4039">
            <w:pPr>
              <w:pStyle w:val="ConsPlusNormal"/>
            </w:pPr>
            <w:r>
              <w:t>Для проката, не использующего статистическую процедуру контроля его свойств, с пределом текучести свыше 380 Н/мм</w:t>
            </w:r>
            <w:r>
              <w:rPr>
                <w:vertAlign w:val="superscript"/>
              </w:rPr>
              <w:t>2</w:t>
            </w:r>
            <w:r>
              <w:t>; для горячедеформированных труб; для проката и труб зарубежного производства, получивших документ оценки соответствия для российского рынка</w:t>
            </w:r>
          </w:p>
        </w:tc>
        <w:tc>
          <w:tcPr>
            <w:tcW w:w="1871" w:type="dxa"/>
            <w:vAlign w:val="bottom"/>
          </w:tcPr>
          <w:p w:rsidR="00EB4039" w:rsidRDefault="00EB4039">
            <w:pPr>
              <w:pStyle w:val="ConsPlusNormal"/>
              <w:jc w:val="center"/>
            </w:pPr>
            <w:r>
              <w:t>1,100</w:t>
            </w:r>
          </w:p>
        </w:tc>
      </w:tr>
      <w:tr w:rsidR="00EB4039">
        <w:tc>
          <w:tcPr>
            <w:tcW w:w="7200" w:type="dxa"/>
          </w:tcPr>
          <w:p w:rsidR="00EB4039" w:rsidRDefault="00EB4039">
            <w:pPr>
              <w:pStyle w:val="ConsPlusNormal"/>
            </w:pPr>
            <w:r>
              <w:t>Для остального проката и труб, соответствующих требованиям настоящего свода правил</w:t>
            </w:r>
          </w:p>
        </w:tc>
        <w:tc>
          <w:tcPr>
            <w:tcW w:w="1871" w:type="dxa"/>
            <w:vAlign w:val="bottom"/>
          </w:tcPr>
          <w:p w:rsidR="00EB4039" w:rsidRDefault="00EB4039">
            <w:pPr>
              <w:pStyle w:val="ConsPlusNormal"/>
              <w:jc w:val="center"/>
            </w:pPr>
            <w:r>
              <w:t>1,050</w:t>
            </w:r>
          </w:p>
        </w:tc>
      </w:tr>
      <w:tr w:rsidR="00EB4039">
        <w:tc>
          <w:tcPr>
            <w:tcW w:w="7200" w:type="dxa"/>
          </w:tcPr>
          <w:p w:rsidR="00EB4039" w:rsidRDefault="00EB4039">
            <w:pPr>
              <w:pStyle w:val="ConsPlusNormal"/>
            </w:pPr>
            <w:r>
              <w:t xml:space="preserve">Для проката и труб, используемых в сооружениях класса КС-1 </w:t>
            </w:r>
            <w:hyperlink r:id="rId147">
              <w:r>
                <w:rPr>
                  <w:color w:val="0000FF"/>
                </w:rPr>
                <w:t>(ГОСТ 27751)</w:t>
              </w:r>
            </w:hyperlink>
            <w:r>
              <w:t xml:space="preserve"> с ограниченным сроком службы и пребыванием в них людей (шпунтовые ограждения котлованов, временные опоры и т.п.)</w:t>
            </w:r>
          </w:p>
        </w:tc>
        <w:tc>
          <w:tcPr>
            <w:tcW w:w="1871" w:type="dxa"/>
            <w:vAlign w:val="bottom"/>
          </w:tcPr>
          <w:p w:rsidR="00EB4039" w:rsidRDefault="00EB4039">
            <w:pPr>
              <w:pStyle w:val="ConsPlusNormal"/>
              <w:jc w:val="center"/>
            </w:pPr>
            <w:r>
              <w:t>1,200</w:t>
            </w:r>
          </w:p>
        </w:tc>
      </w:tr>
    </w:tbl>
    <w:p w:rsidR="00EB4039" w:rsidRDefault="00EB4039">
      <w:pPr>
        <w:pStyle w:val="ConsPlusNormal"/>
        <w:jc w:val="both"/>
      </w:pPr>
    </w:p>
    <w:p w:rsidR="00EB4039" w:rsidRDefault="00EB4039">
      <w:pPr>
        <w:pStyle w:val="ConsPlusNormal"/>
        <w:ind w:firstLine="540"/>
        <w:jc w:val="both"/>
      </w:pPr>
      <w:r>
        <w:t xml:space="preserve">Значения нормативных и расчетных сопротивлений при растяжении, сжатии и изгибе листового, широкополосного универсального проката и труб приведены в </w:t>
      </w:r>
      <w:hyperlink w:anchor="P4882">
        <w:r>
          <w:rPr>
            <w:color w:val="0000FF"/>
          </w:rPr>
          <w:t>таблице В.3</w:t>
        </w:r>
      </w:hyperlink>
      <w:r>
        <w:t xml:space="preserve">, фасонного проката - в </w:t>
      </w:r>
      <w:hyperlink w:anchor="P5098">
        <w:r>
          <w:rPr>
            <w:color w:val="0000FF"/>
          </w:rPr>
          <w:t>таблицах В.4</w:t>
        </w:r>
      </w:hyperlink>
      <w:r>
        <w:t xml:space="preserve"> и </w:t>
      </w:r>
      <w:hyperlink w:anchor="P5293">
        <w:r>
          <w:rPr>
            <w:color w:val="0000FF"/>
          </w:rPr>
          <w:t>В.5</w:t>
        </w:r>
      </w:hyperlink>
      <w:r>
        <w:t xml:space="preserve"> (приложение В).</w:t>
      </w:r>
    </w:p>
    <w:p w:rsidR="00EB4039" w:rsidRDefault="00EB4039">
      <w:pPr>
        <w:pStyle w:val="ConsPlusNormal"/>
        <w:spacing w:before="200"/>
        <w:ind w:firstLine="540"/>
        <w:jc w:val="both"/>
      </w:pPr>
      <w:r>
        <w:lastRenderedPageBreak/>
        <w:t xml:space="preserve">Значения расчетных сопротивлений проката смятию торцевой поверхности, местному смятию в цилиндрических шарнирах и диаметральному сжатию катков приведены в </w:t>
      </w:r>
      <w:hyperlink w:anchor="P5437">
        <w:r>
          <w:rPr>
            <w:color w:val="0000FF"/>
          </w:rPr>
          <w:t>таблице В.6</w:t>
        </w:r>
      </w:hyperlink>
      <w:r>
        <w:t xml:space="preserve"> (приложение В).</w:t>
      </w:r>
    </w:p>
    <w:p w:rsidR="00EB4039" w:rsidRDefault="00EB4039">
      <w:pPr>
        <w:pStyle w:val="ConsPlusNormal"/>
        <w:spacing w:before="200"/>
        <w:ind w:firstLine="540"/>
        <w:jc w:val="both"/>
      </w:pPr>
      <w:r>
        <w:t>6.2 Расчетные сопротивления гнутых профилей следует принимать равными расчетным сопротивлениям листового проката, из которого они изготовлены.</w:t>
      </w:r>
    </w:p>
    <w:p w:rsidR="00EB4039" w:rsidRDefault="00EB4039">
      <w:pPr>
        <w:pStyle w:val="ConsPlusNormal"/>
        <w:spacing w:before="200"/>
        <w:ind w:firstLine="540"/>
        <w:jc w:val="both"/>
      </w:pPr>
      <w:r>
        <w:t xml:space="preserve">6.3 Значения расчетных сопротивлений отливок из углеродистой стали следует принимать по </w:t>
      </w:r>
      <w:hyperlink w:anchor="P5513">
        <w:r>
          <w:rPr>
            <w:color w:val="0000FF"/>
          </w:rPr>
          <w:t>таблице В.7</w:t>
        </w:r>
      </w:hyperlink>
      <w:r>
        <w:t xml:space="preserve"> (приложение В).</w:t>
      </w:r>
    </w:p>
    <w:p w:rsidR="00EB4039" w:rsidRDefault="00EB4039">
      <w:pPr>
        <w:pStyle w:val="ConsPlusNormal"/>
        <w:spacing w:before="200"/>
        <w:ind w:firstLine="540"/>
        <w:jc w:val="both"/>
      </w:pPr>
      <w:r>
        <w:t>6.4 Расчетные сопротивления сварных соединений для соединений различных видов и напряженных состояний следует определять по формулам, приведенным в таблице 4.</w:t>
      </w:r>
    </w:p>
    <w:p w:rsidR="00EB4039" w:rsidRDefault="00EB4039">
      <w:pPr>
        <w:pStyle w:val="ConsPlusNormal"/>
        <w:jc w:val="both"/>
      </w:pPr>
    </w:p>
    <w:p w:rsidR="00EB4039" w:rsidRDefault="00EB4039">
      <w:pPr>
        <w:pStyle w:val="ConsPlusNormal"/>
        <w:jc w:val="right"/>
      </w:pPr>
      <w:r>
        <w:t>Таблица 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74"/>
        <w:gridCol w:w="3086"/>
        <w:gridCol w:w="1982"/>
        <w:gridCol w:w="2438"/>
      </w:tblGrid>
      <w:tr w:rsidR="00EB4039">
        <w:tc>
          <w:tcPr>
            <w:tcW w:w="1574" w:type="dxa"/>
            <w:vAlign w:val="center"/>
          </w:tcPr>
          <w:p w:rsidR="00EB4039" w:rsidRDefault="00EB4039">
            <w:pPr>
              <w:pStyle w:val="ConsPlusNormal"/>
              <w:jc w:val="center"/>
            </w:pPr>
            <w:r>
              <w:t>Сварные соединения</w:t>
            </w:r>
          </w:p>
        </w:tc>
        <w:tc>
          <w:tcPr>
            <w:tcW w:w="3086" w:type="dxa"/>
            <w:vAlign w:val="center"/>
          </w:tcPr>
          <w:p w:rsidR="00EB4039" w:rsidRDefault="00EB4039">
            <w:pPr>
              <w:pStyle w:val="ConsPlusNormal"/>
              <w:jc w:val="center"/>
            </w:pPr>
            <w:r>
              <w:t>Напряженное состояние</w:t>
            </w:r>
          </w:p>
        </w:tc>
        <w:tc>
          <w:tcPr>
            <w:tcW w:w="1982" w:type="dxa"/>
            <w:vAlign w:val="center"/>
          </w:tcPr>
          <w:p w:rsidR="00EB4039" w:rsidRDefault="00EB4039">
            <w:pPr>
              <w:pStyle w:val="ConsPlusNormal"/>
              <w:jc w:val="center"/>
            </w:pPr>
            <w:r>
              <w:t>Характеристика расчетного сопротивления</w:t>
            </w:r>
          </w:p>
        </w:tc>
        <w:tc>
          <w:tcPr>
            <w:tcW w:w="2438" w:type="dxa"/>
            <w:vAlign w:val="center"/>
          </w:tcPr>
          <w:p w:rsidR="00EB4039" w:rsidRDefault="00EB4039">
            <w:pPr>
              <w:pStyle w:val="ConsPlusNormal"/>
              <w:jc w:val="center"/>
            </w:pPr>
            <w:r>
              <w:t>Расчетные сопротивления сварных соединений</w:t>
            </w:r>
          </w:p>
        </w:tc>
      </w:tr>
      <w:tr w:rsidR="00EB4039">
        <w:tc>
          <w:tcPr>
            <w:tcW w:w="1574" w:type="dxa"/>
            <w:vMerge w:val="restart"/>
            <w:tcBorders>
              <w:bottom w:val="nil"/>
            </w:tcBorders>
            <w:vAlign w:val="center"/>
          </w:tcPr>
          <w:p w:rsidR="00EB4039" w:rsidRDefault="00EB4039">
            <w:pPr>
              <w:pStyle w:val="ConsPlusNormal"/>
              <w:jc w:val="center"/>
            </w:pPr>
            <w:r>
              <w:t>Стыковые</w:t>
            </w:r>
          </w:p>
        </w:tc>
        <w:tc>
          <w:tcPr>
            <w:tcW w:w="3086" w:type="dxa"/>
            <w:vMerge w:val="restart"/>
          </w:tcPr>
          <w:p w:rsidR="00EB4039" w:rsidRDefault="00EB4039">
            <w:pPr>
              <w:pStyle w:val="ConsPlusNormal"/>
            </w:pPr>
            <w:r>
              <w:t>Сжатие, растяжение и изгиб при автоматической, механизированной или ручной сварке при контроле качества шва неразрушающими методами</w:t>
            </w:r>
          </w:p>
        </w:tc>
        <w:tc>
          <w:tcPr>
            <w:tcW w:w="1982" w:type="dxa"/>
            <w:vAlign w:val="center"/>
          </w:tcPr>
          <w:p w:rsidR="00EB4039" w:rsidRDefault="00EB4039">
            <w:pPr>
              <w:pStyle w:val="ConsPlusNormal"/>
              <w:jc w:val="center"/>
            </w:pPr>
            <w:r>
              <w:t>По пределу текучести</w:t>
            </w:r>
          </w:p>
        </w:tc>
        <w:tc>
          <w:tcPr>
            <w:tcW w:w="2438" w:type="dxa"/>
            <w:vAlign w:val="center"/>
          </w:tcPr>
          <w:p w:rsidR="00EB4039" w:rsidRDefault="00EB4039">
            <w:pPr>
              <w:pStyle w:val="ConsPlusNormal"/>
              <w:jc w:val="center"/>
            </w:pPr>
            <w:r>
              <w:rPr>
                <w:i/>
              </w:rPr>
              <w:t>R</w:t>
            </w:r>
            <w:r>
              <w:rPr>
                <w:i/>
                <w:vertAlign w:val="subscript"/>
              </w:rPr>
              <w:t>wy</w:t>
            </w:r>
            <w:r>
              <w:t xml:space="preserve"> = </w:t>
            </w:r>
            <w:r>
              <w:rPr>
                <w:i/>
              </w:rPr>
              <w:t>R</w:t>
            </w:r>
            <w:r>
              <w:rPr>
                <w:i/>
                <w:vertAlign w:val="subscript"/>
              </w:rPr>
              <w:t>y</w:t>
            </w:r>
          </w:p>
        </w:tc>
      </w:tr>
      <w:tr w:rsidR="00EB4039">
        <w:tc>
          <w:tcPr>
            <w:tcW w:w="1574" w:type="dxa"/>
            <w:vMerge/>
            <w:tcBorders>
              <w:bottom w:val="nil"/>
            </w:tcBorders>
          </w:tcPr>
          <w:p w:rsidR="00EB4039" w:rsidRDefault="00EB4039">
            <w:pPr>
              <w:pStyle w:val="ConsPlusNormal"/>
            </w:pPr>
          </w:p>
        </w:tc>
        <w:tc>
          <w:tcPr>
            <w:tcW w:w="3086" w:type="dxa"/>
            <w:vMerge/>
          </w:tcPr>
          <w:p w:rsidR="00EB4039" w:rsidRDefault="00EB4039">
            <w:pPr>
              <w:pStyle w:val="ConsPlusNormal"/>
            </w:pPr>
          </w:p>
        </w:tc>
        <w:tc>
          <w:tcPr>
            <w:tcW w:w="1982" w:type="dxa"/>
            <w:vAlign w:val="center"/>
          </w:tcPr>
          <w:p w:rsidR="00EB4039" w:rsidRDefault="00EB4039">
            <w:pPr>
              <w:pStyle w:val="ConsPlusNormal"/>
              <w:jc w:val="center"/>
            </w:pPr>
            <w:r>
              <w:t>По временному сопротивлению</w:t>
            </w:r>
          </w:p>
        </w:tc>
        <w:tc>
          <w:tcPr>
            <w:tcW w:w="2438" w:type="dxa"/>
            <w:vAlign w:val="center"/>
          </w:tcPr>
          <w:p w:rsidR="00EB4039" w:rsidRDefault="00EB4039">
            <w:pPr>
              <w:pStyle w:val="ConsPlusNormal"/>
              <w:jc w:val="center"/>
            </w:pPr>
            <w:r>
              <w:rPr>
                <w:i/>
              </w:rPr>
              <w:t>R</w:t>
            </w:r>
            <w:r>
              <w:rPr>
                <w:i/>
                <w:vertAlign w:val="subscript"/>
              </w:rPr>
              <w:t>wu</w:t>
            </w:r>
            <w:r>
              <w:t xml:space="preserve"> = </w:t>
            </w:r>
            <w:r>
              <w:rPr>
                <w:i/>
              </w:rPr>
              <w:t>R</w:t>
            </w:r>
            <w:r>
              <w:rPr>
                <w:i/>
                <w:vertAlign w:val="subscript"/>
              </w:rPr>
              <w:t>u</w:t>
            </w:r>
          </w:p>
        </w:tc>
      </w:tr>
      <w:tr w:rsidR="00EB4039">
        <w:tc>
          <w:tcPr>
            <w:tcW w:w="1574" w:type="dxa"/>
            <w:vMerge/>
            <w:tcBorders>
              <w:bottom w:val="nil"/>
            </w:tcBorders>
          </w:tcPr>
          <w:p w:rsidR="00EB4039" w:rsidRDefault="00EB4039">
            <w:pPr>
              <w:pStyle w:val="ConsPlusNormal"/>
            </w:pPr>
          </w:p>
        </w:tc>
        <w:tc>
          <w:tcPr>
            <w:tcW w:w="3086" w:type="dxa"/>
          </w:tcPr>
          <w:p w:rsidR="00EB4039" w:rsidRDefault="00EB4039">
            <w:pPr>
              <w:pStyle w:val="ConsPlusNormal"/>
            </w:pPr>
            <w:r>
              <w:t>Растяжение и изгиб при автоматической, механизированной или ручной сварке</w:t>
            </w:r>
          </w:p>
        </w:tc>
        <w:tc>
          <w:tcPr>
            <w:tcW w:w="1982" w:type="dxa"/>
            <w:vAlign w:val="center"/>
          </w:tcPr>
          <w:p w:rsidR="00EB4039" w:rsidRDefault="00EB4039">
            <w:pPr>
              <w:pStyle w:val="ConsPlusNormal"/>
              <w:jc w:val="center"/>
            </w:pPr>
            <w:r>
              <w:t>По пределу текучести</w:t>
            </w:r>
          </w:p>
        </w:tc>
        <w:tc>
          <w:tcPr>
            <w:tcW w:w="2438" w:type="dxa"/>
            <w:vAlign w:val="center"/>
          </w:tcPr>
          <w:p w:rsidR="00EB4039" w:rsidRDefault="00EB4039">
            <w:pPr>
              <w:pStyle w:val="ConsPlusNormal"/>
              <w:jc w:val="center"/>
            </w:pPr>
            <w:r>
              <w:rPr>
                <w:i/>
              </w:rPr>
              <w:t>R</w:t>
            </w:r>
            <w:r>
              <w:rPr>
                <w:i/>
                <w:vertAlign w:val="subscript"/>
              </w:rPr>
              <w:t>wy</w:t>
            </w:r>
            <w:r>
              <w:t xml:space="preserve"> = 0,85</w:t>
            </w:r>
            <w:r>
              <w:rPr>
                <w:i/>
              </w:rPr>
              <w:t>R</w:t>
            </w:r>
            <w:r>
              <w:rPr>
                <w:i/>
                <w:vertAlign w:val="subscript"/>
              </w:rPr>
              <w:t>y</w:t>
            </w:r>
          </w:p>
        </w:tc>
      </w:tr>
      <w:tr w:rsidR="00EB4039">
        <w:tblPrEx>
          <w:tblBorders>
            <w:insideH w:val="nil"/>
          </w:tblBorders>
        </w:tblPrEx>
        <w:tc>
          <w:tcPr>
            <w:tcW w:w="1574" w:type="dxa"/>
            <w:vMerge/>
            <w:tcBorders>
              <w:bottom w:val="nil"/>
            </w:tcBorders>
          </w:tcPr>
          <w:p w:rsidR="00EB4039" w:rsidRDefault="00EB4039">
            <w:pPr>
              <w:pStyle w:val="ConsPlusNormal"/>
            </w:pPr>
          </w:p>
        </w:tc>
        <w:tc>
          <w:tcPr>
            <w:tcW w:w="5068" w:type="dxa"/>
            <w:gridSpan w:val="2"/>
            <w:tcBorders>
              <w:bottom w:val="nil"/>
            </w:tcBorders>
          </w:tcPr>
          <w:p w:rsidR="00EB4039" w:rsidRDefault="00EB4039">
            <w:pPr>
              <w:pStyle w:val="ConsPlusNormal"/>
            </w:pPr>
            <w:r>
              <w:t>Сдвиг</w:t>
            </w:r>
          </w:p>
        </w:tc>
        <w:tc>
          <w:tcPr>
            <w:tcW w:w="2438" w:type="dxa"/>
            <w:tcBorders>
              <w:bottom w:val="nil"/>
            </w:tcBorders>
          </w:tcPr>
          <w:p w:rsidR="00EB4039" w:rsidRDefault="00EB4039">
            <w:pPr>
              <w:pStyle w:val="ConsPlusNormal"/>
              <w:jc w:val="center"/>
            </w:pPr>
            <w:r>
              <w:rPr>
                <w:i/>
              </w:rPr>
              <w:t>R</w:t>
            </w:r>
            <w:r>
              <w:rPr>
                <w:i/>
                <w:vertAlign w:val="subscript"/>
              </w:rPr>
              <w:t>ws</w:t>
            </w:r>
            <w:r>
              <w:t xml:space="preserve"> = </w:t>
            </w:r>
            <w:r>
              <w:rPr>
                <w:i/>
              </w:rPr>
              <w:t>R</w:t>
            </w:r>
            <w:r>
              <w:rPr>
                <w:i/>
                <w:vertAlign w:val="subscript"/>
              </w:rPr>
              <w:t>s</w:t>
            </w:r>
          </w:p>
        </w:tc>
      </w:tr>
      <w:tr w:rsidR="00EB4039">
        <w:tblPrEx>
          <w:tblBorders>
            <w:insideH w:val="nil"/>
          </w:tblBorders>
        </w:tblPrEx>
        <w:tc>
          <w:tcPr>
            <w:tcW w:w="9080" w:type="dxa"/>
            <w:gridSpan w:val="4"/>
            <w:tcBorders>
              <w:top w:val="nil"/>
            </w:tcBorders>
          </w:tcPr>
          <w:p w:rsidR="00EB4039" w:rsidRDefault="00EB4039">
            <w:pPr>
              <w:pStyle w:val="ConsPlusNormal"/>
              <w:jc w:val="both"/>
            </w:pPr>
            <w:r>
              <w:t xml:space="preserve">(в ред. </w:t>
            </w:r>
            <w:hyperlink r:id="rId148">
              <w:r>
                <w:rPr>
                  <w:color w:val="0000FF"/>
                </w:rPr>
                <w:t>Изменения N 1</w:t>
              </w:r>
            </w:hyperlink>
            <w:r>
              <w:t>, утв. Приказом Минстроя России от 16.08.2018 N 530/пр)</w:t>
            </w:r>
          </w:p>
        </w:tc>
      </w:tr>
      <w:tr w:rsidR="00EB4039">
        <w:tc>
          <w:tcPr>
            <w:tcW w:w="1574" w:type="dxa"/>
            <w:vMerge w:val="restart"/>
            <w:vAlign w:val="center"/>
          </w:tcPr>
          <w:p w:rsidR="00EB4039" w:rsidRDefault="00EB4039">
            <w:pPr>
              <w:pStyle w:val="ConsPlusNormal"/>
              <w:jc w:val="center"/>
            </w:pPr>
            <w:r>
              <w:t>С угловыми швами</w:t>
            </w:r>
          </w:p>
        </w:tc>
        <w:tc>
          <w:tcPr>
            <w:tcW w:w="3086" w:type="dxa"/>
            <w:vMerge w:val="restart"/>
            <w:vAlign w:val="center"/>
          </w:tcPr>
          <w:p w:rsidR="00EB4039" w:rsidRDefault="00EB4039">
            <w:pPr>
              <w:pStyle w:val="ConsPlusNormal"/>
            </w:pPr>
            <w:r>
              <w:t>Срез (условный)</w:t>
            </w:r>
          </w:p>
        </w:tc>
        <w:tc>
          <w:tcPr>
            <w:tcW w:w="1982" w:type="dxa"/>
            <w:vAlign w:val="center"/>
          </w:tcPr>
          <w:p w:rsidR="00EB4039" w:rsidRDefault="00EB4039">
            <w:pPr>
              <w:pStyle w:val="ConsPlusNormal"/>
              <w:jc w:val="center"/>
            </w:pPr>
            <w:r>
              <w:t>По металлу шва</w:t>
            </w:r>
          </w:p>
        </w:tc>
        <w:tc>
          <w:tcPr>
            <w:tcW w:w="2438" w:type="dxa"/>
            <w:vAlign w:val="center"/>
          </w:tcPr>
          <w:p w:rsidR="00EB4039" w:rsidRDefault="00EB4039">
            <w:pPr>
              <w:pStyle w:val="ConsPlusNormal"/>
              <w:jc w:val="center"/>
            </w:pPr>
            <w:r>
              <w:rPr>
                <w:noProof/>
                <w:position w:val="-23"/>
              </w:rPr>
              <w:drawing>
                <wp:inline distT="0" distB="0" distL="0" distR="0">
                  <wp:extent cx="981075" cy="4241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81075" cy="424180"/>
                          </a:xfrm>
                          <a:prstGeom prst="rect">
                            <a:avLst/>
                          </a:prstGeom>
                          <a:noFill/>
                          <a:ln>
                            <a:noFill/>
                          </a:ln>
                        </pic:spPr>
                      </pic:pic>
                    </a:graphicData>
                  </a:graphic>
                </wp:inline>
              </w:drawing>
            </w:r>
          </w:p>
        </w:tc>
      </w:tr>
      <w:tr w:rsidR="00EB4039">
        <w:tc>
          <w:tcPr>
            <w:tcW w:w="1574" w:type="dxa"/>
            <w:vMerge/>
          </w:tcPr>
          <w:p w:rsidR="00EB4039" w:rsidRDefault="00EB4039">
            <w:pPr>
              <w:pStyle w:val="ConsPlusNormal"/>
            </w:pPr>
          </w:p>
        </w:tc>
        <w:tc>
          <w:tcPr>
            <w:tcW w:w="3086" w:type="dxa"/>
            <w:vMerge/>
          </w:tcPr>
          <w:p w:rsidR="00EB4039" w:rsidRDefault="00EB4039">
            <w:pPr>
              <w:pStyle w:val="ConsPlusNormal"/>
            </w:pPr>
          </w:p>
        </w:tc>
        <w:tc>
          <w:tcPr>
            <w:tcW w:w="1982" w:type="dxa"/>
            <w:vAlign w:val="center"/>
          </w:tcPr>
          <w:p w:rsidR="00EB4039" w:rsidRDefault="00EB4039">
            <w:pPr>
              <w:pStyle w:val="ConsPlusNormal"/>
              <w:jc w:val="center"/>
            </w:pPr>
            <w:r>
              <w:t>По металлу границы сплавления</w:t>
            </w:r>
          </w:p>
        </w:tc>
        <w:tc>
          <w:tcPr>
            <w:tcW w:w="2438" w:type="dxa"/>
            <w:vAlign w:val="center"/>
          </w:tcPr>
          <w:p w:rsidR="00EB4039" w:rsidRDefault="00EB4039">
            <w:pPr>
              <w:pStyle w:val="ConsPlusNormal"/>
              <w:jc w:val="center"/>
            </w:pPr>
            <w:r>
              <w:rPr>
                <w:i/>
              </w:rPr>
              <w:t>R</w:t>
            </w:r>
            <w:r>
              <w:rPr>
                <w:i/>
                <w:vertAlign w:val="subscript"/>
              </w:rPr>
              <w:t>wz</w:t>
            </w:r>
            <w:r>
              <w:t xml:space="preserve"> = 0,45</w:t>
            </w:r>
            <w:r>
              <w:rPr>
                <w:i/>
              </w:rPr>
              <w:t>R</w:t>
            </w:r>
            <w:r>
              <w:rPr>
                <w:i/>
                <w:vertAlign w:val="subscript"/>
              </w:rPr>
              <w:t>un</w:t>
            </w:r>
          </w:p>
        </w:tc>
      </w:tr>
      <w:tr w:rsidR="00EB4039">
        <w:tc>
          <w:tcPr>
            <w:tcW w:w="9080" w:type="dxa"/>
            <w:gridSpan w:val="4"/>
          </w:tcPr>
          <w:p w:rsidR="00EB4039" w:rsidRDefault="00EB4039">
            <w:pPr>
              <w:pStyle w:val="ConsPlusNormal"/>
              <w:ind w:firstLine="283"/>
              <w:jc w:val="both"/>
            </w:pPr>
            <w:r>
              <w:t xml:space="preserve">Примечание - Значения коэффициентов надежности по металлу шва </w:t>
            </w:r>
            <w:r>
              <w:rPr>
                <w:noProof/>
                <w:position w:val="-8"/>
              </w:rPr>
              <w:drawing>
                <wp:inline distT="0" distB="0" distL="0" distR="0">
                  <wp:extent cx="259715"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следует принимать равными: 1,25 - при </w:t>
            </w:r>
            <w:r>
              <w:rPr>
                <w:i/>
              </w:rPr>
              <w:t>R</w:t>
            </w:r>
            <w:r>
              <w:rPr>
                <w:i/>
                <w:vertAlign w:val="subscript"/>
              </w:rPr>
              <w:t>wun</w:t>
            </w:r>
            <w:r>
              <w:t xml:space="preserve"> &lt;= 490 Н/мм</w:t>
            </w:r>
            <w:r>
              <w:rPr>
                <w:vertAlign w:val="superscript"/>
              </w:rPr>
              <w:t>2</w:t>
            </w:r>
            <w:r>
              <w:t xml:space="preserve">; 1,35 - при </w:t>
            </w:r>
            <w:r>
              <w:rPr>
                <w:i/>
              </w:rPr>
              <w:t>R</w:t>
            </w:r>
            <w:r>
              <w:rPr>
                <w:i/>
                <w:vertAlign w:val="subscript"/>
              </w:rPr>
              <w:t>wun</w:t>
            </w:r>
            <w:r>
              <w:t xml:space="preserve"> &gt;= 590 Н/мм</w:t>
            </w:r>
            <w:r>
              <w:rPr>
                <w:vertAlign w:val="superscript"/>
              </w:rPr>
              <w:t>2</w:t>
            </w:r>
            <w:r>
              <w:t>.</w:t>
            </w:r>
          </w:p>
        </w:tc>
      </w:tr>
    </w:tbl>
    <w:p w:rsidR="00EB4039" w:rsidRDefault="00EB4039">
      <w:pPr>
        <w:pStyle w:val="ConsPlusNormal"/>
        <w:jc w:val="both"/>
      </w:pPr>
    </w:p>
    <w:p w:rsidR="00EB4039" w:rsidRDefault="00EB4039">
      <w:pPr>
        <w:pStyle w:val="ConsPlusNormal"/>
        <w:ind w:firstLine="540"/>
        <w:jc w:val="both"/>
      </w:pPr>
      <w:r>
        <w:t>Расчетное сопротивление сварного стыкового соединения элементов из сталей с разными нормативными сопротивлениями следует принимать как для стыкового соединения из стали с меньшим значением нормативного сопротивления.</w:t>
      </w:r>
    </w:p>
    <w:p w:rsidR="00EB4039" w:rsidRDefault="00EB4039">
      <w:pPr>
        <w:pStyle w:val="ConsPlusNormal"/>
        <w:spacing w:before="200"/>
        <w:ind w:firstLine="540"/>
        <w:jc w:val="both"/>
      </w:pPr>
      <w:r>
        <w:t xml:space="preserve">Значения нормативных </w:t>
      </w:r>
      <w:r>
        <w:rPr>
          <w:i/>
        </w:rPr>
        <w:t>R</w:t>
      </w:r>
      <w:r>
        <w:rPr>
          <w:i/>
          <w:vertAlign w:val="subscript"/>
        </w:rPr>
        <w:t>wun</w:t>
      </w:r>
      <w:r>
        <w:t xml:space="preserve"> и расчетных </w:t>
      </w:r>
      <w:r>
        <w:rPr>
          <w:i/>
        </w:rPr>
        <w:t>R</w:t>
      </w:r>
      <w:r>
        <w:rPr>
          <w:i/>
          <w:vertAlign w:val="subscript"/>
        </w:rPr>
        <w:t>wf</w:t>
      </w:r>
      <w:r>
        <w:t xml:space="preserve"> сопротивлений металла угловых швов приведены в </w:t>
      </w:r>
      <w:hyperlink w:anchor="P5766">
        <w:r>
          <w:rPr>
            <w:color w:val="0000FF"/>
          </w:rPr>
          <w:t>таблице Г.2</w:t>
        </w:r>
      </w:hyperlink>
      <w:r>
        <w:t xml:space="preserve"> (приложение Г).</w:t>
      </w:r>
    </w:p>
    <w:p w:rsidR="00EB4039" w:rsidRDefault="00EB4039">
      <w:pPr>
        <w:pStyle w:val="ConsPlusNormal"/>
        <w:spacing w:before="200"/>
        <w:ind w:firstLine="540"/>
        <w:jc w:val="both"/>
      </w:pPr>
      <w:bookmarkStart w:id="29" w:name="P395"/>
      <w:bookmarkEnd w:id="29"/>
      <w:r>
        <w:t>6.5 Расчетные сопротивления одноболтового соединения следует определять по формулам, приведенным в таблице 5.</w:t>
      </w:r>
    </w:p>
    <w:p w:rsidR="00EB4039" w:rsidRDefault="00EB4039">
      <w:pPr>
        <w:pStyle w:val="ConsPlusNormal"/>
        <w:jc w:val="both"/>
      </w:pPr>
    </w:p>
    <w:p w:rsidR="00EB4039" w:rsidRDefault="00EB4039">
      <w:pPr>
        <w:pStyle w:val="ConsPlusNormal"/>
        <w:jc w:val="right"/>
      </w:pPr>
      <w:r>
        <w:t>Таблица 5</w:t>
      </w:r>
    </w:p>
    <w:p w:rsidR="00EB4039" w:rsidRDefault="00EB4039">
      <w:pPr>
        <w:pStyle w:val="ConsPlusNormal"/>
        <w:jc w:val="center"/>
      </w:pPr>
      <w:r>
        <w:t xml:space="preserve">(таблица 5 в ред. </w:t>
      </w:r>
      <w:hyperlink r:id="rId151">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134"/>
        <w:gridCol w:w="1020"/>
        <w:gridCol w:w="964"/>
        <w:gridCol w:w="1020"/>
        <w:gridCol w:w="1020"/>
        <w:gridCol w:w="1020"/>
        <w:gridCol w:w="1304"/>
      </w:tblGrid>
      <w:tr w:rsidR="00EB4039">
        <w:tc>
          <w:tcPr>
            <w:tcW w:w="1587" w:type="dxa"/>
            <w:vMerge w:val="restart"/>
            <w:vAlign w:val="center"/>
          </w:tcPr>
          <w:p w:rsidR="00EB4039" w:rsidRDefault="00EB4039">
            <w:pPr>
              <w:pStyle w:val="ConsPlusNormal"/>
              <w:jc w:val="center"/>
            </w:pPr>
            <w:r>
              <w:t xml:space="preserve">Напряженное </w:t>
            </w:r>
            <w:r>
              <w:lastRenderedPageBreak/>
              <w:t>состояние</w:t>
            </w:r>
          </w:p>
        </w:tc>
        <w:tc>
          <w:tcPr>
            <w:tcW w:w="1134" w:type="dxa"/>
            <w:vMerge w:val="restart"/>
            <w:vAlign w:val="center"/>
          </w:tcPr>
          <w:p w:rsidR="00EB4039" w:rsidRDefault="00EB4039">
            <w:pPr>
              <w:pStyle w:val="ConsPlusNormal"/>
              <w:jc w:val="center"/>
            </w:pPr>
            <w:r>
              <w:lastRenderedPageBreak/>
              <w:t xml:space="preserve">Условное </w:t>
            </w:r>
            <w:r>
              <w:lastRenderedPageBreak/>
              <w:t>обозначение</w:t>
            </w:r>
          </w:p>
        </w:tc>
        <w:tc>
          <w:tcPr>
            <w:tcW w:w="6348" w:type="dxa"/>
            <w:gridSpan w:val="6"/>
            <w:vAlign w:val="center"/>
          </w:tcPr>
          <w:p w:rsidR="00EB4039" w:rsidRDefault="00EB4039">
            <w:pPr>
              <w:pStyle w:val="ConsPlusNormal"/>
              <w:jc w:val="center"/>
            </w:pPr>
            <w:r>
              <w:lastRenderedPageBreak/>
              <w:t>Расчетные сопротивления одноболтовых соединений</w:t>
            </w:r>
          </w:p>
        </w:tc>
      </w:tr>
      <w:tr w:rsidR="00EB4039">
        <w:tc>
          <w:tcPr>
            <w:tcW w:w="1587" w:type="dxa"/>
            <w:vMerge/>
          </w:tcPr>
          <w:p w:rsidR="00EB4039" w:rsidRDefault="00EB4039">
            <w:pPr>
              <w:pStyle w:val="ConsPlusNormal"/>
            </w:pPr>
          </w:p>
        </w:tc>
        <w:tc>
          <w:tcPr>
            <w:tcW w:w="1134" w:type="dxa"/>
            <w:vMerge/>
          </w:tcPr>
          <w:p w:rsidR="00EB4039" w:rsidRDefault="00EB4039">
            <w:pPr>
              <w:pStyle w:val="ConsPlusNormal"/>
            </w:pPr>
          </w:p>
        </w:tc>
        <w:tc>
          <w:tcPr>
            <w:tcW w:w="5044" w:type="dxa"/>
            <w:gridSpan w:val="5"/>
            <w:vAlign w:val="center"/>
          </w:tcPr>
          <w:p w:rsidR="00EB4039" w:rsidRDefault="00EB4039">
            <w:pPr>
              <w:pStyle w:val="ConsPlusNormal"/>
              <w:jc w:val="center"/>
            </w:pPr>
            <w:r>
              <w:t>срезу и растяжению болтов классов прочности</w:t>
            </w:r>
          </w:p>
        </w:tc>
        <w:tc>
          <w:tcPr>
            <w:tcW w:w="1304" w:type="dxa"/>
            <w:vMerge w:val="restart"/>
            <w:vAlign w:val="center"/>
          </w:tcPr>
          <w:p w:rsidR="00EB4039" w:rsidRDefault="00EB4039">
            <w:pPr>
              <w:pStyle w:val="ConsPlusNormal"/>
              <w:jc w:val="center"/>
            </w:pPr>
            <w:r>
              <w:t>смятию соединяемых элементов</w:t>
            </w:r>
          </w:p>
        </w:tc>
      </w:tr>
      <w:tr w:rsidR="00EB4039">
        <w:tc>
          <w:tcPr>
            <w:tcW w:w="1587" w:type="dxa"/>
            <w:vMerge/>
          </w:tcPr>
          <w:p w:rsidR="00EB4039" w:rsidRDefault="00EB4039">
            <w:pPr>
              <w:pStyle w:val="ConsPlusNormal"/>
            </w:pPr>
          </w:p>
        </w:tc>
        <w:tc>
          <w:tcPr>
            <w:tcW w:w="1134" w:type="dxa"/>
            <w:vMerge/>
          </w:tcPr>
          <w:p w:rsidR="00EB4039" w:rsidRDefault="00EB4039">
            <w:pPr>
              <w:pStyle w:val="ConsPlusNormal"/>
            </w:pPr>
          </w:p>
        </w:tc>
        <w:tc>
          <w:tcPr>
            <w:tcW w:w="1020" w:type="dxa"/>
            <w:vAlign w:val="center"/>
          </w:tcPr>
          <w:p w:rsidR="00EB4039" w:rsidRDefault="00EB4039">
            <w:pPr>
              <w:pStyle w:val="ConsPlusNormal"/>
              <w:jc w:val="center"/>
            </w:pPr>
            <w:r>
              <w:t>5.6</w:t>
            </w:r>
          </w:p>
        </w:tc>
        <w:tc>
          <w:tcPr>
            <w:tcW w:w="964" w:type="dxa"/>
            <w:vAlign w:val="center"/>
          </w:tcPr>
          <w:p w:rsidR="00EB4039" w:rsidRDefault="00EB4039">
            <w:pPr>
              <w:pStyle w:val="ConsPlusNormal"/>
              <w:jc w:val="center"/>
            </w:pPr>
            <w:r>
              <w:t>5.8</w:t>
            </w:r>
          </w:p>
        </w:tc>
        <w:tc>
          <w:tcPr>
            <w:tcW w:w="1020" w:type="dxa"/>
            <w:vAlign w:val="center"/>
          </w:tcPr>
          <w:p w:rsidR="00EB4039" w:rsidRDefault="00EB4039">
            <w:pPr>
              <w:pStyle w:val="ConsPlusNormal"/>
              <w:jc w:val="center"/>
            </w:pPr>
            <w:r>
              <w:t>8.8</w:t>
            </w:r>
          </w:p>
        </w:tc>
        <w:tc>
          <w:tcPr>
            <w:tcW w:w="1020" w:type="dxa"/>
            <w:vAlign w:val="center"/>
          </w:tcPr>
          <w:p w:rsidR="00EB4039" w:rsidRDefault="00EB4039">
            <w:pPr>
              <w:pStyle w:val="ConsPlusNormal"/>
              <w:jc w:val="center"/>
            </w:pPr>
            <w:r>
              <w:t>10.9</w:t>
            </w:r>
          </w:p>
        </w:tc>
        <w:tc>
          <w:tcPr>
            <w:tcW w:w="1020" w:type="dxa"/>
            <w:vAlign w:val="center"/>
          </w:tcPr>
          <w:p w:rsidR="00EB4039" w:rsidRDefault="00EB4039">
            <w:pPr>
              <w:pStyle w:val="ConsPlusNormal"/>
              <w:jc w:val="center"/>
            </w:pPr>
            <w:r>
              <w:t>12.9</w:t>
            </w:r>
          </w:p>
        </w:tc>
        <w:tc>
          <w:tcPr>
            <w:tcW w:w="1304" w:type="dxa"/>
            <w:vMerge/>
          </w:tcPr>
          <w:p w:rsidR="00EB4039" w:rsidRDefault="00EB4039">
            <w:pPr>
              <w:pStyle w:val="ConsPlusNormal"/>
            </w:pPr>
          </w:p>
        </w:tc>
      </w:tr>
      <w:tr w:rsidR="00EB4039">
        <w:tc>
          <w:tcPr>
            <w:tcW w:w="1587" w:type="dxa"/>
          </w:tcPr>
          <w:p w:rsidR="00EB4039" w:rsidRDefault="00EB4039">
            <w:pPr>
              <w:pStyle w:val="ConsPlusNormal"/>
            </w:pPr>
            <w:r>
              <w:t>Срез</w:t>
            </w:r>
          </w:p>
        </w:tc>
        <w:tc>
          <w:tcPr>
            <w:tcW w:w="1134" w:type="dxa"/>
            <w:vAlign w:val="center"/>
          </w:tcPr>
          <w:p w:rsidR="00EB4039" w:rsidRDefault="00EB4039">
            <w:pPr>
              <w:pStyle w:val="ConsPlusNormal"/>
              <w:jc w:val="center"/>
            </w:pPr>
            <w:r>
              <w:rPr>
                <w:i/>
              </w:rPr>
              <w:t>R</w:t>
            </w:r>
            <w:r>
              <w:rPr>
                <w:i/>
                <w:vertAlign w:val="subscript"/>
              </w:rPr>
              <w:t>bs</w:t>
            </w:r>
          </w:p>
        </w:tc>
        <w:tc>
          <w:tcPr>
            <w:tcW w:w="1020" w:type="dxa"/>
            <w:vAlign w:val="center"/>
          </w:tcPr>
          <w:p w:rsidR="00EB4039" w:rsidRDefault="00EB4039">
            <w:pPr>
              <w:pStyle w:val="ConsPlusNormal"/>
              <w:jc w:val="center"/>
            </w:pPr>
            <w:r>
              <w:t>0,42</w:t>
            </w:r>
            <w:r>
              <w:rPr>
                <w:i/>
              </w:rPr>
              <w:t>R</w:t>
            </w:r>
            <w:r>
              <w:rPr>
                <w:i/>
                <w:vertAlign w:val="subscript"/>
              </w:rPr>
              <w:t>bun</w:t>
            </w:r>
          </w:p>
        </w:tc>
        <w:tc>
          <w:tcPr>
            <w:tcW w:w="964" w:type="dxa"/>
            <w:vAlign w:val="center"/>
          </w:tcPr>
          <w:p w:rsidR="00EB4039" w:rsidRDefault="00EB4039">
            <w:pPr>
              <w:pStyle w:val="ConsPlusNormal"/>
              <w:jc w:val="center"/>
            </w:pPr>
            <w:r>
              <w:t>0,4</w:t>
            </w:r>
            <w:r>
              <w:rPr>
                <w:i/>
              </w:rPr>
              <w:t>R</w:t>
            </w:r>
            <w:r>
              <w:rPr>
                <w:i/>
                <w:vertAlign w:val="subscript"/>
              </w:rPr>
              <w:t>bun</w:t>
            </w:r>
          </w:p>
        </w:tc>
        <w:tc>
          <w:tcPr>
            <w:tcW w:w="2040" w:type="dxa"/>
            <w:gridSpan w:val="2"/>
            <w:vAlign w:val="center"/>
          </w:tcPr>
          <w:p w:rsidR="00EB4039" w:rsidRDefault="00EB4039">
            <w:pPr>
              <w:pStyle w:val="ConsPlusNormal"/>
              <w:jc w:val="center"/>
            </w:pPr>
            <w:r>
              <w:t>0,40</w:t>
            </w:r>
            <w:r>
              <w:rPr>
                <w:i/>
              </w:rPr>
              <w:t>R</w:t>
            </w:r>
            <w:r>
              <w:rPr>
                <w:i/>
                <w:vertAlign w:val="subscript"/>
              </w:rPr>
              <w:t>bun</w:t>
            </w:r>
          </w:p>
        </w:tc>
        <w:tc>
          <w:tcPr>
            <w:tcW w:w="1020" w:type="dxa"/>
            <w:vAlign w:val="center"/>
          </w:tcPr>
          <w:p w:rsidR="00EB4039" w:rsidRDefault="00EB4039">
            <w:pPr>
              <w:pStyle w:val="ConsPlusNormal"/>
              <w:jc w:val="center"/>
            </w:pPr>
            <w:r>
              <w:t>0,35</w:t>
            </w:r>
            <w:r>
              <w:rPr>
                <w:i/>
              </w:rPr>
              <w:t>R</w:t>
            </w:r>
            <w:r>
              <w:rPr>
                <w:i/>
                <w:vertAlign w:val="subscript"/>
              </w:rPr>
              <w:t>bun</w:t>
            </w:r>
          </w:p>
        </w:tc>
        <w:tc>
          <w:tcPr>
            <w:tcW w:w="1304" w:type="dxa"/>
            <w:vAlign w:val="center"/>
          </w:tcPr>
          <w:p w:rsidR="00EB4039" w:rsidRDefault="00EB4039">
            <w:pPr>
              <w:pStyle w:val="ConsPlusNormal"/>
              <w:jc w:val="center"/>
            </w:pPr>
            <w:r>
              <w:t>-</w:t>
            </w:r>
          </w:p>
        </w:tc>
      </w:tr>
      <w:tr w:rsidR="00EB4039">
        <w:tc>
          <w:tcPr>
            <w:tcW w:w="1587" w:type="dxa"/>
          </w:tcPr>
          <w:p w:rsidR="00EB4039" w:rsidRDefault="00EB4039">
            <w:pPr>
              <w:pStyle w:val="ConsPlusNormal"/>
            </w:pPr>
            <w:r>
              <w:t>Растяжение</w:t>
            </w:r>
          </w:p>
        </w:tc>
        <w:tc>
          <w:tcPr>
            <w:tcW w:w="1134" w:type="dxa"/>
            <w:vAlign w:val="center"/>
          </w:tcPr>
          <w:p w:rsidR="00EB4039" w:rsidRDefault="00EB4039">
            <w:pPr>
              <w:pStyle w:val="ConsPlusNormal"/>
              <w:jc w:val="center"/>
            </w:pPr>
            <w:r>
              <w:rPr>
                <w:i/>
              </w:rPr>
              <w:t>R</w:t>
            </w:r>
            <w:r>
              <w:rPr>
                <w:i/>
                <w:vertAlign w:val="subscript"/>
              </w:rPr>
              <w:t>bt</w:t>
            </w:r>
          </w:p>
        </w:tc>
        <w:tc>
          <w:tcPr>
            <w:tcW w:w="1020" w:type="dxa"/>
            <w:vAlign w:val="center"/>
          </w:tcPr>
          <w:p w:rsidR="00EB4039" w:rsidRDefault="00EB4039">
            <w:pPr>
              <w:pStyle w:val="ConsPlusNormal"/>
              <w:jc w:val="center"/>
            </w:pPr>
            <w:r>
              <w:t>0,45</w:t>
            </w:r>
            <w:r>
              <w:rPr>
                <w:i/>
              </w:rPr>
              <w:t>R</w:t>
            </w:r>
            <w:r>
              <w:rPr>
                <w:i/>
                <w:vertAlign w:val="subscript"/>
              </w:rPr>
              <w:t>bun</w:t>
            </w:r>
          </w:p>
        </w:tc>
        <w:tc>
          <w:tcPr>
            <w:tcW w:w="964" w:type="dxa"/>
            <w:vAlign w:val="center"/>
          </w:tcPr>
          <w:p w:rsidR="00EB4039" w:rsidRDefault="00EB4039">
            <w:pPr>
              <w:pStyle w:val="ConsPlusNormal"/>
              <w:jc w:val="center"/>
            </w:pPr>
            <w:r>
              <w:t>0,41</w:t>
            </w:r>
            <w:r>
              <w:rPr>
                <w:i/>
              </w:rPr>
              <w:t>R</w:t>
            </w:r>
            <w:r>
              <w:rPr>
                <w:i/>
                <w:vertAlign w:val="subscript"/>
              </w:rPr>
              <w:t>bun</w:t>
            </w:r>
          </w:p>
        </w:tc>
        <w:tc>
          <w:tcPr>
            <w:tcW w:w="1020" w:type="dxa"/>
            <w:vAlign w:val="center"/>
          </w:tcPr>
          <w:p w:rsidR="00EB4039" w:rsidRDefault="00EB4039">
            <w:pPr>
              <w:pStyle w:val="ConsPlusNormal"/>
              <w:jc w:val="center"/>
            </w:pPr>
            <w:r>
              <w:t>0,54</w:t>
            </w:r>
            <w:r>
              <w:rPr>
                <w:i/>
              </w:rPr>
              <w:t>R</w:t>
            </w:r>
            <w:r>
              <w:rPr>
                <w:i/>
                <w:vertAlign w:val="subscript"/>
              </w:rPr>
              <w:t>bun</w:t>
            </w:r>
          </w:p>
        </w:tc>
        <w:tc>
          <w:tcPr>
            <w:tcW w:w="2040" w:type="dxa"/>
            <w:gridSpan w:val="2"/>
            <w:vAlign w:val="center"/>
          </w:tcPr>
          <w:p w:rsidR="00EB4039" w:rsidRDefault="00EB4039">
            <w:pPr>
              <w:pStyle w:val="ConsPlusNormal"/>
              <w:jc w:val="center"/>
            </w:pPr>
            <w:r>
              <w:t>0,7</w:t>
            </w:r>
            <w:r>
              <w:rPr>
                <w:i/>
              </w:rPr>
              <w:t>R</w:t>
            </w:r>
            <w:r>
              <w:rPr>
                <w:i/>
                <w:vertAlign w:val="subscript"/>
              </w:rPr>
              <w:t>bun</w:t>
            </w:r>
          </w:p>
        </w:tc>
        <w:tc>
          <w:tcPr>
            <w:tcW w:w="1304" w:type="dxa"/>
            <w:vAlign w:val="center"/>
          </w:tcPr>
          <w:p w:rsidR="00EB4039" w:rsidRDefault="00EB4039">
            <w:pPr>
              <w:pStyle w:val="ConsPlusNormal"/>
              <w:jc w:val="center"/>
            </w:pPr>
            <w:r>
              <w:t>-</w:t>
            </w:r>
          </w:p>
        </w:tc>
      </w:tr>
      <w:tr w:rsidR="00EB4039">
        <w:tc>
          <w:tcPr>
            <w:tcW w:w="1587" w:type="dxa"/>
          </w:tcPr>
          <w:p w:rsidR="00EB4039" w:rsidRDefault="00EB4039">
            <w:pPr>
              <w:pStyle w:val="ConsPlusNormal"/>
            </w:pPr>
            <w:r>
              <w:t>Смятие:</w:t>
            </w:r>
          </w:p>
          <w:p w:rsidR="00EB4039" w:rsidRDefault="00EB4039">
            <w:pPr>
              <w:pStyle w:val="ConsPlusNormal"/>
            </w:pPr>
            <w:r>
              <w:t>а) болты класса точности A</w:t>
            </w:r>
          </w:p>
        </w:tc>
        <w:tc>
          <w:tcPr>
            <w:tcW w:w="1134" w:type="dxa"/>
            <w:vMerge w:val="restart"/>
            <w:vAlign w:val="center"/>
          </w:tcPr>
          <w:p w:rsidR="00EB4039" w:rsidRDefault="00EB4039">
            <w:pPr>
              <w:pStyle w:val="ConsPlusNormal"/>
              <w:jc w:val="center"/>
            </w:pPr>
            <w:r>
              <w:rPr>
                <w:i/>
              </w:rPr>
              <w:t>R</w:t>
            </w:r>
            <w:r>
              <w:rPr>
                <w:i/>
                <w:vertAlign w:val="subscript"/>
              </w:rPr>
              <w:t>bp</w:t>
            </w:r>
            <w:r>
              <w:t xml:space="preserve"> </w:t>
            </w:r>
            <w:hyperlink w:anchor="P433">
              <w:r>
                <w:rPr>
                  <w:color w:val="0000FF"/>
                </w:rPr>
                <w:t>&lt;*&gt;</w:t>
              </w:r>
            </w:hyperlink>
          </w:p>
        </w:tc>
        <w:tc>
          <w:tcPr>
            <w:tcW w:w="5044" w:type="dxa"/>
            <w:gridSpan w:val="5"/>
            <w:vAlign w:val="center"/>
          </w:tcPr>
          <w:p w:rsidR="00EB4039" w:rsidRDefault="00EB4039">
            <w:pPr>
              <w:pStyle w:val="ConsPlusNormal"/>
              <w:jc w:val="center"/>
            </w:pPr>
            <w:r>
              <w:t>-</w:t>
            </w:r>
          </w:p>
        </w:tc>
        <w:tc>
          <w:tcPr>
            <w:tcW w:w="1304" w:type="dxa"/>
            <w:vAlign w:val="center"/>
          </w:tcPr>
          <w:p w:rsidR="00EB4039" w:rsidRDefault="00EB4039">
            <w:pPr>
              <w:pStyle w:val="ConsPlusNormal"/>
              <w:jc w:val="center"/>
            </w:pPr>
            <w:r>
              <w:t>1,60</w:t>
            </w:r>
            <w:r>
              <w:rPr>
                <w:i/>
              </w:rPr>
              <w:t>R</w:t>
            </w:r>
            <w:r>
              <w:rPr>
                <w:i/>
                <w:vertAlign w:val="subscript"/>
              </w:rPr>
              <w:t>u</w:t>
            </w:r>
          </w:p>
        </w:tc>
      </w:tr>
      <w:tr w:rsidR="00EB4039">
        <w:tc>
          <w:tcPr>
            <w:tcW w:w="1587" w:type="dxa"/>
          </w:tcPr>
          <w:p w:rsidR="00EB4039" w:rsidRDefault="00EB4039">
            <w:pPr>
              <w:pStyle w:val="ConsPlusNormal"/>
            </w:pPr>
            <w:r>
              <w:t>б) болты класса точности B</w:t>
            </w:r>
          </w:p>
        </w:tc>
        <w:tc>
          <w:tcPr>
            <w:tcW w:w="1134" w:type="dxa"/>
            <w:vMerge/>
          </w:tcPr>
          <w:p w:rsidR="00EB4039" w:rsidRDefault="00EB4039">
            <w:pPr>
              <w:pStyle w:val="ConsPlusNormal"/>
            </w:pPr>
          </w:p>
        </w:tc>
        <w:tc>
          <w:tcPr>
            <w:tcW w:w="5044" w:type="dxa"/>
            <w:gridSpan w:val="5"/>
            <w:vAlign w:val="center"/>
          </w:tcPr>
          <w:p w:rsidR="00EB4039" w:rsidRDefault="00EB4039">
            <w:pPr>
              <w:pStyle w:val="ConsPlusNormal"/>
              <w:jc w:val="center"/>
            </w:pPr>
            <w:r>
              <w:t>-</w:t>
            </w:r>
          </w:p>
        </w:tc>
        <w:tc>
          <w:tcPr>
            <w:tcW w:w="1304" w:type="dxa"/>
            <w:vAlign w:val="center"/>
          </w:tcPr>
          <w:p w:rsidR="00EB4039" w:rsidRDefault="00EB4039">
            <w:pPr>
              <w:pStyle w:val="ConsPlusNormal"/>
              <w:jc w:val="center"/>
            </w:pPr>
            <w:r>
              <w:t>1,35</w:t>
            </w:r>
            <w:r>
              <w:rPr>
                <w:i/>
              </w:rPr>
              <w:t>R</w:t>
            </w:r>
            <w:r>
              <w:rPr>
                <w:i/>
                <w:vertAlign w:val="subscript"/>
              </w:rPr>
              <w:t>u</w:t>
            </w:r>
          </w:p>
        </w:tc>
      </w:tr>
      <w:tr w:rsidR="00EB4039">
        <w:tc>
          <w:tcPr>
            <w:tcW w:w="9069" w:type="dxa"/>
            <w:gridSpan w:val="8"/>
          </w:tcPr>
          <w:p w:rsidR="00EB4039" w:rsidRDefault="00EB4039">
            <w:pPr>
              <w:pStyle w:val="ConsPlusNormal"/>
              <w:ind w:firstLine="283"/>
              <w:jc w:val="both"/>
            </w:pPr>
            <w:bookmarkStart w:id="30" w:name="P433"/>
            <w:bookmarkEnd w:id="30"/>
            <w:r>
              <w:t xml:space="preserve">&lt;*&gt; </w:t>
            </w:r>
            <w:r>
              <w:rPr>
                <w:i/>
              </w:rPr>
              <w:t>R</w:t>
            </w:r>
            <w:r>
              <w:rPr>
                <w:i/>
                <w:vertAlign w:val="subscript"/>
              </w:rPr>
              <w:t>bp</w:t>
            </w:r>
            <w:r>
              <w:t xml:space="preserve"> следует определять для соединяемых элементов из стали с пределом текучести до 440 Н/мм</w:t>
            </w:r>
            <w:r>
              <w:rPr>
                <w:vertAlign w:val="superscript"/>
              </w:rPr>
              <w:t>2</w:t>
            </w:r>
            <w:r>
              <w:t>.</w:t>
            </w:r>
          </w:p>
        </w:tc>
      </w:tr>
    </w:tbl>
    <w:p w:rsidR="00EB4039" w:rsidRDefault="00EB4039">
      <w:pPr>
        <w:pStyle w:val="ConsPlusNormal"/>
        <w:jc w:val="both"/>
      </w:pPr>
    </w:p>
    <w:p w:rsidR="00EB4039" w:rsidRDefault="00EB4039">
      <w:pPr>
        <w:pStyle w:val="ConsPlusNormal"/>
        <w:ind w:firstLine="540"/>
        <w:jc w:val="both"/>
      </w:pPr>
      <w:r>
        <w:t xml:space="preserve">Значения нормативных и расчетных сопротивлений срезу и растяжению стали болтов в одноболтовых соединениях приведены в </w:t>
      </w:r>
      <w:hyperlink w:anchor="P5874">
        <w:r>
          <w:rPr>
            <w:color w:val="0000FF"/>
          </w:rPr>
          <w:t>таблице Г.5</w:t>
        </w:r>
      </w:hyperlink>
      <w:r>
        <w:t xml:space="preserve">, а смятию элементов, соединяемых болтами, в </w:t>
      </w:r>
      <w:hyperlink w:anchor="P5913">
        <w:r>
          <w:rPr>
            <w:color w:val="0000FF"/>
          </w:rPr>
          <w:t>таблице Г.6</w:t>
        </w:r>
      </w:hyperlink>
      <w:r>
        <w:t xml:space="preserve"> (приложение Г).</w:t>
      </w:r>
    </w:p>
    <w:p w:rsidR="00EB4039" w:rsidRDefault="00EB4039">
      <w:pPr>
        <w:pStyle w:val="ConsPlusNormal"/>
        <w:spacing w:before="200"/>
        <w:ind w:firstLine="540"/>
        <w:jc w:val="both"/>
      </w:pPr>
      <w:bookmarkStart w:id="31" w:name="P436"/>
      <w:bookmarkEnd w:id="31"/>
      <w:r>
        <w:t xml:space="preserve">6.6 Расчетное сопротивление растяжению фундаментных и анкерных болтов </w:t>
      </w:r>
      <w:r>
        <w:rPr>
          <w:i/>
        </w:rPr>
        <w:t>R</w:t>
      </w:r>
      <w:r>
        <w:rPr>
          <w:i/>
          <w:vertAlign w:val="subscript"/>
        </w:rPr>
        <w:t>ba</w:t>
      </w:r>
      <w:r>
        <w:t xml:space="preserve"> следует определять по формуле</w:t>
      </w:r>
    </w:p>
    <w:p w:rsidR="00EB4039" w:rsidRDefault="00EB4039">
      <w:pPr>
        <w:pStyle w:val="ConsPlusNormal"/>
        <w:jc w:val="both"/>
      </w:pPr>
    </w:p>
    <w:p w:rsidR="00EB4039" w:rsidRDefault="00EB4039">
      <w:pPr>
        <w:pStyle w:val="ConsPlusNormal"/>
        <w:jc w:val="center"/>
      </w:pPr>
      <w:r>
        <w:rPr>
          <w:i/>
        </w:rPr>
        <w:t>R</w:t>
      </w:r>
      <w:r>
        <w:rPr>
          <w:i/>
          <w:vertAlign w:val="subscript"/>
        </w:rPr>
        <w:t>ba</w:t>
      </w:r>
      <w:r>
        <w:t xml:space="preserve"> = 0,8</w:t>
      </w:r>
      <w:r>
        <w:rPr>
          <w:i/>
        </w:rPr>
        <w:t>R</w:t>
      </w:r>
      <w:r>
        <w:rPr>
          <w:i/>
          <w:vertAlign w:val="subscript"/>
        </w:rPr>
        <w:t>yn</w:t>
      </w:r>
      <w:r>
        <w:t>. (1)</w:t>
      </w:r>
    </w:p>
    <w:p w:rsidR="00EB4039" w:rsidRDefault="00EB4039">
      <w:pPr>
        <w:pStyle w:val="ConsPlusNormal"/>
        <w:jc w:val="both"/>
      </w:pPr>
    </w:p>
    <w:p w:rsidR="00EB4039" w:rsidRDefault="00EB4039">
      <w:pPr>
        <w:pStyle w:val="ConsPlusNormal"/>
        <w:ind w:firstLine="540"/>
        <w:jc w:val="both"/>
      </w:pPr>
      <w:r>
        <w:t xml:space="preserve">Значения расчетных сопротивлений растяжению фундаментных болтов приведены в </w:t>
      </w:r>
      <w:hyperlink w:anchor="P5967">
        <w:r>
          <w:rPr>
            <w:color w:val="0000FF"/>
          </w:rPr>
          <w:t>таблице Г.7</w:t>
        </w:r>
      </w:hyperlink>
      <w:r>
        <w:t xml:space="preserve"> (приложение Г).</w:t>
      </w:r>
    </w:p>
    <w:p w:rsidR="00EB4039" w:rsidRDefault="00EB4039">
      <w:pPr>
        <w:pStyle w:val="ConsPlusNormal"/>
        <w:spacing w:before="200"/>
        <w:ind w:firstLine="540"/>
        <w:jc w:val="both"/>
      </w:pPr>
      <w:r>
        <w:t xml:space="preserve">Расчетное сопротивление растяжению U-образных болтов </w:t>
      </w:r>
      <w:r>
        <w:rPr>
          <w:i/>
        </w:rPr>
        <w:t>R</w:t>
      </w:r>
      <w:r>
        <w:rPr>
          <w:i/>
          <w:vertAlign w:val="subscript"/>
        </w:rPr>
        <w:t>bu</w:t>
      </w:r>
      <w:r>
        <w:t xml:space="preserve">, указанных в </w:t>
      </w:r>
      <w:hyperlink w:anchor="P305">
        <w:r>
          <w:rPr>
            <w:color w:val="0000FF"/>
          </w:rPr>
          <w:t>5.8</w:t>
        </w:r>
      </w:hyperlink>
      <w:r>
        <w:t>, следует определять по формуле</w:t>
      </w:r>
    </w:p>
    <w:p w:rsidR="00EB4039" w:rsidRDefault="00EB4039">
      <w:pPr>
        <w:pStyle w:val="ConsPlusNormal"/>
        <w:jc w:val="both"/>
      </w:pPr>
    </w:p>
    <w:p w:rsidR="00EB4039" w:rsidRDefault="00EB4039">
      <w:pPr>
        <w:pStyle w:val="ConsPlusNormal"/>
        <w:jc w:val="center"/>
      </w:pPr>
      <w:r>
        <w:rPr>
          <w:i/>
        </w:rPr>
        <w:t>R</w:t>
      </w:r>
      <w:r>
        <w:rPr>
          <w:i/>
          <w:vertAlign w:val="subscript"/>
        </w:rPr>
        <w:t>bu</w:t>
      </w:r>
      <w:r>
        <w:t xml:space="preserve"> = 0,85</w:t>
      </w:r>
      <w:r>
        <w:rPr>
          <w:i/>
        </w:rPr>
        <w:t>R</w:t>
      </w:r>
      <w:r>
        <w:rPr>
          <w:i/>
          <w:vertAlign w:val="subscript"/>
        </w:rPr>
        <w:t>yn</w:t>
      </w:r>
      <w:r>
        <w:t>. (2)</w:t>
      </w:r>
    </w:p>
    <w:p w:rsidR="00EB4039" w:rsidRDefault="00EB4039">
      <w:pPr>
        <w:pStyle w:val="ConsPlusNormal"/>
        <w:jc w:val="both"/>
      </w:pPr>
    </w:p>
    <w:p w:rsidR="00EB4039" w:rsidRDefault="00EB4039">
      <w:pPr>
        <w:pStyle w:val="ConsPlusNormal"/>
        <w:ind w:firstLine="540"/>
        <w:jc w:val="both"/>
      </w:pPr>
      <w:r>
        <w:t xml:space="preserve">6.7 Исключен с 05.06.2020. - </w:t>
      </w:r>
      <w:hyperlink r:id="rId152">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 xml:space="preserve">6.8 Расчетное сопротивление растяжению высокопрочной стальной проволоки </w:t>
      </w:r>
      <w:r>
        <w:rPr>
          <w:i/>
        </w:rPr>
        <w:t>R</w:t>
      </w:r>
      <w:r>
        <w:rPr>
          <w:i/>
          <w:vertAlign w:val="subscript"/>
        </w:rPr>
        <w:t>dh</w:t>
      </w:r>
      <w:r>
        <w:t>, применяемой в виде пучков или прядей, следует определять по формуле</w:t>
      </w:r>
    </w:p>
    <w:p w:rsidR="00EB4039" w:rsidRDefault="00EB4039">
      <w:pPr>
        <w:pStyle w:val="ConsPlusNormal"/>
        <w:jc w:val="both"/>
      </w:pPr>
    </w:p>
    <w:p w:rsidR="00EB4039" w:rsidRDefault="00EB4039">
      <w:pPr>
        <w:pStyle w:val="ConsPlusNormal"/>
        <w:jc w:val="center"/>
      </w:pPr>
      <w:r>
        <w:rPr>
          <w:i/>
        </w:rPr>
        <w:t>R</w:t>
      </w:r>
      <w:r>
        <w:rPr>
          <w:i/>
          <w:vertAlign w:val="subscript"/>
        </w:rPr>
        <w:t>dh</w:t>
      </w:r>
      <w:r>
        <w:t xml:space="preserve"> = 0,63</w:t>
      </w:r>
      <w:r>
        <w:rPr>
          <w:i/>
        </w:rPr>
        <w:t>R</w:t>
      </w:r>
      <w:r>
        <w:rPr>
          <w:i/>
          <w:vertAlign w:val="subscript"/>
        </w:rPr>
        <w:t>un</w:t>
      </w:r>
      <w:r>
        <w:rPr>
          <w:i/>
        </w:rPr>
        <w:t>.</w:t>
      </w:r>
      <w:r>
        <w:t xml:space="preserve"> (4)</w:t>
      </w:r>
    </w:p>
    <w:p w:rsidR="00EB4039" w:rsidRDefault="00EB4039">
      <w:pPr>
        <w:pStyle w:val="ConsPlusNormal"/>
        <w:jc w:val="both"/>
      </w:pPr>
    </w:p>
    <w:p w:rsidR="00EB4039" w:rsidRDefault="00EB4039">
      <w:pPr>
        <w:pStyle w:val="ConsPlusNormal"/>
        <w:ind w:firstLine="540"/>
        <w:jc w:val="both"/>
      </w:pPr>
      <w:r>
        <w:t xml:space="preserve">6.9 Значение расчетного сопротивления (усилия) растяжению стального каната следует принимать равным значению разрывного усилия каната в целом, установленному НД на стальные канаты, деленному на коэффициент надежности по материалу </w:t>
      </w:r>
      <w:r>
        <w:rPr>
          <w:noProof/>
          <w:position w:val="-8"/>
        </w:rPr>
        <w:drawing>
          <wp:inline distT="0" distB="0" distL="0" distR="0">
            <wp:extent cx="53340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EB4039" w:rsidRDefault="00EB4039">
      <w:pPr>
        <w:pStyle w:val="ConsPlusNormal"/>
        <w:jc w:val="both"/>
      </w:pPr>
    </w:p>
    <w:p w:rsidR="00EB4039" w:rsidRDefault="00EB4039">
      <w:pPr>
        <w:pStyle w:val="ConsPlusTitle"/>
        <w:ind w:firstLine="540"/>
        <w:jc w:val="both"/>
        <w:outlineLvl w:val="1"/>
      </w:pPr>
      <w:bookmarkStart w:id="32" w:name="P452"/>
      <w:bookmarkEnd w:id="32"/>
      <w:r>
        <w:t>7 Расчет элементов стальных конструкций при центральном растяжении и сжатии</w:t>
      </w:r>
    </w:p>
    <w:p w:rsidR="00EB4039" w:rsidRDefault="00EB4039">
      <w:pPr>
        <w:pStyle w:val="ConsPlusNormal"/>
        <w:jc w:val="both"/>
      </w:pPr>
    </w:p>
    <w:p w:rsidR="00EB4039" w:rsidRDefault="00EB4039">
      <w:pPr>
        <w:pStyle w:val="ConsPlusTitle"/>
        <w:ind w:firstLine="540"/>
        <w:jc w:val="both"/>
        <w:outlineLvl w:val="2"/>
      </w:pPr>
      <w:r>
        <w:t>7.1 Расчет элементов сплошного сечения</w:t>
      </w:r>
    </w:p>
    <w:p w:rsidR="00EB4039" w:rsidRDefault="00EB4039">
      <w:pPr>
        <w:pStyle w:val="ConsPlusNormal"/>
        <w:spacing w:before="200"/>
        <w:ind w:firstLine="540"/>
        <w:jc w:val="both"/>
      </w:pPr>
      <w:r>
        <w:t xml:space="preserve">7.1.1 Расчет на прочность элементов из стали с нормативным сопротивлением </w:t>
      </w:r>
      <w:r>
        <w:rPr>
          <w:i/>
        </w:rPr>
        <w:t>R</w:t>
      </w:r>
      <w:r>
        <w:rPr>
          <w:i/>
          <w:vertAlign w:val="subscript"/>
        </w:rPr>
        <w:t>yn</w:t>
      </w:r>
      <w:r>
        <w:t xml:space="preserve"> &lt;= 440 Н/мм</w:t>
      </w:r>
      <w:r>
        <w:rPr>
          <w:vertAlign w:val="superscript"/>
        </w:rPr>
        <w:t>2</w:t>
      </w:r>
      <w:r>
        <w:t xml:space="preserve"> при центральном растяжении или сжатии силой </w:t>
      </w:r>
      <w:r>
        <w:rPr>
          <w:i/>
        </w:rPr>
        <w:t>N</w:t>
      </w:r>
      <w:r>
        <w:t xml:space="preserve"> следует выполнять по формуле</w:t>
      </w:r>
    </w:p>
    <w:p w:rsidR="00EB4039" w:rsidRDefault="00EB4039">
      <w:pPr>
        <w:pStyle w:val="ConsPlusNormal"/>
        <w:jc w:val="both"/>
      </w:pPr>
    </w:p>
    <w:p w:rsidR="00EB4039" w:rsidRDefault="00EB4039">
      <w:pPr>
        <w:pStyle w:val="ConsPlusNormal"/>
        <w:jc w:val="center"/>
      </w:pPr>
      <w:bookmarkStart w:id="33" w:name="P457"/>
      <w:bookmarkEnd w:id="33"/>
      <w:r>
        <w:rPr>
          <w:noProof/>
          <w:position w:val="-25"/>
        </w:rPr>
        <w:drawing>
          <wp:inline distT="0" distB="0" distL="0" distR="0">
            <wp:extent cx="733425" cy="45212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33425" cy="452120"/>
                    </a:xfrm>
                    <a:prstGeom prst="rect">
                      <a:avLst/>
                    </a:prstGeom>
                    <a:noFill/>
                    <a:ln>
                      <a:noFill/>
                    </a:ln>
                  </pic:spPr>
                </pic:pic>
              </a:graphicData>
            </a:graphic>
          </wp:inline>
        </w:drawing>
      </w:r>
      <w:r>
        <w:t xml:space="preserve"> (5)</w:t>
      </w:r>
    </w:p>
    <w:p w:rsidR="00EB4039" w:rsidRDefault="00EB4039">
      <w:pPr>
        <w:pStyle w:val="ConsPlusNormal"/>
        <w:jc w:val="both"/>
      </w:pPr>
    </w:p>
    <w:p w:rsidR="00EB4039" w:rsidRDefault="00EB4039">
      <w:pPr>
        <w:pStyle w:val="ConsPlusNormal"/>
        <w:ind w:firstLine="540"/>
        <w:jc w:val="both"/>
      </w:pPr>
      <w:r>
        <w:t xml:space="preserve">Расчет на прочность растянутых элементов, эксплуатация которых возможна и после достижения металлом предела текучести, а также растянутых или сжатых элементов из стали с </w:t>
      </w:r>
      <w:r>
        <w:lastRenderedPageBreak/>
        <w:t xml:space="preserve">нормативным сопротивлением </w:t>
      </w:r>
      <w:r>
        <w:rPr>
          <w:i/>
        </w:rPr>
        <w:t>R</w:t>
      </w:r>
      <w:r>
        <w:rPr>
          <w:i/>
          <w:vertAlign w:val="subscript"/>
        </w:rPr>
        <w:t>yn</w:t>
      </w:r>
      <w:r>
        <w:t xml:space="preserve"> &gt; 440 Н/мм</w:t>
      </w:r>
      <w:r>
        <w:rPr>
          <w:vertAlign w:val="superscript"/>
        </w:rPr>
        <w:t>2</w:t>
      </w:r>
      <w:r>
        <w:t xml:space="preserve"> следует выполнять по </w:t>
      </w:r>
      <w:hyperlink w:anchor="P457">
        <w:r>
          <w:rPr>
            <w:color w:val="0000FF"/>
          </w:rPr>
          <w:t>формуле (5)</w:t>
        </w:r>
      </w:hyperlink>
      <w:r>
        <w:t xml:space="preserve"> с заменой значения </w:t>
      </w:r>
      <w:r>
        <w:rPr>
          <w:i/>
        </w:rPr>
        <w:t>R</w:t>
      </w:r>
      <w:r>
        <w:rPr>
          <w:i/>
          <w:vertAlign w:val="subscript"/>
        </w:rPr>
        <w:t>y</w:t>
      </w:r>
      <w:r>
        <w:t xml:space="preserve"> на </w:t>
      </w:r>
      <w:r>
        <w:rPr>
          <w:noProof/>
          <w:position w:val="-8"/>
        </w:rPr>
        <w:drawing>
          <wp:inline distT="0" distB="0" distL="0" distR="0">
            <wp:extent cx="41910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bookmarkStart w:id="34" w:name="P460"/>
      <w:bookmarkEnd w:id="34"/>
      <w:r>
        <w:t xml:space="preserve">7.1.2 Расчет на прочность сечений в местах крепления растянутых элементов из одиночных уголков, прикрепляемых одной полкой болтами, следует выполнять по </w:t>
      </w:r>
      <w:hyperlink w:anchor="P457">
        <w:r>
          <w:rPr>
            <w:color w:val="0000FF"/>
          </w:rPr>
          <w:t>формуле (5)</w:t>
        </w:r>
      </w:hyperlink>
      <w:r>
        <w:t>, а сечений растянутого одиночного уголка из стали с пределом текучести до 380 Н/мм</w:t>
      </w:r>
      <w:r>
        <w:rPr>
          <w:vertAlign w:val="superscript"/>
        </w:rPr>
        <w:t>2</w:t>
      </w:r>
      <w:r>
        <w:t>, прикрепляемого одной полкой болтами, поставленными в один ряд по оси, расположенной на расстоянии не менее 0,5</w:t>
      </w:r>
      <w:r>
        <w:rPr>
          <w:i/>
        </w:rPr>
        <w:t>b</w:t>
      </w:r>
      <w:r>
        <w:t xml:space="preserve"> (</w:t>
      </w:r>
      <w:r>
        <w:rPr>
          <w:i/>
        </w:rPr>
        <w:t>b</w:t>
      </w:r>
      <w:r>
        <w:t xml:space="preserve"> - ширина полки уголка) от обушка уголка и не менее 1,2</w:t>
      </w:r>
      <w:r>
        <w:rPr>
          <w:i/>
        </w:rPr>
        <w:t>d</w:t>
      </w:r>
      <w:r>
        <w:t xml:space="preserve"> (</w:t>
      </w:r>
      <w:r>
        <w:rPr>
          <w:i/>
        </w:rPr>
        <w:t>d</w:t>
      </w:r>
      <w:r>
        <w:t xml:space="preserve"> - диаметр отверстия для болта с учетом положительного допуска) от пера уголка, по формуле</w:t>
      </w:r>
    </w:p>
    <w:p w:rsidR="00EB4039" w:rsidRDefault="00EB4039">
      <w:pPr>
        <w:pStyle w:val="ConsPlusNormal"/>
        <w:jc w:val="both"/>
      </w:pPr>
    </w:p>
    <w:p w:rsidR="00EB4039" w:rsidRDefault="00EB4039">
      <w:pPr>
        <w:pStyle w:val="ConsPlusNormal"/>
        <w:jc w:val="center"/>
      </w:pPr>
      <w:r>
        <w:rPr>
          <w:noProof/>
          <w:position w:val="-23"/>
        </w:rPr>
        <w:drawing>
          <wp:inline distT="0" distB="0" distL="0" distR="0">
            <wp:extent cx="876300" cy="4241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76300" cy="424180"/>
                    </a:xfrm>
                    <a:prstGeom prst="rect">
                      <a:avLst/>
                    </a:prstGeom>
                    <a:noFill/>
                    <a:ln>
                      <a:noFill/>
                    </a:ln>
                  </pic:spPr>
                </pic:pic>
              </a:graphicData>
            </a:graphic>
          </wp:inline>
        </w:drawing>
      </w:r>
      <w:r>
        <w:t xml:space="preserve"> (6)</w:t>
      </w:r>
    </w:p>
    <w:p w:rsidR="00EB4039" w:rsidRDefault="00EB4039">
      <w:pPr>
        <w:pStyle w:val="ConsPlusNormal"/>
        <w:jc w:val="both"/>
      </w:pPr>
    </w:p>
    <w:p w:rsidR="00EB4039" w:rsidRDefault="00EB4039">
      <w:pPr>
        <w:pStyle w:val="ConsPlusNormal"/>
        <w:ind w:firstLine="540"/>
        <w:jc w:val="both"/>
      </w:pPr>
      <w:r>
        <w:t xml:space="preserve">где </w:t>
      </w:r>
      <w:r>
        <w:rPr>
          <w:noProof/>
          <w:position w:val="-10"/>
        </w:rPr>
        <w:drawing>
          <wp:inline distT="0" distB="0" distL="0" distR="0">
            <wp:extent cx="1457325" cy="2597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57325" cy="259715"/>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Здесь </w:t>
      </w:r>
      <w:r>
        <w:rPr>
          <w:i/>
        </w:rPr>
        <w:t>A</w:t>
      </w:r>
      <w:r>
        <w:rPr>
          <w:i/>
          <w:vertAlign w:val="subscript"/>
        </w:rPr>
        <w:t>n</w:t>
      </w:r>
      <w:r>
        <w:t xml:space="preserve"> - площадь сечения уголка нетто;</w:t>
      </w:r>
    </w:p>
    <w:p w:rsidR="00EB4039" w:rsidRDefault="00EB4039">
      <w:pPr>
        <w:pStyle w:val="ConsPlusNormal"/>
        <w:spacing w:before="200"/>
        <w:ind w:firstLine="540"/>
        <w:jc w:val="both"/>
      </w:pPr>
      <w:r>
        <w:rPr>
          <w:i/>
        </w:rPr>
        <w:t>A</w:t>
      </w:r>
      <w:r>
        <w:rPr>
          <w:i/>
          <w:vertAlign w:val="subscript"/>
        </w:rPr>
        <w:t>n</w:t>
      </w:r>
      <w:r>
        <w:rPr>
          <w:vertAlign w:val="subscript"/>
        </w:rPr>
        <w:t>1</w:t>
      </w:r>
      <w:r>
        <w:t xml:space="preserve"> - площадь части сечения прикрепляемой полки уголка между краем отверстия и пером;</w:t>
      </w:r>
    </w:p>
    <w:p w:rsidR="00EB4039" w:rsidRDefault="00EB4039">
      <w:pPr>
        <w:pStyle w:val="ConsPlusNormal"/>
        <w:spacing w:before="200"/>
        <w:ind w:firstLine="540"/>
        <w:jc w:val="both"/>
      </w:pPr>
      <w:r>
        <w:rPr>
          <w:noProof/>
          <w:position w:val="-8"/>
        </w:rPr>
        <w:drawing>
          <wp:inline distT="0" distB="0" distL="0" distR="0">
            <wp:extent cx="184785" cy="2286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5"/>
        </w:rPr>
        <w:drawing>
          <wp:inline distT="0" distB="0" distL="0" distR="0">
            <wp:extent cx="152400" cy="19621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коэффициенты, принимаемые по таблице 6.</w:t>
      </w:r>
    </w:p>
    <w:p w:rsidR="00EB4039" w:rsidRDefault="00EB4039">
      <w:pPr>
        <w:pStyle w:val="ConsPlusNormal"/>
        <w:jc w:val="both"/>
      </w:pPr>
    </w:p>
    <w:p w:rsidR="00EB4039" w:rsidRDefault="00EB4039">
      <w:pPr>
        <w:pStyle w:val="ConsPlusNormal"/>
        <w:jc w:val="right"/>
      </w:pPr>
      <w:bookmarkStart w:id="35" w:name="P469"/>
      <w:bookmarkEnd w:id="35"/>
      <w:r>
        <w:t>Таблица 6</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406"/>
        <w:gridCol w:w="1247"/>
        <w:gridCol w:w="1247"/>
        <w:gridCol w:w="1191"/>
        <w:gridCol w:w="1134"/>
        <w:gridCol w:w="1133"/>
      </w:tblGrid>
      <w:tr w:rsidR="00EB4039">
        <w:tc>
          <w:tcPr>
            <w:tcW w:w="1757" w:type="dxa"/>
            <w:vMerge w:val="restart"/>
            <w:vAlign w:val="center"/>
          </w:tcPr>
          <w:p w:rsidR="00EB4039" w:rsidRDefault="00EB4039">
            <w:pPr>
              <w:pStyle w:val="ConsPlusNormal"/>
              <w:jc w:val="center"/>
            </w:pPr>
            <w:r>
              <w:t>Коэффициент</w:t>
            </w:r>
          </w:p>
        </w:tc>
        <w:tc>
          <w:tcPr>
            <w:tcW w:w="7358" w:type="dxa"/>
            <w:gridSpan w:val="6"/>
            <w:vAlign w:val="center"/>
          </w:tcPr>
          <w:p w:rsidR="00EB4039" w:rsidRDefault="00EB4039">
            <w:pPr>
              <w:pStyle w:val="ConsPlusNormal"/>
              <w:jc w:val="center"/>
            </w:pPr>
            <w:r>
              <w:t xml:space="preserve">Значения коэффициентов </w:t>
            </w:r>
            <w:r>
              <w:rPr>
                <w:noProof/>
                <w:position w:val="-8"/>
              </w:rPr>
              <w:drawing>
                <wp:inline distT="0" distB="0" distL="0" distR="0">
                  <wp:extent cx="184785"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5"/>
              </w:rPr>
              <w:drawing>
                <wp:inline distT="0" distB="0" distL="0" distR="0">
                  <wp:extent cx="152400" cy="196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p>
        </w:tc>
      </w:tr>
      <w:tr w:rsidR="00EB4039">
        <w:tc>
          <w:tcPr>
            <w:tcW w:w="1757" w:type="dxa"/>
            <w:vMerge/>
          </w:tcPr>
          <w:p w:rsidR="00EB4039" w:rsidRDefault="00EB4039">
            <w:pPr>
              <w:pStyle w:val="ConsPlusNormal"/>
            </w:pPr>
          </w:p>
        </w:tc>
        <w:tc>
          <w:tcPr>
            <w:tcW w:w="3900" w:type="dxa"/>
            <w:gridSpan w:val="3"/>
            <w:vAlign w:val="center"/>
          </w:tcPr>
          <w:p w:rsidR="00EB4039" w:rsidRDefault="00EB4039">
            <w:pPr>
              <w:pStyle w:val="ConsPlusNormal"/>
              <w:jc w:val="center"/>
            </w:pPr>
            <w:r>
              <w:t xml:space="preserve">при одном болте и расстоянии </w:t>
            </w:r>
            <w:r>
              <w:rPr>
                <w:i/>
              </w:rPr>
              <w:t>a</w:t>
            </w:r>
            <w:r>
              <w:t>, равном</w:t>
            </w:r>
          </w:p>
        </w:tc>
        <w:tc>
          <w:tcPr>
            <w:tcW w:w="3458" w:type="dxa"/>
            <w:gridSpan w:val="3"/>
            <w:vAlign w:val="center"/>
          </w:tcPr>
          <w:p w:rsidR="00EB4039" w:rsidRDefault="00EB4039">
            <w:pPr>
              <w:pStyle w:val="ConsPlusNormal"/>
              <w:jc w:val="center"/>
            </w:pPr>
            <w:r>
              <w:t xml:space="preserve">при </w:t>
            </w:r>
            <w:r>
              <w:rPr>
                <w:i/>
              </w:rPr>
              <w:t>a</w:t>
            </w:r>
            <w:r>
              <w:t xml:space="preserve"> &gt;= 1,5</w:t>
            </w:r>
            <w:r>
              <w:rPr>
                <w:i/>
              </w:rPr>
              <w:t>d</w:t>
            </w:r>
            <w:r>
              <w:t xml:space="preserve"> и </w:t>
            </w:r>
            <w:r>
              <w:rPr>
                <w:i/>
              </w:rPr>
              <w:t>s</w:t>
            </w:r>
            <w:r>
              <w:t xml:space="preserve"> =&gt; 2</w:t>
            </w:r>
            <w:r>
              <w:rPr>
                <w:i/>
              </w:rPr>
              <w:t>d</w:t>
            </w:r>
            <w:r>
              <w:t xml:space="preserve"> при числе болтов в ряду</w:t>
            </w:r>
          </w:p>
        </w:tc>
      </w:tr>
      <w:tr w:rsidR="00EB4039">
        <w:tc>
          <w:tcPr>
            <w:tcW w:w="1757" w:type="dxa"/>
            <w:vMerge/>
          </w:tcPr>
          <w:p w:rsidR="00EB4039" w:rsidRDefault="00EB4039">
            <w:pPr>
              <w:pStyle w:val="ConsPlusNormal"/>
            </w:pPr>
          </w:p>
        </w:tc>
        <w:tc>
          <w:tcPr>
            <w:tcW w:w="1406" w:type="dxa"/>
            <w:vAlign w:val="center"/>
          </w:tcPr>
          <w:p w:rsidR="00EB4039" w:rsidRDefault="00EB4039">
            <w:pPr>
              <w:pStyle w:val="ConsPlusNormal"/>
              <w:jc w:val="center"/>
            </w:pPr>
            <w:r>
              <w:t>1,35</w:t>
            </w:r>
            <w:r>
              <w:rPr>
                <w:i/>
              </w:rPr>
              <w:t>d</w:t>
            </w:r>
            <w:r>
              <w:t xml:space="preserve"> </w:t>
            </w:r>
            <w:hyperlink w:anchor="P502">
              <w:r>
                <w:rPr>
                  <w:color w:val="0000FF"/>
                </w:rPr>
                <w:t>&lt;*&gt;</w:t>
              </w:r>
            </w:hyperlink>
          </w:p>
        </w:tc>
        <w:tc>
          <w:tcPr>
            <w:tcW w:w="1247" w:type="dxa"/>
            <w:vAlign w:val="center"/>
          </w:tcPr>
          <w:p w:rsidR="00EB4039" w:rsidRDefault="00EB4039">
            <w:pPr>
              <w:pStyle w:val="ConsPlusNormal"/>
              <w:jc w:val="center"/>
            </w:pPr>
            <w:r>
              <w:t>1,5</w:t>
            </w:r>
            <w:r>
              <w:rPr>
                <w:i/>
              </w:rPr>
              <w:t>d</w:t>
            </w:r>
          </w:p>
        </w:tc>
        <w:tc>
          <w:tcPr>
            <w:tcW w:w="1247" w:type="dxa"/>
            <w:vAlign w:val="center"/>
          </w:tcPr>
          <w:p w:rsidR="00EB4039" w:rsidRDefault="00EB4039">
            <w:pPr>
              <w:pStyle w:val="ConsPlusNormal"/>
              <w:jc w:val="center"/>
            </w:pPr>
            <w:r>
              <w:t>2</w:t>
            </w:r>
            <w:r>
              <w:rPr>
                <w:i/>
              </w:rPr>
              <w:t>d</w:t>
            </w:r>
          </w:p>
        </w:tc>
        <w:tc>
          <w:tcPr>
            <w:tcW w:w="1191" w:type="dxa"/>
            <w:vAlign w:val="center"/>
          </w:tcPr>
          <w:p w:rsidR="00EB4039" w:rsidRDefault="00EB4039">
            <w:pPr>
              <w:pStyle w:val="ConsPlusNormal"/>
              <w:jc w:val="center"/>
            </w:pPr>
            <w:r>
              <w:t>2</w:t>
            </w:r>
          </w:p>
        </w:tc>
        <w:tc>
          <w:tcPr>
            <w:tcW w:w="1134" w:type="dxa"/>
            <w:vAlign w:val="center"/>
          </w:tcPr>
          <w:p w:rsidR="00EB4039" w:rsidRDefault="00EB4039">
            <w:pPr>
              <w:pStyle w:val="ConsPlusNormal"/>
              <w:jc w:val="center"/>
            </w:pPr>
            <w:r>
              <w:t>3</w:t>
            </w:r>
          </w:p>
        </w:tc>
        <w:tc>
          <w:tcPr>
            <w:tcW w:w="1133" w:type="dxa"/>
            <w:vAlign w:val="center"/>
          </w:tcPr>
          <w:p w:rsidR="00EB4039" w:rsidRDefault="00EB4039">
            <w:pPr>
              <w:pStyle w:val="ConsPlusNormal"/>
              <w:jc w:val="center"/>
            </w:pPr>
            <w:r>
              <w:t>4</w:t>
            </w:r>
          </w:p>
        </w:tc>
      </w:tr>
      <w:tr w:rsidR="00EB4039">
        <w:tblPrEx>
          <w:tblBorders>
            <w:insideH w:val="nil"/>
          </w:tblBorders>
        </w:tblPrEx>
        <w:tc>
          <w:tcPr>
            <w:tcW w:w="1757" w:type="dxa"/>
            <w:tcBorders>
              <w:bottom w:val="nil"/>
            </w:tcBorders>
          </w:tcPr>
          <w:p w:rsidR="00EB4039" w:rsidRDefault="00EB4039">
            <w:pPr>
              <w:pStyle w:val="ConsPlusNormal"/>
              <w:jc w:val="center"/>
            </w:pPr>
            <w:r>
              <w:rPr>
                <w:noProof/>
                <w:position w:val="-8"/>
              </w:rPr>
              <w:drawing>
                <wp:inline distT="0" distB="0" distL="0" distR="0">
                  <wp:extent cx="184785" cy="2286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p>
        </w:tc>
        <w:tc>
          <w:tcPr>
            <w:tcW w:w="1406" w:type="dxa"/>
            <w:tcBorders>
              <w:bottom w:val="nil"/>
            </w:tcBorders>
          </w:tcPr>
          <w:p w:rsidR="00EB4039" w:rsidRDefault="00EB4039">
            <w:pPr>
              <w:pStyle w:val="ConsPlusNormal"/>
              <w:jc w:val="center"/>
            </w:pPr>
            <w:r>
              <w:t>1,70</w:t>
            </w:r>
          </w:p>
        </w:tc>
        <w:tc>
          <w:tcPr>
            <w:tcW w:w="1247" w:type="dxa"/>
            <w:tcBorders>
              <w:bottom w:val="nil"/>
            </w:tcBorders>
          </w:tcPr>
          <w:p w:rsidR="00EB4039" w:rsidRDefault="00EB4039">
            <w:pPr>
              <w:pStyle w:val="ConsPlusNormal"/>
              <w:jc w:val="center"/>
            </w:pPr>
            <w:r>
              <w:t>1,70</w:t>
            </w:r>
          </w:p>
        </w:tc>
        <w:tc>
          <w:tcPr>
            <w:tcW w:w="1247" w:type="dxa"/>
            <w:tcBorders>
              <w:bottom w:val="nil"/>
            </w:tcBorders>
          </w:tcPr>
          <w:p w:rsidR="00EB4039" w:rsidRDefault="00EB4039">
            <w:pPr>
              <w:pStyle w:val="ConsPlusNormal"/>
              <w:jc w:val="center"/>
            </w:pPr>
            <w:r>
              <w:t>1,70</w:t>
            </w:r>
          </w:p>
        </w:tc>
        <w:tc>
          <w:tcPr>
            <w:tcW w:w="1191" w:type="dxa"/>
            <w:tcBorders>
              <w:bottom w:val="nil"/>
            </w:tcBorders>
          </w:tcPr>
          <w:p w:rsidR="00EB4039" w:rsidRDefault="00EB4039">
            <w:pPr>
              <w:pStyle w:val="ConsPlusNormal"/>
              <w:jc w:val="center"/>
            </w:pPr>
            <w:r>
              <w:t>1,77</w:t>
            </w:r>
          </w:p>
        </w:tc>
        <w:tc>
          <w:tcPr>
            <w:tcW w:w="1134" w:type="dxa"/>
            <w:tcBorders>
              <w:bottom w:val="nil"/>
            </w:tcBorders>
          </w:tcPr>
          <w:p w:rsidR="00EB4039" w:rsidRDefault="00EB4039">
            <w:pPr>
              <w:pStyle w:val="ConsPlusNormal"/>
              <w:jc w:val="center"/>
            </w:pPr>
            <w:r>
              <w:t>1,45</w:t>
            </w:r>
          </w:p>
        </w:tc>
        <w:tc>
          <w:tcPr>
            <w:tcW w:w="1133" w:type="dxa"/>
            <w:tcBorders>
              <w:bottom w:val="nil"/>
            </w:tcBorders>
          </w:tcPr>
          <w:p w:rsidR="00EB4039" w:rsidRDefault="00EB4039">
            <w:pPr>
              <w:pStyle w:val="ConsPlusNormal"/>
              <w:jc w:val="center"/>
            </w:pPr>
            <w:r>
              <w:t>1,17</w:t>
            </w:r>
          </w:p>
        </w:tc>
      </w:tr>
      <w:tr w:rsidR="00EB4039">
        <w:tblPrEx>
          <w:tblBorders>
            <w:insideH w:val="nil"/>
          </w:tblBorders>
        </w:tblPrEx>
        <w:tc>
          <w:tcPr>
            <w:tcW w:w="1757" w:type="dxa"/>
            <w:tcBorders>
              <w:top w:val="nil"/>
              <w:bottom w:val="nil"/>
            </w:tcBorders>
          </w:tcPr>
          <w:p w:rsidR="00EB4039" w:rsidRDefault="00EB4039">
            <w:pPr>
              <w:pStyle w:val="ConsPlusNormal"/>
              <w:jc w:val="center"/>
            </w:pPr>
            <w:r>
              <w:rPr>
                <w:noProof/>
                <w:position w:val="-8"/>
              </w:rPr>
              <w:drawing>
                <wp:inline distT="0" distB="0" distL="0" distR="0">
                  <wp:extent cx="190500" cy="2286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406" w:type="dxa"/>
            <w:tcBorders>
              <w:top w:val="nil"/>
              <w:bottom w:val="nil"/>
            </w:tcBorders>
          </w:tcPr>
          <w:p w:rsidR="00EB4039" w:rsidRDefault="00EB4039">
            <w:pPr>
              <w:pStyle w:val="ConsPlusNormal"/>
              <w:jc w:val="center"/>
            </w:pPr>
            <w:r>
              <w:t>0,05</w:t>
            </w:r>
          </w:p>
        </w:tc>
        <w:tc>
          <w:tcPr>
            <w:tcW w:w="1247" w:type="dxa"/>
            <w:tcBorders>
              <w:top w:val="nil"/>
              <w:bottom w:val="nil"/>
            </w:tcBorders>
          </w:tcPr>
          <w:p w:rsidR="00EB4039" w:rsidRDefault="00EB4039">
            <w:pPr>
              <w:pStyle w:val="ConsPlusNormal"/>
              <w:jc w:val="center"/>
            </w:pPr>
            <w:r>
              <w:t>0,05</w:t>
            </w:r>
          </w:p>
        </w:tc>
        <w:tc>
          <w:tcPr>
            <w:tcW w:w="1247" w:type="dxa"/>
            <w:tcBorders>
              <w:top w:val="nil"/>
              <w:bottom w:val="nil"/>
            </w:tcBorders>
          </w:tcPr>
          <w:p w:rsidR="00EB4039" w:rsidRDefault="00EB4039">
            <w:pPr>
              <w:pStyle w:val="ConsPlusNormal"/>
              <w:jc w:val="center"/>
            </w:pPr>
            <w:r>
              <w:t>0,05</w:t>
            </w:r>
          </w:p>
        </w:tc>
        <w:tc>
          <w:tcPr>
            <w:tcW w:w="1191" w:type="dxa"/>
            <w:tcBorders>
              <w:top w:val="nil"/>
              <w:bottom w:val="nil"/>
            </w:tcBorders>
          </w:tcPr>
          <w:p w:rsidR="00EB4039" w:rsidRDefault="00EB4039">
            <w:pPr>
              <w:pStyle w:val="ConsPlusNormal"/>
              <w:jc w:val="center"/>
            </w:pPr>
            <w:r>
              <w:t>0,19</w:t>
            </w:r>
          </w:p>
        </w:tc>
        <w:tc>
          <w:tcPr>
            <w:tcW w:w="1134" w:type="dxa"/>
            <w:tcBorders>
              <w:top w:val="nil"/>
              <w:bottom w:val="nil"/>
            </w:tcBorders>
          </w:tcPr>
          <w:p w:rsidR="00EB4039" w:rsidRDefault="00EB4039">
            <w:pPr>
              <w:pStyle w:val="ConsPlusNormal"/>
              <w:jc w:val="center"/>
            </w:pPr>
            <w:r>
              <w:t>0,36</w:t>
            </w:r>
          </w:p>
        </w:tc>
        <w:tc>
          <w:tcPr>
            <w:tcW w:w="1133" w:type="dxa"/>
            <w:tcBorders>
              <w:top w:val="nil"/>
              <w:bottom w:val="nil"/>
            </w:tcBorders>
          </w:tcPr>
          <w:p w:rsidR="00EB4039" w:rsidRDefault="00EB4039">
            <w:pPr>
              <w:pStyle w:val="ConsPlusNormal"/>
              <w:jc w:val="center"/>
            </w:pPr>
            <w:r>
              <w:t>0,47</w:t>
            </w:r>
          </w:p>
        </w:tc>
      </w:tr>
      <w:tr w:rsidR="00EB4039">
        <w:tblPrEx>
          <w:tblBorders>
            <w:insideH w:val="nil"/>
          </w:tblBorders>
        </w:tblPrEx>
        <w:tc>
          <w:tcPr>
            <w:tcW w:w="1757" w:type="dxa"/>
            <w:tcBorders>
              <w:top w:val="nil"/>
            </w:tcBorders>
          </w:tcPr>
          <w:p w:rsidR="00EB4039" w:rsidRDefault="00EB4039">
            <w:pPr>
              <w:pStyle w:val="ConsPlusNormal"/>
              <w:jc w:val="center"/>
            </w:pPr>
            <w:r>
              <w:rPr>
                <w:noProof/>
                <w:position w:val="-5"/>
              </w:rPr>
              <w:drawing>
                <wp:inline distT="0" distB="0" distL="0" distR="0">
                  <wp:extent cx="152400" cy="1962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p>
        </w:tc>
        <w:tc>
          <w:tcPr>
            <w:tcW w:w="1406" w:type="dxa"/>
            <w:tcBorders>
              <w:top w:val="nil"/>
            </w:tcBorders>
          </w:tcPr>
          <w:p w:rsidR="00EB4039" w:rsidRDefault="00EB4039">
            <w:pPr>
              <w:pStyle w:val="ConsPlusNormal"/>
              <w:jc w:val="center"/>
            </w:pPr>
            <w:r>
              <w:t>0,65</w:t>
            </w:r>
          </w:p>
        </w:tc>
        <w:tc>
          <w:tcPr>
            <w:tcW w:w="1247" w:type="dxa"/>
            <w:tcBorders>
              <w:top w:val="nil"/>
            </w:tcBorders>
          </w:tcPr>
          <w:p w:rsidR="00EB4039" w:rsidRDefault="00EB4039">
            <w:pPr>
              <w:pStyle w:val="ConsPlusNormal"/>
              <w:jc w:val="center"/>
            </w:pPr>
            <w:r>
              <w:t>0,85</w:t>
            </w:r>
          </w:p>
        </w:tc>
        <w:tc>
          <w:tcPr>
            <w:tcW w:w="1247" w:type="dxa"/>
            <w:tcBorders>
              <w:top w:val="nil"/>
            </w:tcBorders>
          </w:tcPr>
          <w:p w:rsidR="00EB4039" w:rsidRDefault="00EB4039">
            <w:pPr>
              <w:pStyle w:val="ConsPlusNormal"/>
              <w:jc w:val="center"/>
            </w:pPr>
            <w:r>
              <w:t>1,0</w:t>
            </w:r>
          </w:p>
        </w:tc>
        <w:tc>
          <w:tcPr>
            <w:tcW w:w="1191" w:type="dxa"/>
            <w:tcBorders>
              <w:top w:val="nil"/>
            </w:tcBorders>
          </w:tcPr>
          <w:p w:rsidR="00EB4039" w:rsidRDefault="00EB4039">
            <w:pPr>
              <w:pStyle w:val="ConsPlusNormal"/>
              <w:jc w:val="center"/>
            </w:pPr>
            <w:r>
              <w:t>1,0</w:t>
            </w:r>
          </w:p>
        </w:tc>
        <w:tc>
          <w:tcPr>
            <w:tcW w:w="1134" w:type="dxa"/>
            <w:tcBorders>
              <w:top w:val="nil"/>
            </w:tcBorders>
          </w:tcPr>
          <w:p w:rsidR="00EB4039" w:rsidRDefault="00EB4039">
            <w:pPr>
              <w:pStyle w:val="ConsPlusNormal"/>
              <w:jc w:val="center"/>
            </w:pPr>
            <w:r>
              <w:t>1,0</w:t>
            </w:r>
          </w:p>
        </w:tc>
        <w:tc>
          <w:tcPr>
            <w:tcW w:w="1133" w:type="dxa"/>
            <w:tcBorders>
              <w:top w:val="nil"/>
            </w:tcBorders>
          </w:tcPr>
          <w:p w:rsidR="00EB4039" w:rsidRDefault="00EB4039">
            <w:pPr>
              <w:pStyle w:val="ConsPlusNormal"/>
              <w:jc w:val="center"/>
            </w:pPr>
            <w:r>
              <w:t>1,0</w:t>
            </w:r>
          </w:p>
        </w:tc>
      </w:tr>
      <w:tr w:rsidR="00EB4039">
        <w:tc>
          <w:tcPr>
            <w:tcW w:w="9115" w:type="dxa"/>
            <w:gridSpan w:val="7"/>
          </w:tcPr>
          <w:p w:rsidR="00EB4039" w:rsidRDefault="00EB4039">
            <w:pPr>
              <w:pStyle w:val="ConsPlusNormal"/>
              <w:ind w:firstLine="283"/>
              <w:jc w:val="both"/>
            </w:pPr>
            <w:bookmarkStart w:id="36" w:name="P502"/>
            <w:bookmarkEnd w:id="36"/>
            <w:r>
              <w:t>&lt;*&gt; Только для элементов решеток (раскосов и распорок), кроме постоянно работающих на растяжение, при толщине полки до 6 мм.</w:t>
            </w:r>
          </w:p>
          <w:p w:rsidR="00EB4039" w:rsidRDefault="00EB4039">
            <w:pPr>
              <w:pStyle w:val="ConsPlusNormal"/>
            </w:pPr>
          </w:p>
          <w:p w:rsidR="00EB4039" w:rsidRDefault="00EB4039">
            <w:pPr>
              <w:pStyle w:val="ConsPlusNormal"/>
              <w:ind w:firstLine="283"/>
              <w:jc w:val="both"/>
            </w:pPr>
            <w:r>
              <w:t xml:space="preserve">Обозначения, принятые в </w:t>
            </w:r>
            <w:hyperlink w:anchor="P469">
              <w:r>
                <w:rPr>
                  <w:color w:val="0000FF"/>
                </w:rPr>
                <w:t>таблице 6</w:t>
              </w:r>
            </w:hyperlink>
            <w:r>
              <w:t>:</w:t>
            </w:r>
          </w:p>
          <w:p w:rsidR="00EB4039" w:rsidRDefault="00EB4039">
            <w:pPr>
              <w:pStyle w:val="ConsPlusNormal"/>
              <w:ind w:firstLine="283"/>
              <w:jc w:val="both"/>
            </w:pPr>
            <w:r>
              <w:t>"</w:t>
            </w:r>
            <w:r>
              <w:rPr>
                <w:i/>
              </w:rPr>
              <w:t>a</w:t>
            </w:r>
            <w:r>
              <w:t>" - расстояние вдоль усилия от края элемента до центра ближайшего отверстия;</w:t>
            </w:r>
          </w:p>
          <w:p w:rsidR="00EB4039" w:rsidRDefault="00EB4039">
            <w:pPr>
              <w:pStyle w:val="ConsPlusNormal"/>
              <w:ind w:firstLine="283"/>
              <w:jc w:val="both"/>
            </w:pPr>
            <w:r>
              <w:t>"</w:t>
            </w:r>
            <w:r>
              <w:rPr>
                <w:i/>
              </w:rPr>
              <w:t>s</w:t>
            </w:r>
            <w:r>
              <w:t>" - расстояние вдоль усилия между центрами отверстий.</w:t>
            </w:r>
          </w:p>
        </w:tc>
      </w:tr>
    </w:tbl>
    <w:p w:rsidR="00EB4039" w:rsidRDefault="00EB4039">
      <w:pPr>
        <w:pStyle w:val="ConsPlusNormal"/>
        <w:jc w:val="both"/>
      </w:pPr>
    </w:p>
    <w:p w:rsidR="00EB4039" w:rsidRDefault="00EB4039">
      <w:pPr>
        <w:pStyle w:val="ConsPlusNormal"/>
        <w:ind w:firstLine="540"/>
        <w:jc w:val="both"/>
      </w:pPr>
      <w:r>
        <w:t xml:space="preserve">При расчете тяг и поясов траверс, элементов опор ВЛ, ОРУ и КС, непосредственно примыкающих к узлам крепления проводов, а также элементов, соединяющих в стойках узлы крепления тяг и растянутых поясов траверс, коэффициент </w:t>
      </w:r>
      <w:r>
        <w:rPr>
          <w:noProof/>
          <w:position w:val="-8"/>
        </w:rPr>
        <w:drawing>
          <wp:inline distT="0" distB="0" distL="0" distR="0">
            <wp:extent cx="196215" cy="2286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следует уменьшать на 10%.</w:t>
      </w:r>
    </w:p>
    <w:p w:rsidR="00EB4039" w:rsidRDefault="00EB4039">
      <w:pPr>
        <w:pStyle w:val="ConsPlusNormal"/>
        <w:spacing w:before="200"/>
        <w:ind w:firstLine="540"/>
        <w:jc w:val="both"/>
      </w:pPr>
      <w:bookmarkStart w:id="37" w:name="P509"/>
      <w:bookmarkEnd w:id="37"/>
      <w:r>
        <w:t xml:space="preserve">7.1.3 Расчет на устойчивость элементов сплошного сечения при центральном сжатии силой </w:t>
      </w:r>
      <w:r>
        <w:rPr>
          <w:i/>
        </w:rPr>
        <w:t>N</w:t>
      </w:r>
      <w:r>
        <w:t xml:space="preserve"> и удовлетворяющих требованиям </w:t>
      </w:r>
      <w:hyperlink w:anchor="P728">
        <w:r>
          <w:rPr>
            <w:color w:val="0000FF"/>
          </w:rPr>
          <w:t>7.3.2</w:t>
        </w:r>
      </w:hyperlink>
      <w:r>
        <w:t xml:space="preserve"> - </w:t>
      </w:r>
      <w:hyperlink w:anchor="P840">
        <w:r>
          <w:rPr>
            <w:color w:val="0000FF"/>
          </w:rPr>
          <w:t>7.3.9</w:t>
        </w:r>
      </w:hyperlink>
      <w:r>
        <w:t>, следует выполнять по формуле</w:t>
      </w:r>
    </w:p>
    <w:p w:rsidR="00EB4039" w:rsidRDefault="00EB4039">
      <w:pPr>
        <w:pStyle w:val="ConsPlusNormal"/>
        <w:jc w:val="both"/>
      </w:pPr>
    </w:p>
    <w:p w:rsidR="00EB4039" w:rsidRDefault="00EB4039">
      <w:pPr>
        <w:pStyle w:val="ConsPlusNormal"/>
        <w:jc w:val="center"/>
      </w:pPr>
      <w:bookmarkStart w:id="38" w:name="P511"/>
      <w:bookmarkEnd w:id="38"/>
      <w:r>
        <w:rPr>
          <w:noProof/>
          <w:position w:val="-25"/>
        </w:rPr>
        <w:drawing>
          <wp:inline distT="0" distB="0" distL="0" distR="0">
            <wp:extent cx="771525" cy="4521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71525" cy="452120"/>
                    </a:xfrm>
                    <a:prstGeom prst="rect">
                      <a:avLst/>
                    </a:prstGeom>
                    <a:noFill/>
                    <a:ln>
                      <a:noFill/>
                    </a:ln>
                  </pic:spPr>
                </pic:pic>
              </a:graphicData>
            </a:graphic>
          </wp:inline>
        </w:drawing>
      </w:r>
      <w:r>
        <w:t xml:space="preserve"> (7)</w:t>
      </w:r>
    </w:p>
    <w:p w:rsidR="00EB4039" w:rsidRDefault="00EB4039">
      <w:pPr>
        <w:pStyle w:val="ConsPlusNormal"/>
        <w:jc w:val="both"/>
      </w:pPr>
    </w:p>
    <w:p w:rsidR="00EB4039" w:rsidRDefault="00EB4039">
      <w:pPr>
        <w:pStyle w:val="ConsPlusNormal"/>
        <w:ind w:firstLine="540"/>
        <w:jc w:val="both"/>
      </w:pPr>
      <w:r>
        <w:t xml:space="preserve">где </w:t>
      </w:r>
      <w:r>
        <w:rPr>
          <w:noProof/>
          <w:position w:val="-3"/>
        </w:rPr>
        <w:drawing>
          <wp:inline distT="0" distB="0" distL="0" distR="0">
            <wp:extent cx="146050" cy="1714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 коэффициент устойчивости при центральном сжатии, значение которого при </w:t>
      </w:r>
      <w:r>
        <w:rPr>
          <w:noProof/>
          <w:position w:val="-8"/>
        </w:rPr>
        <w:drawing>
          <wp:inline distT="0" distB="0" distL="0" distR="0">
            <wp:extent cx="49974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следует определять по формуле</w:t>
      </w:r>
    </w:p>
    <w:p w:rsidR="00EB4039" w:rsidRDefault="00EB4039">
      <w:pPr>
        <w:pStyle w:val="ConsPlusNormal"/>
        <w:jc w:val="both"/>
      </w:pPr>
    </w:p>
    <w:p w:rsidR="00EB4039" w:rsidRDefault="00EB4039">
      <w:pPr>
        <w:pStyle w:val="ConsPlusNormal"/>
        <w:jc w:val="center"/>
      </w:pPr>
      <w:bookmarkStart w:id="39" w:name="P515"/>
      <w:bookmarkEnd w:id="39"/>
      <w:r>
        <w:rPr>
          <w:noProof/>
          <w:position w:val="-17"/>
        </w:rPr>
        <w:lastRenderedPageBreak/>
        <w:drawing>
          <wp:inline distT="0" distB="0" distL="0" distR="0">
            <wp:extent cx="2066925" cy="3486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66925" cy="348615"/>
                    </a:xfrm>
                    <a:prstGeom prst="rect">
                      <a:avLst/>
                    </a:prstGeom>
                    <a:noFill/>
                    <a:ln>
                      <a:noFill/>
                    </a:ln>
                  </pic:spPr>
                </pic:pic>
              </a:graphicData>
            </a:graphic>
          </wp:inline>
        </w:drawing>
      </w:r>
      <w:r>
        <w:t xml:space="preserve"> (8)</w:t>
      </w:r>
    </w:p>
    <w:p w:rsidR="00EB4039" w:rsidRDefault="00EB4039">
      <w:pPr>
        <w:pStyle w:val="ConsPlusNormal"/>
        <w:jc w:val="both"/>
      </w:pPr>
    </w:p>
    <w:p w:rsidR="00EB4039" w:rsidRDefault="00EB4039">
      <w:pPr>
        <w:pStyle w:val="ConsPlusNormal"/>
        <w:ind w:firstLine="540"/>
        <w:jc w:val="both"/>
      </w:pPr>
      <w:r>
        <w:t xml:space="preserve">Значение коэффициента </w:t>
      </w:r>
      <w:r>
        <w:rPr>
          <w:noProof/>
          <w:position w:val="-4"/>
        </w:rPr>
        <w:drawing>
          <wp:inline distT="0" distB="0" distL="0" distR="0">
            <wp:extent cx="146050" cy="1847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6050" cy="184785"/>
                    </a:xfrm>
                    <a:prstGeom prst="rect">
                      <a:avLst/>
                    </a:prstGeom>
                    <a:noFill/>
                    <a:ln>
                      <a:noFill/>
                    </a:ln>
                  </pic:spPr>
                </pic:pic>
              </a:graphicData>
            </a:graphic>
          </wp:inline>
        </w:drawing>
      </w:r>
      <w:r>
        <w:t xml:space="preserve"> в формуле (8) следует вычислять по формуле</w:t>
      </w:r>
    </w:p>
    <w:p w:rsidR="00EB4039" w:rsidRDefault="00EB4039">
      <w:pPr>
        <w:pStyle w:val="ConsPlusNormal"/>
        <w:jc w:val="both"/>
      </w:pPr>
    </w:p>
    <w:p w:rsidR="00EB4039" w:rsidRDefault="00EB4039">
      <w:pPr>
        <w:pStyle w:val="ConsPlusNormal"/>
        <w:jc w:val="center"/>
      </w:pPr>
      <w:bookmarkStart w:id="40" w:name="P519"/>
      <w:bookmarkEnd w:id="40"/>
      <w:r>
        <w:rPr>
          <w:noProof/>
          <w:position w:val="-11"/>
        </w:rPr>
        <w:drawing>
          <wp:inline distT="0" distB="0" distL="0" distR="0">
            <wp:extent cx="1666875" cy="27368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66875" cy="273685"/>
                    </a:xfrm>
                    <a:prstGeom prst="rect">
                      <a:avLst/>
                    </a:prstGeom>
                    <a:noFill/>
                    <a:ln>
                      <a:noFill/>
                    </a:ln>
                  </pic:spPr>
                </pic:pic>
              </a:graphicData>
            </a:graphic>
          </wp:inline>
        </w:drawing>
      </w:r>
      <w:r>
        <w:t xml:space="preserve"> (9)</w:t>
      </w:r>
    </w:p>
    <w:p w:rsidR="00EB4039" w:rsidRDefault="00EB4039">
      <w:pPr>
        <w:pStyle w:val="ConsPlusNormal"/>
        <w:jc w:val="both"/>
      </w:pPr>
    </w:p>
    <w:p w:rsidR="00EB4039" w:rsidRDefault="00EB4039">
      <w:pPr>
        <w:pStyle w:val="ConsPlusNormal"/>
        <w:ind w:firstLine="540"/>
        <w:jc w:val="both"/>
      </w:pPr>
      <w:r>
        <w:t xml:space="preserve">где </w:t>
      </w:r>
      <w:r>
        <w:rPr>
          <w:noProof/>
          <w:position w:val="-11"/>
        </w:rPr>
        <w:drawing>
          <wp:inline distT="0" distB="0" distL="0" distR="0">
            <wp:extent cx="876300" cy="27368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76300" cy="273685"/>
                    </a:xfrm>
                    <a:prstGeom prst="rect">
                      <a:avLst/>
                    </a:prstGeom>
                    <a:noFill/>
                    <a:ln>
                      <a:noFill/>
                    </a:ln>
                  </pic:spPr>
                </pic:pic>
              </a:graphicData>
            </a:graphic>
          </wp:inline>
        </w:drawing>
      </w:r>
      <w:r>
        <w:t xml:space="preserve"> - условная гибкость стержня;</w:t>
      </w:r>
    </w:p>
    <w:p w:rsidR="00EB4039" w:rsidRDefault="00EB4039">
      <w:pPr>
        <w:pStyle w:val="ConsPlusNormal"/>
        <w:spacing w:before="200"/>
        <w:ind w:firstLine="540"/>
        <w:jc w:val="both"/>
      </w:pPr>
      <w:r>
        <w:rPr>
          <w:noProof/>
          <w:position w:val="-1"/>
        </w:rPr>
        <w:drawing>
          <wp:inline distT="0" distB="0" distL="0" distR="0">
            <wp:extent cx="152400" cy="1460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и </w:t>
      </w:r>
      <w:r>
        <w:rPr>
          <w:noProof/>
          <w:position w:val="-5"/>
        </w:rPr>
        <w:drawing>
          <wp:inline distT="0" distB="0" distL="0" distR="0">
            <wp:extent cx="152400" cy="19621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коэффициенты, определяемые по </w:t>
      </w:r>
      <w:hyperlink w:anchor="P525">
        <w:r>
          <w:rPr>
            <w:color w:val="0000FF"/>
          </w:rPr>
          <w:t>таблице 7</w:t>
        </w:r>
      </w:hyperlink>
      <w:r>
        <w:t xml:space="preserve"> в зависимости от типов сечений.</w:t>
      </w:r>
    </w:p>
    <w:p w:rsidR="00EB4039" w:rsidRDefault="00EB4039">
      <w:pPr>
        <w:pStyle w:val="ConsPlusNormal"/>
        <w:spacing w:before="200"/>
        <w:ind w:firstLine="540"/>
        <w:jc w:val="both"/>
      </w:pPr>
      <w:r>
        <w:t xml:space="preserve">Значения коэффициента </w:t>
      </w:r>
      <w:r>
        <w:rPr>
          <w:noProof/>
          <w:position w:val="-3"/>
        </w:rPr>
        <w:drawing>
          <wp:inline distT="0" distB="0" distL="0" distR="0">
            <wp:extent cx="146050" cy="1714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вычисленные по </w:t>
      </w:r>
      <w:hyperlink w:anchor="P515">
        <w:r>
          <w:rPr>
            <w:color w:val="0000FF"/>
          </w:rPr>
          <w:t>формуле (8)</w:t>
        </w:r>
      </w:hyperlink>
      <w:r>
        <w:t xml:space="preserve">, следует принимать не более </w:t>
      </w:r>
      <w:r>
        <w:rPr>
          <w:noProof/>
          <w:position w:val="-8"/>
        </w:rPr>
        <w:drawing>
          <wp:inline distT="0" distB="0" distL="0" distR="0">
            <wp:extent cx="495300" cy="228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при значениях условной гибкости свыше 3,8; 4,4 и 5,8 для типов сечений </w:t>
      </w:r>
      <w:r>
        <w:rPr>
          <w:i/>
        </w:rPr>
        <w:t>a</w:t>
      </w:r>
      <w:r>
        <w:t xml:space="preserve">, </w:t>
      </w:r>
      <w:r>
        <w:rPr>
          <w:i/>
        </w:rPr>
        <w:t>b</w:t>
      </w:r>
      <w:r>
        <w:t xml:space="preserve"> и </w:t>
      </w:r>
      <w:r>
        <w:rPr>
          <w:i/>
        </w:rPr>
        <w:t>c</w:t>
      </w:r>
      <w:r>
        <w:t>, соответственно.</w:t>
      </w:r>
    </w:p>
    <w:p w:rsidR="00EB4039" w:rsidRDefault="00EB4039">
      <w:pPr>
        <w:pStyle w:val="ConsPlusNormal"/>
        <w:jc w:val="both"/>
      </w:pPr>
    </w:p>
    <w:p w:rsidR="00EB4039" w:rsidRDefault="00EB4039">
      <w:pPr>
        <w:pStyle w:val="ConsPlusNormal"/>
        <w:jc w:val="right"/>
      </w:pPr>
      <w:bookmarkStart w:id="41" w:name="P525"/>
      <w:bookmarkEnd w:id="41"/>
      <w:r>
        <w:t>Таблица 7</w:t>
      </w:r>
    </w:p>
    <w:p w:rsidR="00EB4039" w:rsidRDefault="00EB4039">
      <w:pPr>
        <w:pStyle w:val="ConsPlusNormal"/>
        <w:jc w:val="center"/>
      </w:pPr>
      <w:r>
        <w:t xml:space="preserve">(таблица 7 в ред. </w:t>
      </w:r>
      <w:hyperlink r:id="rId174">
        <w:r>
          <w:rPr>
            <w:color w:val="0000FF"/>
          </w:rPr>
          <w:t>Изменения N 2</w:t>
        </w:r>
      </w:hyperlink>
      <w:r>
        <w:t>, утв. Приказом</w:t>
      </w:r>
    </w:p>
    <w:p w:rsidR="00EB4039" w:rsidRDefault="00EB4039">
      <w:pPr>
        <w:pStyle w:val="ConsPlusNormal"/>
        <w:jc w:val="center"/>
      </w:pPr>
      <w:r>
        <w:t>Минстроя России от 04.12.2019 N 769/пр)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51"/>
        <w:gridCol w:w="5613"/>
        <w:gridCol w:w="907"/>
        <w:gridCol w:w="907"/>
      </w:tblGrid>
      <w:tr w:rsidR="00EB4039">
        <w:tc>
          <w:tcPr>
            <w:tcW w:w="7264" w:type="dxa"/>
            <w:gridSpan w:val="2"/>
            <w:vAlign w:val="center"/>
          </w:tcPr>
          <w:p w:rsidR="00EB4039" w:rsidRDefault="00EB4039">
            <w:pPr>
              <w:pStyle w:val="ConsPlusNormal"/>
              <w:jc w:val="center"/>
            </w:pPr>
            <w:r>
              <w:t>Тип сечения</w:t>
            </w:r>
          </w:p>
        </w:tc>
        <w:tc>
          <w:tcPr>
            <w:tcW w:w="1814" w:type="dxa"/>
            <w:gridSpan w:val="2"/>
            <w:vAlign w:val="center"/>
          </w:tcPr>
          <w:p w:rsidR="00EB4039" w:rsidRDefault="00EB4039">
            <w:pPr>
              <w:pStyle w:val="ConsPlusNormal"/>
              <w:jc w:val="center"/>
            </w:pPr>
            <w:r>
              <w:t>Значение коэффициента</w:t>
            </w:r>
          </w:p>
        </w:tc>
      </w:tr>
      <w:tr w:rsidR="00EB4039">
        <w:tc>
          <w:tcPr>
            <w:tcW w:w="1651" w:type="dxa"/>
          </w:tcPr>
          <w:p w:rsidR="00EB4039" w:rsidRDefault="00EB4039">
            <w:pPr>
              <w:pStyle w:val="ConsPlusNormal"/>
              <w:jc w:val="center"/>
            </w:pPr>
            <w:r>
              <w:t>обозначение</w:t>
            </w:r>
          </w:p>
        </w:tc>
        <w:tc>
          <w:tcPr>
            <w:tcW w:w="5613" w:type="dxa"/>
          </w:tcPr>
          <w:p w:rsidR="00EB4039" w:rsidRDefault="00EB4039">
            <w:pPr>
              <w:pStyle w:val="ConsPlusNormal"/>
              <w:jc w:val="center"/>
            </w:pPr>
            <w:r>
              <w:t>форма</w:t>
            </w:r>
          </w:p>
        </w:tc>
        <w:tc>
          <w:tcPr>
            <w:tcW w:w="907" w:type="dxa"/>
          </w:tcPr>
          <w:p w:rsidR="00EB4039" w:rsidRDefault="00EB4039">
            <w:pPr>
              <w:pStyle w:val="ConsPlusNormal"/>
              <w:jc w:val="center"/>
            </w:pPr>
            <w:r>
              <w:rPr>
                <w:noProof/>
              </w:rPr>
              <w:drawing>
                <wp:inline distT="0" distB="0" distL="0" distR="0">
                  <wp:extent cx="152400" cy="1327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p>
        </w:tc>
        <w:tc>
          <w:tcPr>
            <w:tcW w:w="907" w:type="dxa"/>
          </w:tcPr>
          <w:p w:rsidR="00EB4039" w:rsidRDefault="00EB4039">
            <w:pPr>
              <w:pStyle w:val="ConsPlusNormal"/>
              <w:jc w:val="center"/>
            </w:pPr>
            <w:r>
              <w:rPr>
                <w:noProof/>
                <w:position w:val="-6"/>
              </w:rPr>
              <w:drawing>
                <wp:inline distT="0" distB="0" distL="0" distR="0">
                  <wp:extent cx="171450" cy="2095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tc>
      </w:tr>
      <w:tr w:rsidR="00EB4039">
        <w:tc>
          <w:tcPr>
            <w:tcW w:w="1651" w:type="dxa"/>
            <w:vAlign w:val="center"/>
          </w:tcPr>
          <w:p w:rsidR="00EB4039" w:rsidRDefault="00EB4039">
            <w:pPr>
              <w:pStyle w:val="ConsPlusNormal"/>
              <w:jc w:val="center"/>
            </w:pPr>
            <w:r>
              <w:rPr>
                <w:i/>
              </w:rPr>
              <w:t>a</w:t>
            </w:r>
          </w:p>
        </w:tc>
        <w:tc>
          <w:tcPr>
            <w:tcW w:w="5613" w:type="dxa"/>
            <w:vAlign w:val="center"/>
          </w:tcPr>
          <w:p w:rsidR="00EB4039" w:rsidRDefault="00EB4039">
            <w:pPr>
              <w:pStyle w:val="ConsPlusNormal"/>
              <w:jc w:val="center"/>
            </w:pPr>
            <w:r>
              <w:rPr>
                <w:noProof/>
                <w:position w:val="-38"/>
              </w:rPr>
              <w:drawing>
                <wp:inline distT="0" distB="0" distL="0" distR="0">
                  <wp:extent cx="1597025" cy="61849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97025" cy="618490"/>
                          </a:xfrm>
                          <a:prstGeom prst="rect">
                            <a:avLst/>
                          </a:prstGeom>
                          <a:noFill/>
                          <a:ln>
                            <a:noFill/>
                          </a:ln>
                        </pic:spPr>
                      </pic:pic>
                    </a:graphicData>
                  </a:graphic>
                </wp:inline>
              </w:drawing>
            </w:r>
          </w:p>
        </w:tc>
        <w:tc>
          <w:tcPr>
            <w:tcW w:w="907" w:type="dxa"/>
            <w:vAlign w:val="center"/>
          </w:tcPr>
          <w:p w:rsidR="00EB4039" w:rsidRDefault="00EB4039">
            <w:pPr>
              <w:pStyle w:val="ConsPlusNormal"/>
              <w:jc w:val="center"/>
            </w:pPr>
            <w:r>
              <w:t>0,03</w:t>
            </w:r>
          </w:p>
        </w:tc>
        <w:tc>
          <w:tcPr>
            <w:tcW w:w="907" w:type="dxa"/>
            <w:vAlign w:val="center"/>
          </w:tcPr>
          <w:p w:rsidR="00EB4039" w:rsidRDefault="00EB4039">
            <w:pPr>
              <w:pStyle w:val="ConsPlusNormal"/>
              <w:jc w:val="center"/>
            </w:pPr>
            <w:r>
              <w:t>0,06</w:t>
            </w:r>
          </w:p>
        </w:tc>
      </w:tr>
      <w:tr w:rsidR="00EB4039">
        <w:tc>
          <w:tcPr>
            <w:tcW w:w="1651" w:type="dxa"/>
            <w:vAlign w:val="center"/>
          </w:tcPr>
          <w:p w:rsidR="00EB4039" w:rsidRDefault="00EB4039">
            <w:pPr>
              <w:pStyle w:val="ConsPlusNormal"/>
              <w:jc w:val="center"/>
            </w:pPr>
            <w:r>
              <w:rPr>
                <w:i/>
              </w:rPr>
              <w:t>b</w:t>
            </w:r>
          </w:p>
        </w:tc>
        <w:tc>
          <w:tcPr>
            <w:tcW w:w="5613" w:type="dxa"/>
            <w:vAlign w:val="center"/>
          </w:tcPr>
          <w:p w:rsidR="00EB4039" w:rsidRDefault="00EB4039">
            <w:pPr>
              <w:pStyle w:val="ConsPlusNormal"/>
              <w:jc w:val="center"/>
            </w:pPr>
            <w:r>
              <w:rPr>
                <w:noProof/>
                <w:position w:val="-105"/>
              </w:rPr>
              <w:drawing>
                <wp:inline distT="0" distB="0" distL="0" distR="0">
                  <wp:extent cx="3355975" cy="14674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355975" cy="1467485"/>
                          </a:xfrm>
                          <a:prstGeom prst="rect">
                            <a:avLst/>
                          </a:prstGeom>
                          <a:noFill/>
                          <a:ln>
                            <a:noFill/>
                          </a:ln>
                        </pic:spPr>
                      </pic:pic>
                    </a:graphicData>
                  </a:graphic>
                </wp:inline>
              </w:drawing>
            </w:r>
          </w:p>
        </w:tc>
        <w:tc>
          <w:tcPr>
            <w:tcW w:w="907" w:type="dxa"/>
            <w:vAlign w:val="center"/>
          </w:tcPr>
          <w:p w:rsidR="00EB4039" w:rsidRDefault="00EB4039">
            <w:pPr>
              <w:pStyle w:val="ConsPlusNormal"/>
              <w:jc w:val="center"/>
            </w:pPr>
            <w:r>
              <w:t>0,04</w:t>
            </w:r>
          </w:p>
        </w:tc>
        <w:tc>
          <w:tcPr>
            <w:tcW w:w="907" w:type="dxa"/>
            <w:vAlign w:val="center"/>
          </w:tcPr>
          <w:p w:rsidR="00EB4039" w:rsidRDefault="00EB4039">
            <w:pPr>
              <w:pStyle w:val="ConsPlusNormal"/>
              <w:jc w:val="center"/>
            </w:pPr>
            <w:r>
              <w:t>0,09</w:t>
            </w:r>
          </w:p>
        </w:tc>
      </w:tr>
      <w:tr w:rsidR="00EB4039">
        <w:tc>
          <w:tcPr>
            <w:tcW w:w="1651" w:type="dxa"/>
            <w:vAlign w:val="center"/>
          </w:tcPr>
          <w:p w:rsidR="00EB4039" w:rsidRDefault="00EB4039">
            <w:pPr>
              <w:pStyle w:val="ConsPlusNormal"/>
              <w:jc w:val="center"/>
            </w:pPr>
            <w:r>
              <w:rPr>
                <w:i/>
              </w:rPr>
              <w:t>c</w:t>
            </w:r>
          </w:p>
        </w:tc>
        <w:tc>
          <w:tcPr>
            <w:tcW w:w="5613" w:type="dxa"/>
            <w:vAlign w:val="center"/>
          </w:tcPr>
          <w:p w:rsidR="00EB4039" w:rsidRDefault="00EB4039">
            <w:pPr>
              <w:pStyle w:val="ConsPlusNormal"/>
              <w:jc w:val="center"/>
            </w:pPr>
            <w:r>
              <w:rPr>
                <w:noProof/>
                <w:position w:val="-64"/>
              </w:rPr>
              <w:drawing>
                <wp:inline distT="0" distB="0" distL="0" distR="0">
                  <wp:extent cx="3351530" cy="9461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351530" cy="946150"/>
                          </a:xfrm>
                          <a:prstGeom prst="rect">
                            <a:avLst/>
                          </a:prstGeom>
                          <a:noFill/>
                          <a:ln>
                            <a:noFill/>
                          </a:ln>
                        </pic:spPr>
                      </pic:pic>
                    </a:graphicData>
                  </a:graphic>
                </wp:inline>
              </w:drawing>
            </w:r>
          </w:p>
        </w:tc>
        <w:tc>
          <w:tcPr>
            <w:tcW w:w="907" w:type="dxa"/>
            <w:vAlign w:val="center"/>
          </w:tcPr>
          <w:p w:rsidR="00EB4039" w:rsidRDefault="00EB4039">
            <w:pPr>
              <w:pStyle w:val="ConsPlusNormal"/>
              <w:jc w:val="center"/>
            </w:pPr>
            <w:r>
              <w:t>0,04</w:t>
            </w:r>
          </w:p>
        </w:tc>
        <w:tc>
          <w:tcPr>
            <w:tcW w:w="907" w:type="dxa"/>
            <w:vAlign w:val="center"/>
          </w:tcPr>
          <w:p w:rsidR="00EB4039" w:rsidRDefault="00EB4039">
            <w:pPr>
              <w:pStyle w:val="ConsPlusNormal"/>
              <w:jc w:val="center"/>
            </w:pPr>
            <w:r>
              <w:t>0,14</w:t>
            </w:r>
          </w:p>
        </w:tc>
      </w:tr>
      <w:tr w:rsidR="00EB4039">
        <w:tc>
          <w:tcPr>
            <w:tcW w:w="9078" w:type="dxa"/>
            <w:gridSpan w:val="4"/>
          </w:tcPr>
          <w:p w:rsidR="00EB4039" w:rsidRDefault="00EB4039">
            <w:pPr>
              <w:pStyle w:val="ConsPlusNormal"/>
              <w:ind w:firstLine="283"/>
              <w:jc w:val="both"/>
            </w:pPr>
            <w:r>
              <w:t>Примечания</w:t>
            </w:r>
          </w:p>
          <w:p w:rsidR="00EB4039" w:rsidRDefault="00EB4039">
            <w:pPr>
              <w:pStyle w:val="ConsPlusNormal"/>
              <w:ind w:firstLine="283"/>
              <w:jc w:val="both"/>
            </w:pPr>
            <w:r>
              <w:t xml:space="preserve">1 Значения коэффициентов для прокатных двутавров высотой свыше 500 мм при расчете на устойчивость в плоскости стенки следует принимать по типу сечения </w:t>
            </w:r>
            <w:r>
              <w:rPr>
                <w:i/>
              </w:rPr>
              <w:t>a.</w:t>
            </w:r>
          </w:p>
          <w:p w:rsidR="00EB4039" w:rsidRDefault="00EB4039">
            <w:pPr>
              <w:pStyle w:val="ConsPlusNormal"/>
              <w:ind w:firstLine="283"/>
              <w:jc w:val="both"/>
            </w:pPr>
            <w:r>
              <w:rPr>
                <w:i/>
              </w:rPr>
              <w:t>2</w:t>
            </w:r>
            <w:r>
              <w:t xml:space="preserve"> На рисунках настоящей таблицы оси "</w:t>
            </w:r>
            <w:r>
              <w:rPr>
                <w:i/>
              </w:rPr>
              <w:t>x-x</w:t>
            </w:r>
            <w:r>
              <w:t>" и "</w:t>
            </w:r>
            <w:r>
              <w:rPr>
                <w:i/>
              </w:rPr>
              <w:t>y-y</w:t>
            </w:r>
            <w:r>
              <w:t xml:space="preserve">" обозначены в сечениях, нормально к которым располагается расчетная плоскость для определения </w:t>
            </w:r>
            <w:r>
              <w:rPr>
                <w:noProof/>
                <w:position w:val="-3"/>
              </w:rPr>
              <w:drawing>
                <wp:inline distT="0" distB="0" distL="0" distR="0">
                  <wp:extent cx="132715" cy="17145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2715" cy="171450"/>
                          </a:xfrm>
                          <a:prstGeom prst="rect">
                            <a:avLst/>
                          </a:prstGeom>
                          <a:noFill/>
                          <a:ln>
                            <a:noFill/>
                          </a:ln>
                        </pic:spPr>
                      </pic:pic>
                    </a:graphicData>
                  </a:graphic>
                </wp:inline>
              </w:drawing>
            </w:r>
            <w:r>
              <w:t xml:space="preserve"> по </w:t>
            </w:r>
            <w:hyperlink w:anchor="P515">
              <w:r>
                <w:rPr>
                  <w:color w:val="0000FF"/>
                </w:rPr>
                <w:t>формуле (8)</w:t>
              </w:r>
            </w:hyperlink>
            <w:r>
              <w:t>; в остальных сечениях коэффициенты не зависят от расчетной плоскости.</w:t>
            </w:r>
          </w:p>
        </w:tc>
      </w:tr>
    </w:tbl>
    <w:p w:rsidR="00EB4039" w:rsidRDefault="00EB4039">
      <w:pPr>
        <w:pStyle w:val="ConsPlusNormal"/>
        <w:jc w:val="both"/>
      </w:pPr>
    </w:p>
    <w:p w:rsidR="00EB4039" w:rsidRDefault="00EB4039">
      <w:pPr>
        <w:pStyle w:val="ConsPlusNormal"/>
        <w:ind w:firstLine="540"/>
        <w:jc w:val="both"/>
      </w:pPr>
      <w:r>
        <w:t xml:space="preserve">При значениях </w:t>
      </w:r>
      <w:r>
        <w:rPr>
          <w:noProof/>
          <w:position w:val="-8"/>
        </w:rPr>
        <w:drawing>
          <wp:inline distT="0" distB="0" distL="0" distR="0">
            <wp:extent cx="49974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для типов сечений </w:t>
      </w:r>
      <w:r>
        <w:rPr>
          <w:i/>
        </w:rPr>
        <w:t>a</w:t>
      </w:r>
      <w:r>
        <w:t xml:space="preserve"> и </w:t>
      </w:r>
      <w:r>
        <w:rPr>
          <w:i/>
        </w:rPr>
        <w:t>b</w:t>
      </w:r>
      <w:r>
        <w:t xml:space="preserve"> следует принимать </w:t>
      </w:r>
      <w:r>
        <w:rPr>
          <w:noProof/>
          <w:position w:val="-5"/>
        </w:rPr>
        <w:drawing>
          <wp:inline distT="0" distB="0" distL="0" distR="0">
            <wp:extent cx="342900" cy="1962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2900" cy="196215"/>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Вычисленные по </w:t>
      </w:r>
      <w:hyperlink w:anchor="P515">
        <w:r>
          <w:rPr>
            <w:color w:val="0000FF"/>
          </w:rPr>
          <w:t>формуле (8)</w:t>
        </w:r>
      </w:hyperlink>
      <w:r>
        <w:t xml:space="preserve"> значения коэффициента </w:t>
      </w:r>
      <w:r>
        <w:rPr>
          <w:noProof/>
          <w:position w:val="-3"/>
        </w:rPr>
        <w:drawing>
          <wp:inline distT="0" distB="0" distL="0" distR="0">
            <wp:extent cx="146050" cy="1714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приведены в </w:t>
      </w:r>
      <w:hyperlink w:anchor="P6057">
        <w:r>
          <w:rPr>
            <w:color w:val="0000FF"/>
          </w:rPr>
          <w:t>таблице Д.1</w:t>
        </w:r>
      </w:hyperlink>
      <w:r>
        <w:t xml:space="preserve"> </w:t>
      </w:r>
      <w:r>
        <w:lastRenderedPageBreak/>
        <w:t>(приложение Д).</w:t>
      </w:r>
    </w:p>
    <w:p w:rsidR="00EB4039" w:rsidRDefault="00EB4039">
      <w:pPr>
        <w:pStyle w:val="ConsPlusNormal"/>
        <w:spacing w:before="200"/>
        <w:ind w:firstLine="540"/>
        <w:jc w:val="both"/>
      </w:pPr>
      <w:r>
        <w:t xml:space="preserve">7.1.4 Расчет на устойчивость стержней из одиночных уголков следует выполнять с учетом требований </w:t>
      </w:r>
      <w:hyperlink w:anchor="P509">
        <w:r>
          <w:rPr>
            <w:color w:val="0000FF"/>
          </w:rPr>
          <w:t>7.1.3</w:t>
        </w:r>
      </w:hyperlink>
      <w:r>
        <w:t xml:space="preserve">. При определении гибкости этих стержней радиус инерции сечения уголка и расчетную длину следует принимать согласно </w:t>
      </w:r>
      <w:hyperlink w:anchor="P2165">
        <w:r>
          <w:rPr>
            <w:color w:val="0000FF"/>
          </w:rPr>
          <w:t>10.1.4</w:t>
        </w:r>
      </w:hyperlink>
      <w:r>
        <w:t xml:space="preserve"> и </w:t>
      </w:r>
      <w:hyperlink w:anchor="P2169">
        <w:r>
          <w:rPr>
            <w:color w:val="0000FF"/>
          </w:rPr>
          <w:t>10.2.1</w:t>
        </w:r>
      </w:hyperlink>
      <w:r>
        <w:t>.</w:t>
      </w:r>
    </w:p>
    <w:p w:rsidR="00EB4039" w:rsidRDefault="00EB4039">
      <w:pPr>
        <w:pStyle w:val="ConsPlusNormal"/>
        <w:spacing w:before="200"/>
        <w:ind w:firstLine="540"/>
        <w:jc w:val="both"/>
      </w:pPr>
      <w:r>
        <w:t xml:space="preserve">При расчете поясов и элементов решетки пространственных конструкций из одиночных уголков следует выполнять требования </w:t>
      </w:r>
      <w:hyperlink w:anchor="P3848">
        <w:r>
          <w:rPr>
            <w:color w:val="0000FF"/>
          </w:rPr>
          <w:t>16.12</w:t>
        </w:r>
      </w:hyperlink>
      <w:r>
        <w:t>.</w:t>
      </w:r>
    </w:p>
    <w:p w:rsidR="00EB4039" w:rsidRDefault="00EB4039">
      <w:pPr>
        <w:pStyle w:val="ConsPlusNormal"/>
        <w:spacing w:before="200"/>
        <w:ind w:firstLine="540"/>
        <w:jc w:val="both"/>
      </w:pPr>
      <w:r>
        <w:t xml:space="preserve">7.1.5 Сжатые элементы со сплошными стенками открытого П-образного сечения </w:t>
      </w:r>
      <w:hyperlink w:anchor="P571">
        <w:r>
          <w:rPr>
            <w:color w:val="0000FF"/>
          </w:rPr>
          <w:t>(рисунок 2)</w:t>
        </w:r>
      </w:hyperlink>
      <w:r>
        <w:t xml:space="preserve"> следует укреплять планками или решеткой, при этом должны быть выполнены требования </w:t>
      </w:r>
      <w:hyperlink w:anchor="P591">
        <w:r>
          <w:rPr>
            <w:color w:val="0000FF"/>
          </w:rPr>
          <w:t>7.2.2</w:t>
        </w:r>
      </w:hyperlink>
      <w:r>
        <w:t xml:space="preserve">; </w:t>
      </w:r>
      <w:hyperlink w:anchor="P673">
        <w:r>
          <w:rPr>
            <w:color w:val="0000FF"/>
          </w:rPr>
          <w:t>7.2.3</w:t>
        </w:r>
      </w:hyperlink>
      <w:r>
        <w:t xml:space="preserve">; </w:t>
      </w:r>
      <w:hyperlink w:anchor="P684">
        <w:r>
          <w:rPr>
            <w:color w:val="0000FF"/>
          </w:rPr>
          <w:t>7.2.7</w:t>
        </w:r>
      </w:hyperlink>
      <w:r>
        <w:t xml:space="preserve"> и </w:t>
      </w:r>
      <w:hyperlink w:anchor="P694">
        <w:r>
          <w:rPr>
            <w:color w:val="0000FF"/>
          </w:rPr>
          <w:t>7.2.8</w:t>
        </w:r>
      </w:hyperlink>
      <w:r>
        <w:t>.</w:t>
      </w:r>
    </w:p>
    <w:p w:rsidR="00EB4039" w:rsidRDefault="00EB4039">
      <w:pPr>
        <w:pStyle w:val="ConsPlusNormal"/>
        <w:jc w:val="both"/>
      </w:pPr>
    </w:p>
    <w:p w:rsidR="00EB4039" w:rsidRDefault="00EB4039">
      <w:pPr>
        <w:pStyle w:val="ConsPlusNormal"/>
        <w:jc w:val="center"/>
      </w:pPr>
      <w:r>
        <w:t>а)</w:t>
      </w:r>
    </w:p>
    <w:p w:rsidR="00EB4039" w:rsidRDefault="00EB4039">
      <w:pPr>
        <w:pStyle w:val="ConsPlusNormal"/>
        <w:jc w:val="both"/>
      </w:pPr>
    </w:p>
    <w:p w:rsidR="00EB4039" w:rsidRDefault="00EB4039">
      <w:pPr>
        <w:pStyle w:val="ConsPlusNormal"/>
        <w:jc w:val="center"/>
      </w:pPr>
      <w:r>
        <w:rPr>
          <w:noProof/>
          <w:position w:val="-80"/>
        </w:rPr>
        <w:drawing>
          <wp:inline distT="0" distB="0" distL="0" distR="0">
            <wp:extent cx="1049655" cy="11550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49655" cy="115506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42" w:name="P561"/>
      <w:bookmarkEnd w:id="42"/>
      <w:r>
        <w:t>б)</w:t>
      </w:r>
    </w:p>
    <w:p w:rsidR="00EB4039" w:rsidRDefault="00EB4039">
      <w:pPr>
        <w:pStyle w:val="ConsPlusNormal"/>
        <w:jc w:val="both"/>
      </w:pPr>
    </w:p>
    <w:p w:rsidR="00EB4039" w:rsidRDefault="00EB4039">
      <w:pPr>
        <w:pStyle w:val="ConsPlusNormal"/>
        <w:jc w:val="center"/>
      </w:pPr>
      <w:r>
        <w:rPr>
          <w:noProof/>
          <w:position w:val="-80"/>
        </w:rPr>
        <w:drawing>
          <wp:inline distT="0" distB="0" distL="0" distR="0">
            <wp:extent cx="1078865" cy="115189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78865" cy="115189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43" w:name="P565"/>
      <w:bookmarkEnd w:id="43"/>
      <w:r>
        <w:t>в)</w:t>
      </w:r>
    </w:p>
    <w:p w:rsidR="00EB4039" w:rsidRDefault="00EB4039">
      <w:pPr>
        <w:pStyle w:val="ConsPlusNormal"/>
        <w:jc w:val="both"/>
      </w:pPr>
    </w:p>
    <w:p w:rsidR="00EB4039" w:rsidRDefault="00EB4039">
      <w:pPr>
        <w:pStyle w:val="ConsPlusNormal"/>
        <w:jc w:val="center"/>
      </w:pPr>
      <w:r>
        <w:rPr>
          <w:noProof/>
          <w:position w:val="-77"/>
        </w:rPr>
        <w:drawing>
          <wp:inline distT="0" distB="0" distL="0" distR="0">
            <wp:extent cx="1039495" cy="110617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9495" cy="110617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открытое; б), в) - укрепленные планками или решетками</w:t>
      </w:r>
    </w:p>
    <w:p w:rsidR="00EB4039" w:rsidRDefault="00EB4039">
      <w:pPr>
        <w:pStyle w:val="ConsPlusNormal"/>
        <w:jc w:val="both"/>
      </w:pPr>
    </w:p>
    <w:p w:rsidR="00EB4039" w:rsidRDefault="00EB4039">
      <w:pPr>
        <w:pStyle w:val="ConsPlusNormal"/>
        <w:jc w:val="center"/>
      </w:pPr>
      <w:bookmarkStart w:id="44" w:name="P571"/>
      <w:bookmarkEnd w:id="44"/>
      <w:r>
        <w:rPr>
          <w:b/>
          <w:i/>
        </w:rPr>
        <w:t>Рисунок 2</w:t>
      </w:r>
      <w:r>
        <w:t xml:space="preserve"> </w:t>
      </w:r>
      <w:r>
        <w:rPr>
          <w:b/>
        </w:rPr>
        <w:t>- П-образные сечения элементов</w:t>
      </w:r>
    </w:p>
    <w:p w:rsidR="00EB4039" w:rsidRDefault="00EB4039">
      <w:pPr>
        <w:pStyle w:val="ConsPlusNormal"/>
        <w:jc w:val="both"/>
      </w:pPr>
    </w:p>
    <w:p w:rsidR="00EB4039" w:rsidRDefault="00EB4039">
      <w:pPr>
        <w:pStyle w:val="ConsPlusNormal"/>
        <w:ind w:firstLine="540"/>
        <w:jc w:val="both"/>
      </w:pPr>
      <w:r>
        <w:t xml:space="preserve">При отсутствии планок или решеток такие элементы, помимо расчета по </w:t>
      </w:r>
      <w:hyperlink w:anchor="P511">
        <w:r>
          <w:rPr>
            <w:color w:val="0000FF"/>
          </w:rPr>
          <w:t>формуле (7)</w:t>
        </w:r>
      </w:hyperlink>
      <w:r>
        <w:t xml:space="preserve"> в главных плоскостях </w:t>
      </w:r>
      <w:r>
        <w:rPr>
          <w:i/>
        </w:rPr>
        <w:t>x</w:t>
      </w:r>
      <w:r>
        <w:t>-</w:t>
      </w:r>
      <w:r>
        <w:rPr>
          <w:i/>
        </w:rPr>
        <w:t>x</w:t>
      </w:r>
      <w:r>
        <w:t xml:space="preserve"> и </w:t>
      </w:r>
      <w:r>
        <w:rPr>
          <w:i/>
        </w:rPr>
        <w:t>y</w:t>
      </w:r>
      <w:r>
        <w:t>-</w:t>
      </w:r>
      <w:r>
        <w:rPr>
          <w:i/>
        </w:rPr>
        <w:t>y</w:t>
      </w:r>
      <w:r>
        <w:t>, следует проверять на устойчивость при изгибно-крутильной форме потери устойчивости по формуле</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828675" cy="4521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28675" cy="452120"/>
                    </a:xfrm>
                    <a:prstGeom prst="rect">
                      <a:avLst/>
                    </a:prstGeom>
                    <a:noFill/>
                    <a:ln>
                      <a:noFill/>
                    </a:ln>
                  </pic:spPr>
                </pic:pic>
              </a:graphicData>
            </a:graphic>
          </wp:inline>
        </w:drawing>
      </w:r>
      <w:r>
        <w:t xml:space="preserve"> (10)</w:t>
      </w:r>
    </w:p>
    <w:p w:rsidR="00EB4039" w:rsidRDefault="00EB4039">
      <w:pPr>
        <w:pStyle w:val="ConsPlusNormal"/>
        <w:jc w:val="both"/>
      </w:pPr>
    </w:p>
    <w:p w:rsidR="00EB4039" w:rsidRDefault="00EB4039">
      <w:pPr>
        <w:pStyle w:val="ConsPlusNormal"/>
        <w:ind w:firstLine="540"/>
        <w:jc w:val="both"/>
      </w:pPr>
      <w:r>
        <w:t xml:space="preserve">здесь </w:t>
      </w:r>
      <w:r>
        <w:rPr>
          <w:noProof/>
          <w:position w:val="-8"/>
        </w:rPr>
        <w:drawing>
          <wp:inline distT="0" distB="0" distL="0" distR="0">
            <wp:extent cx="184785" cy="2286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принимаемый равным</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400175"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noProof/>
          <w:position w:val="-10"/>
        </w:rPr>
        <w:lastRenderedPageBreak/>
        <w:drawing>
          <wp:inline distT="0" distB="0" distL="0" distR="0">
            <wp:extent cx="2390775" cy="2597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90775" cy="25971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 xml:space="preserve">где значение </w:t>
      </w:r>
      <w:r>
        <w:rPr>
          <w:noProof/>
          <w:position w:val="-8"/>
        </w:rPr>
        <w:drawing>
          <wp:inline distT="0" distB="0" distL="0" distR="0">
            <wp:extent cx="171450"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следует вычислять по формуле</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051560" cy="2540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51560" cy="254000"/>
                    </a:xfrm>
                    <a:prstGeom prst="rect">
                      <a:avLst/>
                    </a:prstGeom>
                    <a:noFill/>
                    <a:ln>
                      <a:noFill/>
                    </a:ln>
                  </pic:spPr>
                </pic:pic>
              </a:graphicData>
            </a:graphic>
          </wp:inline>
        </w:drawing>
      </w:r>
      <w:r>
        <w:t xml:space="preserve"> (11)</w:t>
      </w:r>
    </w:p>
    <w:p w:rsidR="00EB4039" w:rsidRDefault="00EB4039">
      <w:pPr>
        <w:pStyle w:val="ConsPlusNormal"/>
        <w:jc w:val="both"/>
      </w:pPr>
    </w:p>
    <w:p w:rsidR="00EB4039" w:rsidRDefault="00EB4039">
      <w:pPr>
        <w:pStyle w:val="ConsPlusNormal"/>
        <w:ind w:firstLine="540"/>
        <w:jc w:val="both"/>
      </w:pPr>
      <w:r>
        <w:t xml:space="preserve">В формуле (11) коэффициент </w:t>
      </w:r>
      <w:r>
        <w:rPr>
          <w:i/>
        </w:rPr>
        <w:t>c</w:t>
      </w:r>
      <w:r>
        <w:rPr>
          <w:i/>
          <w:vertAlign w:val="subscript"/>
        </w:rPr>
        <w:t>max</w:t>
      </w:r>
      <w:r>
        <w:t xml:space="preserve"> следует определять по </w:t>
      </w:r>
      <w:hyperlink w:anchor="P6052">
        <w:r>
          <w:rPr>
            <w:color w:val="0000FF"/>
          </w:rPr>
          <w:t>приложению Д</w:t>
        </w:r>
      </w:hyperlink>
      <w:r>
        <w:t>.</w:t>
      </w:r>
    </w:p>
    <w:p w:rsidR="00EB4039" w:rsidRDefault="00EB4039">
      <w:pPr>
        <w:pStyle w:val="ConsPlusNormal"/>
        <w:spacing w:before="200"/>
        <w:ind w:firstLine="540"/>
        <w:jc w:val="both"/>
      </w:pPr>
      <w:r>
        <w:t xml:space="preserve">7.1.6 Соединение пояса со стенкой в центрально сжатом элементе составного сплошного сечения следует рассчитывать по формулам </w:t>
      </w:r>
      <w:hyperlink w:anchor="P3430">
        <w:r>
          <w:rPr>
            <w:color w:val="0000FF"/>
          </w:rPr>
          <w:t>таблицы 43</w:t>
        </w:r>
      </w:hyperlink>
      <w:r>
        <w:t xml:space="preserve"> на сдвиг от условной поперечной силы </w:t>
      </w:r>
      <w:r>
        <w:rPr>
          <w:i/>
        </w:rPr>
        <w:t>Q</w:t>
      </w:r>
      <w:r>
        <w:rPr>
          <w:i/>
          <w:vertAlign w:val="subscript"/>
        </w:rPr>
        <w:t>fic</w:t>
      </w:r>
      <w:r>
        <w:t xml:space="preserve">, определяемой по </w:t>
      </w:r>
      <w:hyperlink w:anchor="P686">
        <w:r>
          <w:rPr>
            <w:color w:val="0000FF"/>
          </w:rPr>
          <w:t>формуле (18)</w:t>
        </w:r>
      </w:hyperlink>
      <w:r>
        <w:t xml:space="preserve">, при этом коэффициент </w:t>
      </w:r>
      <w:r>
        <w:rPr>
          <w:noProof/>
          <w:position w:val="-3"/>
        </w:rPr>
        <w:drawing>
          <wp:inline distT="0" distB="0" distL="0" distR="0">
            <wp:extent cx="146050" cy="17145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следует принимать в плоскости стенки.</w:t>
      </w:r>
    </w:p>
    <w:p w:rsidR="00EB4039" w:rsidRDefault="00EB4039">
      <w:pPr>
        <w:pStyle w:val="ConsPlusTitle"/>
        <w:spacing w:before="200"/>
        <w:ind w:firstLine="540"/>
        <w:jc w:val="both"/>
        <w:outlineLvl w:val="2"/>
      </w:pPr>
      <w:r>
        <w:t>7.2 Расчет элементов сквозного сечения</w:t>
      </w:r>
    </w:p>
    <w:p w:rsidR="00EB4039" w:rsidRDefault="00EB4039">
      <w:pPr>
        <w:pStyle w:val="ConsPlusNormal"/>
        <w:spacing w:before="200"/>
        <w:ind w:firstLine="540"/>
        <w:jc w:val="both"/>
      </w:pPr>
      <w:r>
        <w:t xml:space="preserve">7.2.1 Расчет на прочность элементов сквозного сечения при центральном растяжении и сжатии следует выполнять по </w:t>
      </w:r>
      <w:hyperlink w:anchor="P457">
        <w:r>
          <w:rPr>
            <w:color w:val="0000FF"/>
          </w:rPr>
          <w:t>формуле (5)</w:t>
        </w:r>
      </w:hyperlink>
      <w:r>
        <w:t xml:space="preserve">, где </w:t>
      </w:r>
      <w:r>
        <w:rPr>
          <w:i/>
        </w:rPr>
        <w:t>A</w:t>
      </w:r>
      <w:r>
        <w:rPr>
          <w:i/>
          <w:vertAlign w:val="subscript"/>
        </w:rPr>
        <w:t>n</w:t>
      </w:r>
      <w:r>
        <w:t xml:space="preserve"> - площадь сечения нетто всего стержня.</w:t>
      </w:r>
    </w:p>
    <w:p w:rsidR="00EB4039" w:rsidRDefault="00EB4039">
      <w:pPr>
        <w:pStyle w:val="ConsPlusNormal"/>
        <w:spacing w:before="200"/>
        <w:ind w:firstLine="540"/>
        <w:jc w:val="both"/>
      </w:pPr>
      <w:bookmarkStart w:id="45" w:name="P591"/>
      <w:bookmarkEnd w:id="45"/>
      <w:r>
        <w:t xml:space="preserve">7.2.2 Расчет на устойчивость сжатых стержней сквозного сечения, ветви которых соединены планками или решетками, следует выполнять по </w:t>
      </w:r>
      <w:hyperlink w:anchor="P511">
        <w:r>
          <w:rPr>
            <w:color w:val="0000FF"/>
          </w:rPr>
          <w:t>формуле (7)</w:t>
        </w:r>
      </w:hyperlink>
      <w:r>
        <w:t xml:space="preserve">; при этом коэффициент </w:t>
      </w:r>
      <w:r>
        <w:rPr>
          <w:noProof/>
          <w:position w:val="-3"/>
        </w:rPr>
        <w:drawing>
          <wp:inline distT="0" distB="0" distL="0" distR="0">
            <wp:extent cx="146050" cy="1714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относительно свободной оси (перпендикулярной к плоскости планок или решеток) следует определять по </w:t>
      </w:r>
      <w:hyperlink w:anchor="P515">
        <w:r>
          <w:rPr>
            <w:color w:val="0000FF"/>
          </w:rPr>
          <w:t>формулам (8)</w:t>
        </w:r>
      </w:hyperlink>
      <w:r>
        <w:t xml:space="preserve"> и </w:t>
      </w:r>
      <w:hyperlink w:anchor="P519">
        <w:r>
          <w:rPr>
            <w:color w:val="0000FF"/>
          </w:rPr>
          <w:t>(9)</w:t>
        </w:r>
      </w:hyperlink>
      <w:r>
        <w:t xml:space="preserve"> для сечений типа </w:t>
      </w:r>
      <w:r>
        <w:rPr>
          <w:i/>
        </w:rPr>
        <w:t>b</w:t>
      </w:r>
      <w:r>
        <w:t xml:space="preserve"> с заменой в них </w:t>
      </w:r>
      <w:r>
        <w:rPr>
          <w:noProof/>
          <w:position w:val="-5"/>
        </w:rPr>
        <w:drawing>
          <wp:inline distT="0" distB="0" distL="0" distR="0">
            <wp:extent cx="152400" cy="1962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на </w:t>
      </w:r>
      <w:r>
        <w:rPr>
          <w:noProof/>
          <w:position w:val="-10"/>
        </w:rPr>
        <w:drawing>
          <wp:inline distT="0" distB="0" distL="0" distR="0">
            <wp:extent cx="225425" cy="25971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Значение </w:t>
      </w:r>
      <w:r>
        <w:rPr>
          <w:noProof/>
          <w:position w:val="-10"/>
        </w:rPr>
        <w:drawing>
          <wp:inline distT="0" distB="0" distL="0" distR="0">
            <wp:extent cx="225425" cy="2597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следует определять в зависимости от значений </w:t>
      </w:r>
      <w:r>
        <w:rPr>
          <w:noProof/>
          <w:position w:val="-8"/>
        </w:rPr>
        <w:drawing>
          <wp:inline distT="0" distB="0" distL="0" distR="0">
            <wp:extent cx="225425" cy="24066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 приведенных в таблице 8 для стержней с числом панелей не менее шести.</w:t>
      </w:r>
    </w:p>
    <w:p w:rsidR="00EB4039" w:rsidRDefault="00EB4039">
      <w:pPr>
        <w:pStyle w:val="ConsPlusNormal"/>
        <w:jc w:val="both"/>
      </w:pPr>
    </w:p>
    <w:p w:rsidR="00EB4039" w:rsidRDefault="00EB4039">
      <w:pPr>
        <w:pStyle w:val="ConsPlusNormal"/>
        <w:jc w:val="right"/>
      </w:pPr>
      <w:bookmarkStart w:id="46" w:name="P593"/>
      <w:bookmarkEnd w:id="46"/>
      <w:r>
        <w:t>Таблица 8</w:t>
      </w:r>
    </w:p>
    <w:p w:rsidR="00EB4039" w:rsidRDefault="00EB4039">
      <w:pPr>
        <w:pStyle w:val="ConsPlusNormal"/>
        <w:jc w:val="both"/>
      </w:pPr>
    </w:p>
    <w:p w:rsidR="00EB4039" w:rsidRDefault="00EB4039">
      <w:pPr>
        <w:pStyle w:val="ConsPlusNormal"/>
        <w:sectPr w:rsidR="00EB4039" w:rsidSect="00515E4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005"/>
        <w:gridCol w:w="5499"/>
        <w:gridCol w:w="4422"/>
      </w:tblGrid>
      <w:tr w:rsidR="00EB4039">
        <w:tc>
          <w:tcPr>
            <w:tcW w:w="680" w:type="dxa"/>
            <w:vMerge w:val="restart"/>
            <w:vAlign w:val="center"/>
          </w:tcPr>
          <w:p w:rsidR="00EB4039" w:rsidRDefault="00EB4039">
            <w:pPr>
              <w:pStyle w:val="ConsPlusNormal"/>
              <w:jc w:val="center"/>
            </w:pPr>
            <w:r>
              <w:lastRenderedPageBreak/>
              <w:t>Тип сечения</w:t>
            </w:r>
          </w:p>
        </w:tc>
        <w:tc>
          <w:tcPr>
            <w:tcW w:w="3005" w:type="dxa"/>
            <w:vMerge w:val="restart"/>
            <w:vAlign w:val="center"/>
          </w:tcPr>
          <w:p w:rsidR="00EB4039" w:rsidRDefault="00EB4039">
            <w:pPr>
              <w:pStyle w:val="ConsPlusNormal"/>
              <w:jc w:val="center"/>
            </w:pPr>
            <w:r>
              <w:t>Схема сечения</w:t>
            </w:r>
          </w:p>
        </w:tc>
        <w:tc>
          <w:tcPr>
            <w:tcW w:w="9921" w:type="dxa"/>
            <w:gridSpan w:val="2"/>
            <w:vAlign w:val="center"/>
          </w:tcPr>
          <w:p w:rsidR="00EB4039" w:rsidRDefault="00EB4039">
            <w:pPr>
              <w:pStyle w:val="ConsPlusNormal"/>
              <w:jc w:val="center"/>
            </w:pPr>
            <w:r>
              <w:t xml:space="preserve">Приведенная гибкость </w:t>
            </w:r>
            <w:r>
              <w:rPr>
                <w:noProof/>
                <w:position w:val="-8"/>
              </w:rPr>
              <w:drawing>
                <wp:inline distT="0" distB="0" distL="0" distR="0">
                  <wp:extent cx="225425" cy="24066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стержня сквозного сечения</w:t>
            </w:r>
          </w:p>
        </w:tc>
      </w:tr>
      <w:tr w:rsidR="00EB4039">
        <w:tc>
          <w:tcPr>
            <w:tcW w:w="680" w:type="dxa"/>
            <w:vMerge/>
          </w:tcPr>
          <w:p w:rsidR="00EB4039" w:rsidRDefault="00EB4039">
            <w:pPr>
              <w:pStyle w:val="ConsPlusNormal"/>
            </w:pPr>
          </w:p>
        </w:tc>
        <w:tc>
          <w:tcPr>
            <w:tcW w:w="3005" w:type="dxa"/>
            <w:vMerge/>
          </w:tcPr>
          <w:p w:rsidR="00EB4039" w:rsidRDefault="00EB4039">
            <w:pPr>
              <w:pStyle w:val="ConsPlusNormal"/>
            </w:pPr>
          </w:p>
        </w:tc>
        <w:tc>
          <w:tcPr>
            <w:tcW w:w="5499" w:type="dxa"/>
            <w:vAlign w:val="center"/>
          </w:tcPr>
          <w:p w:rsidR="00EB4039" w:rsidRDefault="00EB4039">
            <w:pPr>
              <w:pStyle w:val="ConsPlusNormal"/>
              <w:jc w:val="center"/>
            </w:pPr>
            <w:r>
              <w:t>с планками</w:t>
            </w:r>
          </w:p>
        </w:tc>
        <w:tc>
          <w:tcPr>
            <w:tcW w:w="4422" w:type="dxa"/>
            <w:vAlign w:val="center"/>
          </w:tcPr>
          <w:p w:rsidR="00EB4039" w:rsidRDefault="00EB4039">
            <w:pPr>
              <w:pStyle w:val="ConsPlusNormal"/>
              <w:jc w:val="center"/>
            </w:pPr>
            <w:r>
              <w:t>с решетками</w:t>
            </w:r>
          </w:p>
        </w:tc>
      </w:tr>
      <w:tr w:rsidR="00EB4039">
        <w:tc>
          <w:tcPr>
            <w:tcW w:w="680" w:type="dxa"/>
          </w:tcPr>
          <w:p w:rsidR="00EB4039" w:rsidRDefault="00EB4039">
            <w:pPr>
              <w:pStyle w:val="ConsPlusNormal"/>
              <w:jc w:val="center"/>
            </w:pPr>
            <w:bookmarkStart w:id="47" w:name="P600"/>
            <w:bookmarkEnd w:id="47"/>
            <w:r>
              <w:t>1</w:t>
            </w:r>
          </w:p>
        </w:tc>
        <w:tc>
          <w:tcPr>
            <w:tcW w:w="3005" w:type="dxa"/>
          </w:tcPr>
          <w:p w:rsidR="00EB4039" w:rsidRDefault="00EB4039">
            <w:pPr>
              <w:pStyle w:val="ConsPlusNormal"/>
              <w:jc w:val="center"/>
            </w:pPr>
            <w:r>
              <w:rPr>
                <w:noProof/>
                <w:position w:val="-91"/>
              </w:rPr>
              <w:drawing>
                <wp:inline distT="0" distB="0" distL="0" distR="0">
                  <wp:extent cx="1417320" cy="12922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17320" cy="1292225"/>
                          </a:xfrm>
                          <a:prstGeom prst="rect">
                            <a:avLst/>
                          </a:prstGeom>
                          <a:noFill/>
                          <a:ln>
                            <a:noFill/>
                          </a:ln>
                        </pic:spPr>
                      </pic:pic>
                    </a:graphicData>
                  </a:graphic>
                </wp:inline>
              </w:drawing>
            </w:r>
          </w:p>
        </w:tc>
        <w:tc>
          <w:tcPr>
            <w:tcW w:w="5499" w:type="dxa"/>
          </w:tcPr>
          <w:p w:rsidR="00EB4039" w:rsidRDefault="00EB4039">
            <w:pPr>
              <w:pStyle w:val="ConsPlusNormal"/>
            </w:pPr>
            <w:bookmarkStart w:id="48" w:name="P602"/>
            <w:bookmarkEnd w:id="48"/>
            <w:r>
              <w:rPr>
                <w:noProof/>
                <w:position w:val="-14"/>
              </w:rPr>
              <w:drawing>
                <wp:inline distT="0" distB="0" distL="0" distR="0">
                  <wp:extent cx="1685925" cy="3048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r>
              <w:t xml:space="preserve"> (12)</w:t>
            </w:r>
          </w:p>
          <w:p w:rsidR="00EB4039" w:rsidRDefault="00EB4039">
            <w:pPr>
              <w:pStyle w:val="ConsPlusNormal"/>
            </w:pPr>
          </w:p>
          <w:p w:rsidR="00EB4039" w:rsidRDefault="00EB4039">
            <w:pPr>
              <w:pStyle w:val="ConsPlusNormal"/>
            </w:pPr>
            <w:r>
              <w:t>где </w:t>
            </w:r>
            <w:r>
              <w:rPr>
                <w:noProof/>
                <w:position w:val="-23"/>
              </w:rPr>
              <w:drawing>
                <wp:inline distT="0" distB="0" distL="0" distR="0">
                  <wp:extent cx="518795" cy="4241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18795" cy="424180"/>
                          </a:xfrm>
                          <a:prstGeom prst="rect">
                            <a:avLst/>
                          </a:prstGeom>
                          <a:noFill/>
                          <a:ln>
                            <a:noFill/>
                          </a:ln>
                        </pic:spPr>
                      </pic:pic>
                    </a:graphicData>
                  </a:graphic>
                </wp:inline>
              </w:drawing>
            </w:r>
          </w:p>
        </w:tc>
        <w:tc>
          <w:tcPr>
            <w:tcW w:w="4422" w:type="dxa"/>
          </w:tcPr>
          <w:p w:rsidR="00EB4039" w:rsidRDefault="00EB4039">
            <w:pPr>
              <w:pStyle w:val="ConsPlusNormal"/>
            </w:pPr>
            <w:r>
              <w:rPr>
                <w:noProof/>
                <w:position w:val="-28"/>
              </w:rPr>
              <w:drawing>
                <wp:inline distT="0" distB="0" distL="0" distR="0">
                  <wp:extent cx="1171575" cy="49085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71575" cy="490855"/>
                          </a:xfrm>
                          <a:prstGeom prst="rect">
                            <a:avLst/>
                          </a:prstGeom>
                          <a:noFill/>
                          <a:ln>
                            <a:noFill/>
                          </a:ln>
                        </pic:spPr>
                      </pic:pic>
                    </a:graphicData>
                  </a:graphic>
                </wp:inline>
              </w:drawing>
            </w:r>
            <w:r>
              <w:t xml:space="preserve"> (15)</w:t>
            </w:r>
          </w:p>
          <w:p w:rsidR="00EB4039" w:rsidRDefault="00EB4039">
            <w:pPr>
              <w:pStyle w:val="ConsPlusNormal"/>
            </w:pPr>
          </w:p>
          <w:p w:rsidR="00EB4039" w:rsidRDefault="00EB4039">
            <w:pPr>
              <w:pStyle w:val="ConsPlusNormal"/>
            </w:pPr>
            <w:r>
              <w:t>где </w:t>
            </w:r>
            <w:r>
              <w:rPr>
                <w:noProof/>
                <w:position w:val="-26"/>
              </w:rPr>
              <w:drawing>
                <wp:inline distT="0" distB="0" distL="0" distR="0">
                  <wp:extent cx="714375" cy="4572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tc>
      </w:tr>
      <w:tr w:rsidR="00EB4039">
        <w:tc>
          <w:tcPr>
            <w:tcW w:w="680" w:type="dxa"/>
          </w:tcPr>
          <w:p w:rsidR="00EB4039" w:rsidRDefault="00EB4039">
            <w:pPr>
              <w:pStyle w:val="ConsPlusNormal"/>
              <w:jc w:val="center"/>
            </w:pPr>
            <w:bookmarkStart w:id="49" w:name="P608"/>
            <w:bookmarkEnd w:id="49"/>
            <w:r>
              <w:t>2</w:t>
            </w:r>
          </w:p>
        </w:tc>
        <w:tc>
          <w:tcPr>
            <w:tcW w:w="3005" w:type="dxa"/>
          </w:tcPr>
          <w:p w:rsidR="00EB4039" w:rsidRDefault="00EB4039">
            <w:pPr>
              <w:pStyle w:val="ConsPlusNormal"/>
              <w:jc w:val="center"/>
            </w:pPr>
            <w:r>
              <w:rPr>
                <w:noProof/>
                <w:position w:val="-96"/>
              </w:rPr>
              <w:drawing>
                <wp:inline distT="0" distB="0" distL="0" distR="0">
                  <wp:extent cx="1459865" cy="13531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59865" cy="1353185"/>
                          </a:xfrm>
                          <a:prstGeom prst="rect">
                            <a:avLst/>
                          </a:prstGeom>
                          <a:noFill/>
                          <a:ln>
                            <a:noFill/>
                          </a:ln>
                        </pic:spPr>
                      </pic:pic>
                    </a:graphicData>
                  </a:graphic>
                </wp:inline>
              </w:drawing>
            </w:r>
          </w:p>
        </w:tc>
        <w:tc>
          <w:tcPr>
            <w:tcW w:w="5499" w:type="dxa"/>
          </w:tcPr>
          <w:p w:rsidR="00EB4039" w:rsidRDefault="00EB4039">
            <w:pPr>
              <w:pStyle w:val="ConsPlusNormal"/>
            </w:pPr>
            <w:r>
              <w:rPr>
                <w:noProof/>
                <w:position w:val="-16"/>
              </w:rPr>
              <w:drawing>
                <wp:inline distT="0" distB="0" distL="0" distR="0">
                  <wp:extent cx="2758440" cy="33718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58440" cy="337185"/>
                          </a:xfrm>
                          <a:prstGeom prst="rect">
                            <a:avLst/>
                          </a:prstGeom>
                          <a:noFill/>
                          <a:ln>
                            <a:noFill/>
                          </a:ln>
                        </pic:spPr>
                      </pic:pic>
                    </a:graphicData>
                  </a:graphic>
                </wp:inline>
              </w:drawing>
            </w:r>
            <w:r>
              <w:t xml:space="preserve"> (13)</w:t>
            </w:r>
          </w:p>
          <w:p w:rsidR="00EB4039" w:rsidRDefault="00EB4039">
            <w:pPr>
              <w:pStyle w:val="ConsPlusNormal"/>
            </w:pPr>
          </w:p>
          <w:p w:rsidR="00EB4039" w:rsidRDefault="00EB4039">
            <w:pPr>
              <w:pStyle w:val="ConsPlusNormal"/>
            </w:pPr>
            <w:r>
              <w:t xml:space="preserve">где </w:t>
            </w:r>
            <w:r>
              <w:rPr>
                <w:noProof/>
                <w:position w:val="-23"/>
              </w:rPr>
              <w:drawing>
                <wp:inline distT="0" distB="0" distL="0" distR="0">
                  <wp:extent cx="605790" cy="42418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5790" cy="424180"/>
                          </a:xfrm>
                          <a:prstGeom prst="rect">
                            <a:avLst/>
                          </a:prstGeom>
                          <a:noFill/>
                          <a:ln>
                            <a:noFill/>
                          </a:ln>
                        </pic:spPr>
                      </pic:pic>
                    </a:graphicData>
                  </a:graphic>
                </wp:inline>
              </w:drawing>
            </w:r>
            <w:r>
              <w:t>; </w:t>
            </w:r>
            <w:r>
              <w:rPr>
                <w:noProof/>
                <w:position w:val="-23"/>
              </w:rPr>
              <w:drawing>
                <wp:inline distT="0" distB="0" distL="0" distR="0">
                  <wp:extent cx="647700" cy="4241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7700" cy="424180"/>
                          </a:xfrm>
                          <a:prstGeom prst="rect">
                            <a:avLst/>
                          </a:prstGeom>
                          <a:noFill/>
                          <a:ln>
                            <a:noFill/>
                          </a:ln>
                        </pic:spPr>
                      </pic:pic>
                    </a:graphicData>
                  </a:graphic>
                </wp:inline>
              </w:drawing>
            </w:r>
          </w:p>
        </w:tc>
        <w:tc>
          <w:tcPr>
            <w:tcW w:w="4422" w:type="dxa"/>
          </w:tcPr>
          <w:p w:rsidR="00EB4039" w:rsidRDefault="00EB4039">
            <w:pPr>
              <w:pStyle w:val="ConsPlusNormal"/>
            </w:pPr>
            <w:bookmarkStart w:id="50" w:name="P613"/>
            <w:bookmarkEnd w:id="50"/>
            <w:r>
              <w:rPr>
                <w:noProof/>
                <w:position w:val="-32"/>
              </w:rPr>
              <w:drawing>
                <wp:inline distT="0" distB="0" distL="0" distR="0">
                  <wp:extent cx="1996440" cy="5334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96440" cy="533400"/>
                          </a:xfrm>
                          <a:prstGeom prst="rect">
                            <a:avLst/>
                          </a:prstGeom>
                          <a:noFill/>
                          <a:ln>
                            <a:noFill/>
                          </a:ln>
                        </pic:spPr>
                      </pic:pic>
                    </a:graphicData>
                  </a:graphic>
                </wp:inline>
              </w:drawing>
            </w:r>
            <w:r>
              <w:t xml:space="preserve"> (16)</w:t>
            </w:r>
          </w:p>
          <w:p w:rsidR="00EB4039" w:rsidRDefault="00EB4039">
            <w:pPr>
              <w:pStyle w:val="ConsPlusNormal"/>
            </w:pPr>
          </w:p>
          <w:p w:rsidR="00EB4039" w:rsidRDefault="00EB4039">
            <w:pPr>
              <w:pStyle w:val="ConsPlusNormal"/>
            </w:pPr>
            <w:r>
              <w:t xml:space="preserve">где </w:t>
            </w:r>
            <w:r>
              <w:rPr>
                <w:noProof/>
                <w:position w:val="-26"/>
              </w:rPr>
              <w:drawing>
                <wp:inline distT="0" distB="0" distL="0" distR="0">
                  <wp:extent cx="752475" cy="4572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t>; </w:t>
            </w:r>
            <w:r>
              <w:rPr>
                <w:noProof/>
                <w:position w:val="-26"/>
              </w:rPr>
              <w:drawing>
                <wp:inline distT="0" distB="0" distL="0" distR="0">
                  <wp:extent cx="762000" cy="45720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EB4039" w:rsidRDefault="00EB4039">
            <w:pPr>
              <w:pStyle w:val="ConsPlusNormal"/>
            </w:pPr>
            <w:r>
              <w:t>(</w:t>
            </w:r>
            <w:r>
              <w:rPr>
                <w:i/>
              </w:rPr>
              <w:t>d</w:t>
            </w:r>
            <w:r>
              <w:rPr>
                <w:vertAlign w:val="subscript"/>
              </w:rPr>
              <w:t>1</w:t>
            </w:r>
            <w:r>
              <w:t xml:space="preserve"> и </w:t>
            </w:r>
            <w:r>
              <w:rPr>
                <w:i/>
              </w:rPr>
              <w:t>d</w:t>
            </w:r>
            <w:r>
              <w:rPr>
                <w:vertAlign w:val="subscript"/>
              </w:rPr>
              <w:t>2</w:t>
            </w:r>
            <w:r>
              <w:t xml:space="preserve"> относятся к сторонам соответственно </w:t>
            </w:r>
            <w:r>
              <w:rPr>
                <w:i/>
              </w:rPr>
              <w:t>b</w:t>
            </w:r>
            <w:r>
              <w:rPr>
                <w:vertAlign w:val="subscript"/>
              </w:rPr>
              <w:t>1</w:t>
            </w:r>
            <w:r>
              <w:t xml:space="preserve"> и </w:t>
            </w:r>
            <w:r>
              <w:rPr>
                <w:i/>
              </w:rPr>
              <w:t>b</w:t>
            </w:r>
            <w:r>
              <w:rPr>
                <w:vertAlign w:val="subscript"/>
              </w:rPr>
              <w:t>2</w:t>
            </w:r>
            <w:r>
              <w:t>)</w:t>
            </w:r>
          </w:p>
        </w:tc>
      </w:tr>
      <w:tr w:rsidR="00EB4039">
        <w:tc>
          <w:tcPr>
            <w:tcW w:w="680" w:type="dxa"/>
          </w:tcPr>
          <w:p w:rsidR="00EB4039" w:rsidRDefault="00EB4039">
            <w:pPr>
              <w:pStyle w:val="ConsPlusNormal"/>
              <w:jc w:val="center"/>
            </w:pPr>
            <w:bookmarkStart w:id="51" w:name="P617"/>
            <w:bookmarkEnd w:id="51"/>
            <w:r>
              <w:t>3</w:t>
            </w:r>
          </w:p>
        </w:tc>
        <w:tc>
          <w:tcPr>
            <w:tcW w:w="3005" w:type="dxa"/>
          </w:tcPr>
          <w:p w:rsidR="00EB4039" w:rsidRDefault="00EB4039">
            <w:pPr>
              <w:pStyle w:val="ConsPlusNormal"/>
              <w:jc w:val="center"/>
            </w:pPr>
            <w:r>
              <w:rPr>
                <w:noProof/>
                <w:position w:val="-88"/>
              </w:rPr>
              <w:drawing>
                <wp:inline distT="0" distB="0" distL="0" distR="0">
                  <wp:extent cx="1316990" cy="12528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16990" cy="1252855"/>
                          </a:xfrm>
                          <a:prstGeom prst="rect">
                            <a:avLst/>
                          </a:prstGeom>
                          <a:noFill/>
                          <a:ln>
                            <a:noFill/>
                          </a:ln>
                        </pic:spPr>
                      </pic:pic>
                    </a:graphicData>
                  </a:graphic>
                </wp:inline>
              </w:drawing>
            </w:r>
          </w:p>
        </w:tc>
        <w:tc>
          <w:tcPr>
            <w:tcW w:w="5499" w:type="dxa"/>
          </w:tcPr>
          <w:p w:rsidR="00EB4039" w:rsidRDefault="00EB4039">
            <w:pPr>
              <w:pStyle w:val="ConsPlusNormal"/>
            </w:pPr>
            <w:r>
              <w:rPr>
                <w:noProof/>
                <w:position w:val="-13"/>
              </w:rPr>
              <w:drawing>
                <wp:inline distT="0" distB="0" distL="0" distR="0">
                  <wp:extent cx="1920240" cy="2952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920240" cy="295275"/>
                          </a:xfrm>
                          <a:prstGeom prst="rect">
                            <a:avLst/>
                          </a:prstGeom>
                          <a:noFill/>
                          <a:ln>
                            <a:noFill/>
                          </a:ln>
                        </pic:spPr>
                      </pic:pic>
                    </a:graphicData>
                  </a:graphic>
                </wp:inline>
              </w:drawing>
            </w:r>
            <w:r>
              <w:t xml:space="preserve"> (14)</w:t>
            </w:r>
          </w:p>
          <w:p w:rsidR="00EB4039" w:rsidRDefault="00EB4039">
            <w:pPr>
              <w:pStyle w:val="ConsPlusNormal"/>
            </w:pPr>
          </w:p>
          <w:p w:rsidR="00EB4039" w:rsidRDefault="00EB4039">
            <w:pPr>
              <w:pStyle w:val="ConsPlusNormal"/>
            </w:pPr>
            <w:r>
              <w:t>где </w:t>
            </w:r>
            <w:r>
              <w:rPr>
                <w:noProof/>
                <w:position w:val="-23"/>
              </w:rPr>
              <w:drawing>
                <wp:inline distT="0" distB="0" distL="0" distR="0">
                  <wp:extent cx="575310" cy="4241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5310" cy="424180"/>
                          </a:xfrm>
                          <a:prstGeom prst="rect">
                            <a:avLst/>
                          </a:prstGeom>
                          <a:noFill/>
                          <a:ln>
                            <a:noFill/>
                          </a:ln>
                        </pic:spPr>
                      </pic:pic>
                    </a:graphicData>
                  </a:graphic>
                </wp:inline>
              </w:drawing>
            </w:r>
          </w:p>
        </w:tc>
        <w:tc>
          <w:tcPr>
            <w:tcW w:w="4422" w:type="dxa"/>
          </w:tcPr>
          <w:p w:rsidR="00EB4039" w:rsidRDefault="00EB4039">
            <w:pPr>
              <w:pStyle w:val="ConsPlusNormal"/>
            </w:pPr>
            <w:r>
              <w:rPr>
                <w:noProof/>
                <w:position w:val="-28"/>
              </w:rPr>
              <w:drawing>
                <wp:inline distT="0" distB="0" distL="0" distR="0">
                  <wp:extent cx="1546860" cy="4851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46860" cy="485140"/>
                          </a:xfrm>
                          <a:prstGeom prst="rect">
                            <a:avLst/>
                          </a:prstGeom>
                          <a:noFill/>
                          <a:ln>
                            <a:noFill/>
                          </a:ln>
                        </pic:spPr>
                      </pic:pic>
                    </a:graphicData>
                  </a:graphic>
                </wp:inline>
              </w:drawing>
            </w:r>
            <w:r>
              <w:t xml:space="preserve"> (17)</w:t>
            </w:r>
          </w:p>
          <w:p w:rsidR="00EB4039" w:rsidRDefault="00EB4039">
            <w:pPr>
              <w:pStyle w:val="ConsPlusNormal"/>
            </w:pPr>
          </w:p>
          <w:p w:rsidR="00EB4039" w:rsidRDefault="00EB4039">
            <w:pPr>
              <w:pStyle w:val="ConsPlusNormal"/>
            </w:pPr>
            <w:r>
              <w:t>где </w:t>
            </w:r>
            <w:r>
              <w:rPr>
                <w:noProof/>
                <w:position w:val="-26"/>
              </w:rPr>
              <w:drawing>
                <wp:inline distT="0" distB="0" distL="0" distR="0">
                  <wp:extent cx="714375" cy="4572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tc>
      </w:tr>
      <w:tr w:rsidR="00EB4039">
        <w:tc>
          <w:tcPr>
            <w:tcW w:w="13606" w:type="dxa"/>
            <w:gridSpan w:val="4"/>
          </w:tcPr>
          <w:p w:rsidR="00EB4039" w:rsidRDefault="00EB4039">
            <w:pPr>
              <w:pStyle w:val="ConsPlusNormal"/>
              <w:ind w:firstLine="283"/>
              <w:jc w:val="both"/>
            </w:pPr>
            <w:r>
              <w:t xml:space="preserve">Обозначения, принятые в </w:t>
            </w:r>
            <w:hyperlink w:anchor="P593">
              <w:r>
                <w:rPr>
                  <w:color w:val="0000FF"/>
                </w:rPr>
                <w:t>таблице 8</w:t>
              </w:r>
            </w:hyperlink>
            <w:r>
              <w:t>:</w:t>
            </w:r>
          </w:p>
          <w:p w:rsidR="00EB4039" w:rsidRDefault="00EB4039">
            <w:pPr>
              <w:pStyle w:val="ConsPlusNormal"/>
              <w:ind w:firstLine="283"/>
              <w:jc w:val="both"/>
            </w:pPr>
            <w:r>
              <w:rPr>
                <w:noProof/>
                <w:position w:val="-8"/>
              </w:rPr>
              <w:drawing>
                <wp:inline distT="0" distB="0" distL="0" distR="0">
                  <wp:extent cx="184785" cy="24066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4785" cy="240665"/>
                          </a:xfrm>
                          <a:prstGeom prst="rect">
                            <a:avLst/>
                          </a:prstGeom>
                          <a:noFill/>
                          <a:ln>
                            <a:noFill/>
                          </a:ln>
                        </pic:spPr>
                      </pic:pic>
                    </a:graphicData>
                  </a:graphic>
                </wp:inline>
              </w:drawing>
            </w:r>
            <w:r>
              <w:t xml:space="preserve"> - гибкость сквозного стержня в целом в плоскости, перпендикулярной к оси </w:t>
            </w:r>
            <w:r>
              <w:rPr>
                <w:i/>
              </w:rPr>
              <w:t>y</w:t>
            </w:r>
            <w:r>
              <w:t>-</w:t>
            </w:r>
            <w:r>
              <w:rPr>
                <w:i/>
              </w:rPr>
              <w:t>y</w:t>
            </w:r>
            <w:r>
              <w:t>;</w:t>
            </w:r>
          </w:p>
          <w:p w:rsidR="00EB4039" w:rsidRDefault="00EB4039">
            <w:pPr>
              <w:pStyle w:val="ConsPlusNormal"/>
              <w:ind w:firstLine="283"/>
              <w:jc w:val="both"/>
            </w:pPr>
            <w:r>
              <w:rPr>
                <w:noProof/>
                <w:position w:val="-8"/>
              </w:rPr>
              <w:drawing>
                <wp:inline distT="0" distB="0" distL="0" distR="0">
                  <wp:extent cx="279400"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 наибольшая из гибкостей сквозного стержня в целом в плоскостях, перпендикулярных к осям </w:t>
            </w:r>
            <w:r>
              <w:rPr>
                <w:i/>
              </w:rPr>
              <w:t>x</w:t>
            </w:r>
            <w:r>
              <w:t>-</w:t>
            </w:r>
            <w:r>
              <w:rPr>
                <w:i/>
              </w:rPr>
              <w:t>x</w:t>
            </w:r>
            <w:r>
              <w:t xml:space="preserve"> или </w:t>
            </w:r>
            <w:r>
              <w:rPr>
                <w:i/>
              </w:rPr>
              <w:t>y</w:t>
            </w:r>
            <w:r>
              <w:t>-</w:t>
            </w:r>
            <w:r>
              <w:rPr>
                <w:i/>
              </w:rPr>
              <w:t>y</w:t>
            </w:r>
            <w:r>
              <w:t>;</w:t>
            </w:r>
          </w:p>
          <w:p w:rsidR="00EB4039" w:rsidRDefault="00EB4039">
            <w:pPr>
              <w:pStyle w:val="ConsPlusNormal"/>
              <w:ind w:firstLine="283"/>
              <w:jc w:val="both"/>
            </w:pPr>
            <w:r>
              <w:rPr>
                <w:noProof/>
                <w:position w:val="-8"/>
              </w:rPr>
              <w:lastRenderedPageBreak/>
              <w:drawing>
                <wp:inline distT="0" distB="0" distL="0" distR="0">
                  <wp:extent cx="196215" cy="2286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5425" cy="2286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5425" cy="228600"/>
                          </a:xfrm>
                          <a:prstGeom prst="rect">
                            <a:avLst/>
                          </a:prstGeom>
                          <a:noFill/>
                          <a:ln>
                            <a:noFill/>
                          </a:ln>
                        </pic:spPr>
                      </pic:pic>
                    </a:graphicData>
                  </a:graphic>
                </wp:inline>
              </w:drawing>
            </w:r>
            <w:r>
              <w:t xml:space="preserve"> - гибкости отдельных ветвей при изгибе в плоскостях, перпендикулярных к осям соответственно 1-1, 2-2 и 3-3, на участках между сварными швами или крайними болтами, прикрепляющими планки;</w:t>
            </w:r>
          </w:p>
          <w:p w:rsidR="00EB4039" w:rsidRDefault="00EB4039">
            <w:pPr>
              <w:pStyle w:val="ConsPlusNormal"/>
              <w:ind w:firstLine="283"/>
              <w:jc w:val="both"/>
            </w:pPr>
            <w:r>
              <w:rPr>
                <w:i/>
              </w:rPr>
              <w:t>b</w:t>
            </w:r>
            <w:r>
              <w:t>, (</w:t>
            </w:r>
            <w:r>
              <w:rPr>
                <w:i/>
              </w:rPr>
              <w:t>b</w:t>
            </w:r>
            <w:r>
              <w:rPr>
                <w:vertAlign w:val="subscript"/>
              </w:rPr>
              <w:t>1</w:t>
            </w:r>
            <w:r>
              <w:t xml:space="preserve">, </w:t>
            </w:r>
            <w:r>
              <w:rPr>
                <w:i/>
              </w:rPr>
              <w:t>b</w:t>
            </w:r>
            <w:r>
              <w:rPr>
                <w:vertAlign w:val="subscript"/>
              </w:rPr>
              <w:t>2</w:t>
            </w:r>
            <w:r>
              <w:t>) - расстояние между осями ветвей;</w:t>
            </w:r>
          </w:p>
          <w:p w:rsidR="00EB4039" w:rsidRDefault="00EB4039">
            <w:pPr>
              <w:pStyle w:val="ConsPlusNormal"/>
              <w:ind w:firstLine="283"/>
              <w:jc w:val="both"/>
            </w:pPr>
            <w:r>
              <w:rPr>
                <w:i/>
              </w:rPr>
              <w:t>d</w:t>
            </w:r>
            <w:r>
              <w:t xml:space="preserve">, </w:t>
            </w:r>
            <w:r>
              <w:rPr>
                <w:i/>
              </w:rPr>
              <w:t>l</w:t>
            </w:r>
            <w:r>
              <w:rPr>
                <w:i/>
                <w:vertAlign w:val="subscript"/>
              </w:rPr>
              <w:t>b</w:t>
            </w:r>
            <w:r>
              <w:t xml:space="preserve"> - размеры, определяемые по </w:t>
            </w:r>
            <w:hyperlink w:anchor="P660">
              <w:r>
                <w:rPr>
                  <w:color w:val="0000FF"/>
                </w:rPr>
                <w:t>рисункам 3</w:t>
              </w:r>
            </w:hyperlink>
            <w:r>
              <w:t xml:space="preserve"> и </w:t>
            </w:r>
            <w:hyperlink w:anchor="P666">
              <w:r>
                <w:rPr>
                  <w:color w:val="0000FF"/>
                </w:rPr>
                <w:t>4</w:t>
              </w:r>
            </w:hyperlink>
            <w:r>
              <w:t>;</w:t>
            </w:r>
          </w:p>
          <w:p w:rsidR="00EB4039" w:rsidRDefault="00EB4039">
            <w:pPr>
              <w:pStyle w:val="ConsPlusNormal"/>
              <w:ind w:firstLine="283"/>
              <w:jc w:val="both"/>
            </w:pPr>
            <w:r>
              <w:rPr>
                <w:i/>
              </w:rPr>
              <w:t>A</w:t>
            </w:r>
            <w:r>
              <w:t xml:space="preserve"> - площадь сечения всего стержня;</w:t>
            </w:r>
          </w:p>
          <w:p w:rsidR="00EB4039" w:rsidRDefault="00EB4039">
            <w:pPr>
              <w:pStyle w:val="ConsPlusNormal"/>
              <w:ind w:firstLine="283"/>
              <w:jc w:val="both"/>
            </w:pPr>
            <w:r>
              <w:rPr>
                <w:i/>
              </w:rPr>
              <w:t>A</w:t>
            </w:r>
            <w:r>
              <w:rPr>
                <w:i/>
                <w:vertAlign w:val="subscript"/>
              </w:rPr>
              <w:t>d</w:t>
            </w:r>
            <w:r>
              <w:rPr>
                <w:vertAlign w:val="subscript"/>
              </w:rPr>
              <w:t>1</w:t>
            </w:r>
            <w:r>
              <w:t xml:space="preserve">, </w:t>
            </w:r>
            <w:r>
              <w:rPr>
                <w:i/>
              </w:rPr>
              <w:t>A</w:t>
            </w:r>
            <w:r>
              <w:rPr>
                <w:i/>
                <w:vertAlign w:val="subscript"/>
              </w:rPr>
              <w:t>d</w:t>
            </w:r>
            <w:r>
              <w:rPr>
                <w:vertAlign w:val="subscript"/>
              </w:rPr>
              <w:t>2</w:t>
            </w:r>
            <w:r>
              <w:t xml:space="preserve"> - площади сечений раскосов решеток (при крестовой решетке - двух раскосов), расположенных соответственно в плоскостях, перпендикулярных к осям 1-1 и 2-2;</w:t>
            </w:r>
          </w:p>
          <w:p w:rsidR="00EB4039" w:rsidRDefault="00EB4039">
            <w:pPr>
              <w:pStyle w:val="ConsPlusNormal"/>
              <w:ind w:firstLine="283"/>
              <w:jc w:val="both"/>
            </w:pPr>
            <w:r>
              <w:rPr>
                <w:i/>
              </w:rPr>
              <w:t>A</w:t>
            </w:r>
            <w:r>
              <w:rPr>
                <w:i/>
                <w:vertAlign w:val="subscript"/>
              </w:rPr>
              <w:t>d</w:t>
            </w:r>
            <w:r>
              <w:rPr>
                <w:vertAlign w:val="subscript"/>
              </w:rPr>
              <w:t>3</w:t>
            </w:r>
            <w:r>
              <w:t xml:space="preserve"> - площадь сечения раскоса решетки (при крестовой решетке - двух раскосов), лежащей в плоскости одной грани (для трехгранного равностороннего стержня);</w:t>
            </w:r>
          </w:p>
          <w:p w:rsidR="00EB4039" w:rsidRDefault="00EB4039">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3</w:t>
            </w:r>
            <w:r>
              <w:t xml:space="preserve"> - моменты инерции сечения ветвей относительно осей соответственно 1-1 и 3-3 (для сечений </w:t>
            </w:r>
            <w:hyperlink w:anchor="P600">
              <w:r>
                <w:rPr>
                  <w:color w:val="0000FF"/>
                </w:rPr>
                <w:t>типов 1</w:t>
              </w:r>
            </w:hyperlink>
            <w:r>
              <w:t xml:space="preserve"> и </w:t>
            </w:r>
            <w:hyperlink w:anchor="P617">
              <w:r>
                <w:rPr>
                  <w:color w:val="0000FF"/>
                </w:rPr>
                <w:t>3</w:t>
              </w:r>
            </w:hyperlink>
            <w:r>
              <w:t>);</w:t>
            </w:r>
          </w:p>
          <w:p w:rsidR="00EB4039" w:rsidRDefault="00EB4039">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2</w:t>
            </w:r>
            <w:r>
              <w:t xml:space="preserve"> - то же, двух уголков относительно осей соответственно 1-1 и 2-2 (для сечения </w:t>
            </w:r>
            <w:hyperlink w:anchor="P608">
              <w:r>
                <w:rPr>
                  <w:color w:val="0000FF"/>
                </w:rPr>
                <w:t>типа 2</w:t>
              </w:r>
            </w:hyperlink>
            <w:r>
              <w:t>);</w:t>
            </w:r>
          </w:p>
          <w:p w:rsidR="00EB4039" w:rsidRDefault="00EB4039">
            <w:pPr>
              <w:pStyle w:val="ConsPlusNormal"/>
              <w:ind w:firstLine="283"/>
              <w:jc w:val="both"/>
            </w:pPr>
            <w:r>
              <w:rPr>
                <w:i/>
              </w:rPr>
              <w:t>I</w:t>
            </w:r>
            <w:r>
              <w:rPr>
                <w:i/>
                <w:vertAlign w:val="subscript"/>
              </w:rPr>
              <w:t>s</w:t>
            </w:r>
            <w:r>
              <w:t xml:space="preserve"> - момент инерции сечения одной планки относительно собственной оси </w:t>
            </w:r>
            <w:r>
              <w:rPr>
                <w:i/>
              </w:rPr>
              <w:t>x</w:t>
            </w:r>
            <w:r>
              <w:t>-</w:t>
            </w:r>
            <w:r>
              <w:rPr>
                <w:i/>
              </w:rPr>
              <w:t>x</w:t>
            </w:r>
            <w:r>
              <w:t xml:space="preserve"> (</w:t>
            </w:r>
            <w:hyperlink w:anchor="P666">
              <w:r>
                <w:rPr>
                  <w:color w:val="0000FF"/>
                </w:rPr>
                <w:t>рисунок 4</w:t>
              </w:r>
            </w:hyperlink>
            <w:r>
              <w:t xml:space="preserve">; для сечений </w:t>
            </w:r>
            <w:hyperlink w:anchor="P600">
              <w:r>
                <w:rPr>
                  <w:color w:val="0000FF"/>
                </w:rPr>
                <w:t>типов 1</w:t>
              </w:r>
            </w:hyperlink>
            <w:r>
              <w:t xml:space="preserve"> и </w:t>
            </w:r>
            <w:hyperlink w:anchor="P617">
              <w:r>
                <w:rPr>
                  <w:color w:val="0000FF"/>
                </w:rPr>
                <w:t>3</w:t>
              </w:r>
            </w:hyperlink>
            <w:r>
              <w:t>);</w:t>
            </w:r>
          </w:p>
          <w:p w:rsidR="00EB4039" w:rsidRDefault="00EB4039">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 инерции сечения одной из планок, расположенных в плоскостях, перпендикулярных осям соответственно 1-1 и 2-2 (для сечения </w:t>
            </w:r>
            <w:hyperlink w:anchor="P608">
              <w:r>
                <w:rPr>
                  <w:color w:val="0000FF"/>
                </w:rPr>
                <w:t>типа 2</w:t>
              </w:r>
            </w:hyperlink>
            <w:r>
              <w:t>).</w:t>
            </w:r>
          </w:p>
          <w:p w:rsidR="00EB4039" w:rsidRDefault="00EB4039">
            <w:pPr>
              <w:pStyle w:val="ConsPlusNormal"/>
            </w:pPr>
          </w:p>
          <w:p w:rsidR="00EB4039" w:rsidRDefault="00EB4039">
            <w:pPr>
              <w:pStyle w:val="ConsPlusNormal"/>
              <w:ind w:firstLine="283"/>
              <w:jc w:val="both"/>
            </w:pPr>
            <w:r>
              <w:t xml:space="preserve">Примечание - К </w:t>
            </w:r>
            <w:hyperlink w:anchor="P600">
              <w:r>
                <w:rPr>
                  <w:color w:val="0000FF"/>
                </w:rPr>
                <w:t>типу 1</w:t>
              </w:r>
            </w:hyperlink>
            <w:r>
              <w:t xml:space="preserve"> также следует относить сечения, у которых вместо швеллеров применены двутавры, трубчатые и другие профили для одной или обеих ветвей; при этом оси </w:t>
            </w:r>
            <w:r>
              <w:rPr>
                <w:i/>
              </w:rPr>
              <w:t>y</w:t>
            </w:r>
            <w:r>
              <w:t>-</w:t>
            </w:r>
            <w:r>
              <w:rPr>
                <w:i/>
              </w:rPr>
              <w:t>y</w:t>
            </w:r>
            <w:r>
              <w:t xml:space="preserve"> и 1-1 должны проходить через центры тяжести соответственно сечения в целом и отдельной ветви, а значения </w:t>
            </w:r>
            <w:r>
              <w:rPr>
                <w:i/>
              </w:rPr>
              <w:t>n</w:t>
            </w:r>
            <w:r>
              <w:t xml:space="preserve"> и </w:t>
            </w:r>
            <w:r>
              <w:rPr>
                <w:noProof/>
                <w:position w:val="-8"/>
              </w:rPr>
              <w:drawing>
                <wp:inline distT="0" distB="0" distL="0" distR="0">
                  <wp:extent cx="196215" cy="2286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в </w:t>
            </w:r>
            <w:hyperlink w:anchor="P602">
              <w:r>
                <w:rPr>
                  <w:color w:val="0000FF"/>
                </w:rPr>
                <w:t>формуле (12)</w:t>
              </w:r>
            </w:hyperlink>
            <w:r>
              <w:t xml:space="preserve"> должны обеспечить наибольшее значение </w:t>
            </w:r>
            <w:r>
              <w:rPr>
                <w:noProof/>
                <w:position w:val="-8"/>
              </w:rPr>
              <w:drawing>
                <wp:inline distT="0" distB="0" distL="0" distR="0">
                  <wp:extent cx="225425" cy="24066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jc w:val="center"/>
      </w:pPr>
      <w:bookmarkStart w:id="52" w:name="P641"/>
      <w:bookmarkEnd w:id="52"/>
      <w:r>
        <w:t>а)</w:t>
      </w:r>
    </w:p>
    <w:p w:rsidR="00EB4039" w:rsidRDefault="00EB4039">
      <w:pPr>
        <w:pStyle w:val="ConsPlusNormal"/>
        <w:jc w:val="both"/>
      </w:pPr>
    </w:p>
    <w:p w:rsidR="00EB4039" w:rsidRDefault="00EB4039">
      <w:pPr>
        <w:pStyle w:val="ConsPlusNormal"/>
        <w:jc w:val="center"/>
      </w:pPr>
      <w:r>
        <w:rPr>
          <w:noProof/>
          <w:position w:val="-106"/>
        </w:rPr>
        <w:drawing>
          <wp:inline distT="0" distB="0" distL="0" distR="0">
            <wp:extent cx="1182370" cy="147828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82370" cy="147828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53" w:name="P645"/>
      <w:bookmarkEnd w:id="53"/>
      <w:r>
        <w:t>б)</w:t>
      </w:r>
    </w:p>
    <w:p w:rsidR="00EB4039" w:rsidRDefault="00EB4039">
      <w:pPr>
        <w:pStyle w:val="ConsPlusNormal"/>
        <w:jc w:val="both"/>
      </w:pPr>
    </w:p>
    <w:p w:rsidR="00EB4039" w:rsidRDefault="00EB4039">
      <w:pPr>
        <w:pStyle w:val="ConsPlusNormal"/>
        <w:jc w:val="center"/>
      </w:pPr>
      <w:r>
        <w:rPr>
          <w:noProof/>
          <w:position w:val="-106"/>
        </w:rPr>
        <w:lastRenderedPageBreak/>
        <w:drawing>
          <wp:inline distT="0" distB="0" distL="0" distR="0">
            <wp:extent cx="1228090" cy="14751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28090" cy="147510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54" w:name="P649"/>
      <w:bookmarkEnd w:id="54"/>
      <w:r>
        <w:t>в)</w:t>
      </w:r>
    </w:p>
    <w:p w:rsidR="00EB4039" w:rsidRDefault="00EB4039">
      <w:pPr>
        <w:pStyle w:val="ConsPlusNormal"/>
        <w:jc w:val="both"/>
      </w:pPr>
    </w:p>
    <w:p w:rsidR="00EB4039" w:rsidRDefault="00EB4039">
      <w:pPr>
        <w:pStyle w:val="ConsPlusNormal"/>
        <w:jc w:val="center"/>
      </w:pPr>
      <w:r>
        <w:rPr>
          <w:noProof/>
          <w:position w:val="-104"/>
        </w:rPr>
        <w:drawing>
          <wp:inline distT="0" distB="0" distL="0" distR="0">
            <wp:extent cx="1225550" cy="14541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25550" cy="145415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55" w:name="P653"/>
      <w:bookmarkEnd w:id="55"/>
      <w:r>
        <w:t>г)</w:t>
      </w:r>
    </w:p>
    <w:p w:rsidR="00EB4039" w:rsidRDefault="00EB4039">
      <w:pPr>
        <w:pStyle w:val="ConsPlusNormal"/>
        <w:jc w:val="both"/>
      </w:pPr>
    </w:p>
    <w:p w:rsidR="00EB4039" w:rsidRDefault="00EB4039">
      <w:pPr>
        <w:pStyle w:val="ConsPlusNormal"/>
        <w:jc w:val="center"/>
      </w:pPr>
      <w:r>
        <w:rPr>
          <w:noProof/>
          <w:position w:val="-104"/>
        </w:rPr>
        <w:drawing>
          <wp:inline distT="0" distB="0" distL="0" distR="0">
            <wp:extent cx="1225550" cy="145415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25550" cy="145415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треугольная; б) - треугольная с распорками;</w:t>
      </w:r>
    </w:p>
    <w:p w:rsidR="00EB4039" w:rsidRDefault="00EB4039">
      <w:pPr>
        <w:pStyle w:val="ConsPlusNormal"/>
        <w:jc w:val="center"/>
      </w:pPr>
      <w:r>
        <w:t>в) - крестовая; г) - крестовая с распорками</w:t>
      </w:r>
    </w:p>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center"/>
      </w:pPr>
      <w:bookmarkStart w:id="56" w:name="P660"/>
      <w:bookmarkEnd w:id="56"/>
      <w:r>
        <w:rPr>
          <w:b/>
          <w:i/>
        </w:rPr>
        <w:t>Рисунок 3</w:t>
      </w:r>
      <w:r>
        <w:t xml:space="preserve"> </w:t>
      </w:r>
      <w:r>
        <w:rPr>
          <w:b/>
        </w:rPr>
        <w:t>- Схемы решеток сквозных стержней</w:t>
      </w: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center"/>
      </w:pPr>
      <w:r>
        <w:rPr>
          <w:noProof/>
          <w:position w:val="-199"/>
        </w:rPr>
        <w:drawing>
          <wp:inline distT="0" distB="0" distL="0" distR="0">
            <wp:extent cx="1819910" cy="26606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19910" cy="266065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57" w:name="P666"/>
      <w:bookmarkEnd w:id="57"/>
      <w:r>
        <w:rPr>
          <w:b/>
          <w:i/>
        </w:rPr>
        <w:t>Рисунок 4</w:t>
      </w:r>
      <w:r>
        <w:t xml:space="preserve"> </w:t>
      </w:r>
      <w:r>
        <w:rPr>
          <w:b/>
        </w:rPr>
        <w:t>- Сквозной стержень с планками</w:t>
      </w:r>
    </w:p>
    <w:p w:rsidR="00EB4039" w:rsidRDefault="00EB4039">
      <w:pPr>
        <w:pStyle w:val="ConsPlusNormal"/>
        <w:jc w:val="center"/>
      </w:pPr>
      <w:r>
        <w:t xml:space="preserve">(в ред. </w:t>
      </w:r>
      <w:hyperlink r:id="rId223">
        <w:r>
          <w:rPr>
            <w:color w:val="0000FF"/>
          </w:rPr>
          <w:t>Изменения N 1</w:t>
        </w:r>
      </w:hyperlink>
      <w:r>
        <w:t>, утв. Приказом</w:t>
      </w:r>
    </w:p>
    <w:p w:rsidR="00EB4039" w:rsidRDefault="00EB4039">
      <w:pPr>
        <w:pStyle w:val="ConsPlusNormal"/>
        <w:jc w:val="center"/>
      </w:pPr>
      <w:r>
        <w:t>Минстроя России от 16.08.2018 N 530/пр)</w:t>
      </w:r>
    </w:p>
    <w:p w:rsidR="00EB4039" w:rsidRDefault="00EB4039">
      <w:pPr>
        <w:pStyle w:val="ConsPlusNormal"/>
        <w:jc w:val="both"/>
      </w:pPr>
    </w:p>
    <w:p w:rsidR="00EB4039" w:rsidRDefault="00EB4039">
      <w:pPr>
        <w:pStyle w:val="ConsPlusNormal"/>
        <w:ind w:firstLine="540"/>
        <w:jc w:val="both"/>
      </w:pPr>
      <w:r>
        <w:t>Расчет на устойчивость сквозных стержней с числом панелей менее шести следует выполнять:</w:t>
      </w:r>
    </w:p>
    <w:p w:rsidR="00EB4039" w:rsidRDefault="00EB4039">
      <w:pPr>
        <w:pStyle w:val="ConsPlusNormal"/>
        <w:spacing w:before="200"/>
        <w:ind w:firstLine="540"/>
        <w:jc w:val="both"/>
      </w:pPr>
      <w:r>
        <w:t>при планках - как расчет рамных систем;</w:t>
      </w:r>
    </w:p>
    <w:p w:rsidR="00EB4039" w:rsidRDefault="00EB4039">
      <w:pPr>
        <w:pStyle w:val="ConsPlusNormal"/>
        <w:spacing w:before="200"/>
        <w:ind w:firstLine="540"/>
        <w:jc w:val="both"/>
      </w:pPr>
      <w:r>
        <w:t xml:space="preserve">при решетках - согласно требованиям </w:t>
      </w:r>
      <w:hyperlink w:anchor="P679">
        <w:r>
          <w:rPr>
            <w:color w:val="0000FF"/>
          </w:rPr>
          <w:t>7.2.5</w:t>
        </w:r>
      </w:hyperlink>
      <w:r>
        <w:t>.</w:t>
      </w:r>
    </w:p>
    <w:p w:rsidR="00EB4039" w:rsidRDefault="00EB4039">
      <w:pPr>
        <w:pStyle w:val="ConsPlusNormal"/>
        <w:spacing w:before="200"/>
        <w:ind w:firstLine="540"/>
        <w:jc w:val="both"/>
      </w:pPr>
      <w:bookmarkStart w:id="58" w:name="P673"/>
      <w:bookmarkEnd w:id="58"/>
      <w:r>
        <w:t xml:space="preserve">7.2.3 В сквозных стержнях с планками условная гибкость отдельной ветви </w:t>
      </w:r>
      <w:r>
        <w:rPr>
          <w:noProof/>
          <w:position w:val="-8"/>
        </w:rPr>
        <w:drawing>
          <wp:inline distT="0" distB="0" distL="0" distR="0">
            <wp:extent cx="196215" cy="2406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w:t>
      </w:r>
      <w:r>
        <w:rPr>
          <w:noProof/>
          <w:position w:val="-8"/>
        </w:rPr>
        <w:drawing>
          <wp:inline distT="0" distB="0" distL="0" distR="0">
            <wp:extent cx="228600" cy="24066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или </w:t>
      </w:r>
      <w:r>
        <w:rPr>
          <w:noProof/>
          <w:position w:val="-8"/>
        </w:rPr>
        <w:drawing>
          <wp:inline distT="0" distB="0" distL="0" distR="0">
            <wp:extent cx="225425" cy="24066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 xml:space="preserve"> (см. </w:t>
      </w:r>
      <w:hyperlink w:anchor="P593">
        <w:r>
          <w:rPr>
            <w:color w:val="0000FF"/>
          </w:rPr>
          <w:t>таблицу 8</w:t>
        </w:r>
      </w:hyperlink>
      <w:r>
        <w:t>) на участке между сварными швами или крайними болтами, прикрепляющими планки, должна быть не более 1,4.</w:t>
      </w:r>
    </w:p>
    <w:p w:rsidR="00EB4039" w:rsidRDefault="00EB4039">
      <w:pPr>
        <w:pStyle w:val="ConsPlusNormal"/>
        <w:spacing w:before="200"/>
        <w:ind w:firstLine="540"/>
        <w:jc w:val="both"/>
      </w:pPr>
      <w:r>
        <w:t xml:space="preserve">При наличии в одной из плоскостей сплошного листа вместо планок (см. </w:t>
      </w:r>
      <w:hyperlink w:anchor="P561">
        <w:r>
          <w:rPr>
            <w:color w:val="0000FF"/>
          </w:rPr>
          <w:t>рисунок 2, б)</w:t>
        </w:r>
      </w:hyperlink>
      <w:r>
        <w:t xml:space="preserve"> и </w:t>
      </w:r>
      <w:hyperlink w:anchor="P565">
        <w:r>
          <w:rPr>
            <w:color w:val="0000FF"/>
          </w:rPr>
          <w:t>в)</w:t>
        </w:r>
      </w:hyperlink>
      <w:r>
        <w:t xml:space="preserve"> гибкость ветви следует вычислять по радиусу инерции полусечения относительно его центральной оси, перпендикулярной к плоскости планок.</w:t>
      </w:r>
    </w:p>
    <w:p w:rsidR="00EB4039" w:rsidRDefault="00EB4039">
      <w:pPr>
        <w:pStyle w:val="ConsPlusNormal"/>
        <w:spacing w:before="200"/>
        <w:ind w:firstLine="540"/>
        <w:jc w:val="both"/>
      </w:pPr>
      <w:bookmarkStart w:id="59" w:name="P675"/>
      <w:bookmarkEnd w:id="59"/>
      <w:r>
        <w:t>7.2.4 В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Влияние моментов в узлах следует учитывать, например, от расцентровки элементов решетки.</w:t>
      </w:r>
    </w:p>
    <w:p w:rsidR="00EB4039" w:rsidRDefault="00EB4039">
      <w:pPr>
        <w:pStyle w:val="ConsPlusNormal"/>
        <w:jc w:val="both"/>
      </w:pPr>
      <w:r>
        <w:t xml:space="preserve">(в ред. </w:t>
      </w:r>
      <w:hyperlink r:id="rId227">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Pr>
          <w:noProof/>
          <w:position w:val="-10"/>
        </w:rPr>
        <w:drawing>
          <wp:inline distT="0" distB="0" distL="0" distR="0">
            <wp:extent cx="225425" cy="25971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стержня в целом.</w:t>
      </w:r>
    </w:p>
    <w:p w:rsidR="00EB4039" w:rsidRDefault="00EB4039">
      <w:pPr>
        <w:pStyle w:val="ConsPlusNormal"/>
        <w:spacing w:before="200"/>
        <w:ind w:firstLine="540"/>
        <w:jc w:val="both"/>
      </w:pPr>
      <w:r>
        <w:t>Принимать более высокие значения условной гибкости ветвей, но не более 4,1, следует при условии, что расчет таких стержней выполнен согласно требованиям 7.2.5.</w:t>
      </w:r>
    </w:p>
    <w:p w:rsidR="00EB4039" w:rsidRDefault="00EB4039">
      <w:pPr>
        <w:pStyle w:val="ConsPlusNormal"/>
        <w:spacing w:before="200"/>
        <w:ind w:firstLine="540"/>
        <w:jc w:val="both"/>
      </w:pPr>
      <w:bookmarkStart w:id="60" w:name="P679"/>
      <w:bookmarkEnd w:id="60"/>
      <w:r>
        <w:t xml:space="preserve">7.2.5 Расчет сквозных стержней с решетками с учетом указанного в </w:t>
      </w:r>
      <w:hyperlink w:anchor="P591">
        <w:r>
          <w:rPr>
            <w:color w:val="0000FF"/>
          </w:rPr>
          <w:t>7.2.2</w:t>
        </w:r>
      </w:hyperlink>
      <w:r>
        <w:t xml:space="preserve"> и </w:t>
      </w:r>
      <w:hyperlink w:anchor="P675">
        <w:r>
          <w:rPr>
            <w:color w:val="0000FF"/>
          </w:rPr>
          <w:t>7.2.4</w:t>
        </w:r>
      </w:hyperlink>
      <w:r>
        <w:t xml:space="preserve"> следует выполнять по </w:t>
      </w:r>
      <w:hyperlink w:anchor="P511">
        <w:r>
          <w:rPr>
            <w:color w:val="0000FF"/>
          </w:rPr>
          <w:t>формуле (7)</w:t>
        </w:r>
      </w:hyperlink>
      <w:r>
        <w:t xml:space="preserve"> с заменой в ней значения </w:t>
      </w:r>
      <w:r>
        <w:rPr>
          <w:i/>
        </w:rPr>
        <w:t>R</w:t>
      </w:r>
      <w:r>
        <w:rPr>
          <w:i/>
          <w:vertAlign w:val="subscript"/>
        </w:rPr>
        <w:t>y</w:t>
      </w:r>
      <w:r>
        <w:t xml:space="preserve"> на </w:t>
      </w:r>
      <w:r>
        <w:rPr>
          <w:noProof/>
          <w:position w:val="-8"/>
        </w:rPr>
        <w:drawing>
          <wp:inline distT="0" distB="0" distL="0" distR="0">
            <wp:extent cx="676275" cy="24066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76275" cy="240665"/>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При этом коэффициент устойчивости </w:t>
      </w:r>
      <w:r>
        <w:rPr>
          <w:noProof/>
          <w:position w:val="-8"/>
        </w:rPr>
        <w:drawing>
          <wp:inline distT="0" distB="0" distL="0" distR="0">
            <wp:extent cx="171450" cy="2286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для отдельной ветви при </w:t>
      </w:r>
      <w:r>
        <w:rPr>
          <w:noProof/>
          <w:position w:val="-8"/>
        </w:rPr>
        <w:drawing>
          <wp:inline distT="0" distB="0" distL="0" distR="0">
            <wp:extent cx="548640" cy="24066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48640" cy="240665"/>
                    </a:xfrm>
                    <a:prstGeom prst="rect">
                      <a:avLst/>
                    </a:prstGeom>
                    <a:noFill/>
                    <a:ln>
                      <a:noFill/>
                    </a:ln>
                  </pic:spPr>
                </pic:pic>
              </a:graphicData>
            </a:graphic>
          </wp:inline>
        </w:drawing>
      </w:r>
      <w:r>
        <w:t xml:space="preserve"> следует принимать равным 1,0, а при </w:t>
      </w:r>
      <w:r>
        <w:rPr>
          <w:noProof/>
          <w:position w:val="-8"/>
        </w:rPr>
        <w:drawing>
          <wp:inline distT="0" distB="0" distL="0" distR="0">
            <wp:extent cx="533400" cy="24066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33400" cy="240665"/>
                    </a:xfrm>
                    <a:prstGeom prst="rect">
                      <a:avLst/>
                    </a:prstGeom>
                    <a:noFill/>
                    <a:ln>
                      <a:noFill/>
                    </a:ln>
                  </pic:spPr>
                </pic:pic>
              </a:graphicData>
            </a:graphic>
          </wp:inline>
        </w:drawing>
      </w:r>
      <w:r>
        <w:t xml:space="preserve"> - определять по </w:t>
      </w:r>
      <w:hyperlink w:anchor="P515">
        <w:r>
          <w:rPr>
            <w:color w:val="0000FF"/>
          </w:rPr>
          <w:t>формуле (8)</w:t>
        </w:r>
      </w:hyperlink>
      <w:r>
        <w:t xml:space="preserve"> при расчетной длине </w:t>
      </w:r>
      <w:r>
        <w:rPr>
          <w:i/>
        </w:rPr>
        <w:t>l</w:t>
      </w:r>
      <w:r>
        <w:rPr>
          <w:i/>
          <w:vertAlign w:val="subscript"/>
        </w:rPr>
        <w:t>ef</w:t>
      </w:r>
      <w:r>
        <w:t xml:space="preserve"> = 0,7</w:t>
      </w:r>
      <w:r>
        <w:rPr>
          <w:i/>
        </w:rPr>
        <w:t>l</w:t>
      </w:r>
      <w:r>
        <w:rPr>
          <w:i/>
          <w:vertAlign w:val="subscript"/>
        </w:rPr>
        <w:t>b</w:t>
      </w:r>
      <w:r>
        <w:t xml:space="preserve">, </w:t>
      </w:r>
      <w:r>
        <w:lastRenderedPageBreak/>
        <w:t xml:space="preserve">где </w:t>
      </w:r>
      <w:r>
        <w:rPr>
          <w:i/>
        </w:rPr>
        <w:t>l</w:t>
      </w:r>
      <w:r>
        <w:rPr>
          <w:i/>
          <w:vertAlign w:val="subscript"/>
        </w:rPr>
        <w:t>b</w:t>
      </w:r>
      <w:r>
        <w:t xml:space="preserve"> - длина ветви (на </w:t>
      </w:r>
      <w:hyperlink w:anchor="P641">
        <w:r>
          <w:rPr>
            <w:color w:val="0000FF"/>
          </w:rPr>
          <w:t>рисунке 3, а</w:t>
        </w:r>
      </w:hyperlink>
      <w:r>
        <w:t xml:space="preserve"> длина ветви - 2</w:t>
      </w:r>
      <w:r>
        <w:rPr>
          <w:i/>
        </w:rPr>
        <w:t>l</w:t>
      </w:r>
      <w:r>
        <w:rPr>
          <w:i/>
          <w:vertAlign w:val="subscript"/>
        </w:rPr>
        <w:t>b</w:t>
      </w:r>
      <w:r>
        <w:t>).</w:t>
      </w:r>
    </w:p>
    <w:p w:rsidR="00EB4039" w:rsidRDefault="00EB4039">
      <w:pPr>
        <w:pStyle w:val="ConsPlusNormal"/>
        <w:spacing w:before="200"/>
        <w:ind w:firstLine="540"/>
        <w:jc w:val="both"/>
      </w:pPr>
      <w:r>
        <w:t xml:space="preserve">В интервале условных гибкостей </w:t>
      </w:r>
      <w:r>
        <w:rPr>
          <w:noProof/>
          <w:position w:val="-8"/>
        </w:rPr>
        <w:drawing>
          <wp:inline distT="0" distB="0" distL="0" distR="0">
            <wp:extent cx="885825" cy="24066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5825" cy="240665"/>
                    </a:xfrm>
                    <a:prstGeom prst="rect">
                      <a:avLst/>
                    </a:prstGeom>
                    <a:noFill/>
                    <a:ln>
                      <a:noFill/>
                    </a:ln>
                  </pic:spPr>
                </pic:pic>
              </a:graphicData>
            </a:graphic>
          </wp:inline>
        </w:drawing>
      </w:r>
      <w:r>
        <w:t xml:space="preserve"> значение </w:t>
      </w:r>
      <w:r>
        <w:rPr>
          <w:noProof/>
          <w:position w:val="-8"/>
        </w:rPr>
        <w:drawing>
          <wp:inline distT="0" distB="0" distL="0" distR="0">
            <wp:extent cx="17145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следует определять линейной интерполяцией между 1,0 и значением </w:t>
      </w:r>
      <w:r>
        <w:rPr>
          <w:noProof/>
          <w:position w:val="-8"/>
        </w:rPr>
        <w:drawing>
          <wp:inline distT="0" distB="0" distL="0" distR="0">
            <wp:extent cx="171450" cy="228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 </w:t>
      </w:r>
      <w:r>
        <w:rPr>
          <w:noProof/>
          <w:position w:val="-8"/>
        </w:rPr>
        <w:drawing>
          <wp:inline distT="0" distB="0" distL="0" distR="0">
            <wp:extent cx="533400" cy="2406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3400" cy="240665"/>
                    </a:xfrm>
                    <a:prstGeom prst="rect">
                      <a:avLst/>
                    </a:prstGeom>
                    <a:noFill/>
                    <a:ln>
                      <a:noFill/>
                    </a:ln>
                  </pic:spPr>
                </pic:pic>
              </a:graphicData>
            </a:graphic>
          </wp:inline>
        </w:drawing>
      </w:r>
      <w:r>
        <w:t>.</w:t>
      </w:r>
    </w:p>
    <w:p w:rsidR="00EB4039" w:rsidRDefault="00EB4039">
      <w:pPr>
        <w:pStyle w:val="ConsPlusNormal"/>
        <w:spacing w:before="200"/>
        <w:ind w:firstLine="540"/>
        <w:jc w:val="both"/>
      </w:pPr>
      <w:r>
        <w:t>7.2.6 Расчет стержней составных сечений из уголков, швеллеров и др., соединенных стенками вплотную или через прокладки, следует выполнять как сплошностенчатых при условии, что участки между соединяющими сварными швами или центрами крайних болтов не превышают для сжатых элементов 40</w:t>
      </w:r>
      <w:r>
        <w:rPr>
          <w:i/>
        </w:rPr>
        <w:t>i</w:t>
      </w:r>
      <w:r>
        <w:t xml:space="preserve"> и для растянутых 80</w:t>
      </w:r>
      <w:r>
        <w:rPr>
          <w:i/>
        </w:rPr>
        <w:t>i</w:t>
      </w:r>
      <w:r>
        <w:t xml:space="preserve">. Здесь радиус инерции сечения </w:t>
      </w:r>
      <w:r>
        <w:rPr>
          <w:i/>
        </w:rPr>
        <w:t>i</w:t>
      </w:r>
      <w:r>
        <w:t xml:space="preserve"> уголка или швеллера следует принимать для тавровых или двутавровых сечений относительно оси, параллельной плоскости расположения прокладок, а для крестовых сечений - минимальный.</w:t>
      </w:r>
    </w:p>
    <w:p w:rsidR="00EB4039" w:rsidRDefault="00EB4039">
      <w:pPr>
        <w:pStyle w:val="ConsPlusNormal"/>
        <w:spacing w:before="200"/>
        <w:ind w:firstLine="540"/>
        <w:jc w:val="both"/>
      </w:pPr>
      <w:r>
        <w:t>При этом в пределах длины сжатого элемента следует предусматривать не менее двух промежуточных связей (прокладок).</w:t>
      </w:r>
    </w:p>
    <w:p w:rsidR="00EB4039" w:rsidRDefault="00EB4039">
      <w:pPr>
        <w:pStyle w:val="ConsPlusNormal"/>
        <w:spacing w:before="200"/>
        <w:ind w:firstLine="540"/>
        <w:jc w:val="both"/>
      </w:pPr>
      <w:bookmarkStart w:id="61" w:name="P684"/>
      <w:bookmarkEnd w:id="61"/>
      <w:r>
        <w:t xml:space="preserve">7.2.7 Расчет соединительных планок и элементов решеток сжатых стержней сквозного сечения следует выполнять на условную поперечную силу </w:t>
      </w:r>
      <w:r>
        <w:rPr>
          <w:i/>
        </w:rPr>
        <w:t>Q</w:t>
      </w:r>
      <w:r>
        <w:rPr>
          <w:i/>
          <w:vertAlign w:val="subscript"/>
        </w:rPr>
        <w:t>fic</w:t>
      </w:r>
      <w:r>
        <w:t>, принимаемую постоянной по всей длине стержня и определяемую по формуле</w:t>
      </w:r>
    </w:p>
    <w:p w:rsidR="00EB4039" w:rsidRDefault="00EB4039">
      <w:pPr>
        <w:pStyle w:val="ConsPlusNormal"/>
        <w:jc w:val="both"/>
      </w:pPr>
    </w:p>
    <w:p w:rsidR="00EB4039" w:rsidRDefault="00EB4039">
      <w:pPr>
        <w:pStyle w:val="ConsPlusNormal"/>
        <w:jc w:val="center"/>
      </w:pPr>
      <w:bookmarkStart w:id="62" w:name="P686"/>
      <w:bookmarkEnd w:id="62"/>
      <w:r>
        <w:rPr>
          <w:noProof/>
          <w:position w:val="-11"/>
        </w:rPr>
        <w:drawing>
          <wp:inline distT="0" distB="0" distL="0" distR="0">
            <wp:extent cx="2314575" cy="27368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14575" cy="273685"/>
                    </a:xfrm>
                    <a:prstGeom prst="rect">
                      <a:avLst/>
                    </a:prstGeom>
                    <a:noFill/>
                    <a:ln>
                      <a:noFill/>
                    </a:ln>
                  </pic:spPr>
                </pic:pic>
              </a:graphicData>
            </a:graphic>
          </wp:inline>
        </w:drawing>
      </w:r>
      <w:r>
        <w:t xml:space="preserve"> (18)</w:t>
      </w:r>
    </w:p>
    <w:p w:rsidR="00EB4039" w:rsidRDefault="00EB4039">
      <w:pPr>
        <w:pStyle w:val="ConsPlusNormal"/>
        <w:jc w:val="both"/>
      </w:pPr>
    </w:p>
    <w:p w:rsidR="00EB4039" w:rsidRDefault="00EB4039">
      <w:pPr>
        <w:pStyle w:val="ConsPlusNormal"/>
        <w:ind w:firstLine="540"/>
        <w:jc w:val="both"/>
      </w:pPr>
      <w:r>
        <w:t xml:space="preserve">где </w:t>
      </w:r>
      <w:r>
        <w:rPr>
          <w:i/>
        </w:rPr>
        <w:t>N</w:t>
      </w:r>
      <w:r>
        <w:t xml:space="preserve"> - продольное усилие в сквозном стержне;</w:t>
      </w:r>
    </w:p>
    <w:p w:rsidR="00EB4039" w:rsidRDefault="00EB4039">
      <w:pPr>
        <w:pStyle w:val="ConsPlusNormal"/>
        <w:spacing w:before="200"/>
        <w:ind w:firstLine="540"/>
        <w:jc w:val="both"/>
      </w:pPr>
      <w:r>
        <w:rPr>
          <w:noProof/>
          <w:position w:val="-3"/>
        </w:rPr>
        <w:drawing>
          <wp:inline distT="0" distB="0" distL="0" distR="0">
            <wp:extent cx="146050" cy="17145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 коэффициент устойчивости при центральном сжатии (для сечения типа в), принимаемый при расчете сквозного стержня в плоскости планок или решеток.</w:t>
      </w:r>
    </w:p>
    <w:p w:rsidR="00EB4039" w:rsidRDefault="00EB4039">
      <w:pPr>
        <w:pStyle w:val="ConsPlusNormal"/>
        <w:spacing w:before="200"/>
        <w:ind w:firstLine="540"/>
        <w:jc w:val="both"/>
      </w:pPr>
      <w:r>
        <w:t xml:space="preserve">Условную поперечную силу </w:t>
      </w:r>
      <w:r>
        <w:rPr>
          <w:i/>
        </w:rPr>
        <w:t>Q</w:t>
      </w:r>
      <w:r>
        <w:rPr>
          <w:i/>
          <w:vertAlign w:val="subscript"/>
        </w:rPr>
        <w:t>fic</w:t>
      </w:r>
      <w:r>
        <w:t xml:space="preserve"> следует распределять:</w:t>
      </w:r>
    </w:p>
    <w:p w:rsidR="00EB4039" w:rsidRDefault="00EB4039">
      <w:pPr>
        <w:pStyle w:val="ConsPlusNormal"/>
        <w:spacing w:before="200"/>
        <w:ind w:firstLine="540"/>
        <w:jc w:val="both"/>
      </w:pPr>
      <w:r>
        <w:t>при наличии только соединительных планок (решеток) - поровну между планками (решетками), лежащими в плоскостях, перпендикулярных к оси, относительно которой производится проверка устойчивости;</w:t>
      </w:r>
    </w:p>
    <w:p w:rsidR="00EB4039" w:rsidRDefault="00EB4039">
      <w:pPr>
        <w:pStyle w:val="ConsPlusNormal"/>
        <w:spacing w:before="200"/>
        <w:ind w:firstLine="540"/>
        <w:jc w:val="both"/>
      </w:pPr>
      <w: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rsidR="00EB4039" w:rsidRDefault="00EB4039">
      <w:pPr>
        <w:pStyle w:val="ConsPlusNormal"/>
        <w:spacing w:before="200"/>
        <w:ind w:firstLine="540"/>
        <w:jc w:val="both"/>
      </w:pPr>
      <w:r>
        <w:t>при расчете равносторонних трехгранных сквозных стержней - равной 0,8</w:t>
      </w:r>
      <w:r>
        <w:rPr>
          <w:i/>
        </w:rPr>
        <w:t>Q</w:t>
      </w:r>
      <w:r>
        <w:rPr>
          <w:i/>
          <w:vertAlign w:val="subscript"/>
        </w:rPr>
        <w:t>fic</w:t>
      </w:r>
      <w:r>
        <w:t xml:space="preserve"> для каждой системы соединительных планок (решеток), расположенной в одной грани.</w:t>
      </w:r>
    </w:p>
    <w:p w:rsidR="00EB4039" w:rsidRDefault="00EB4039">
      <w:pPr>
        <w:pStyle w:val="ConsPlusNormal"/>
        <w:spacing w:before="200"/>
        <w:ind w:firstLine="540"/>
        <w:jc w:val="both"/>
      </w:pPr>
      <w:bookmarkStart w:id="63" w:name="P694"/>
      <w:bookmarkEnd w:id="63"/>
      <w:r>
        <w:t xml:space="preserve">7.2.8 Расчет соединительных планок и их прикреплений (см. </w:t>
      </w:r>
      <w:hyperlink w:anchor="P666">
        <w:r>
          <w:rPr>
            <w:color w:val="0000FF"/>
          </w:rPr>
          <w:t>рисунок 4</w:t>
        </w:r>
      </w:hyperlink>
      <w:r>
        <w:t xml:space="preserve">) должен выполняться, как расчет элементов безраскосных ферм, на совместное действие силы </w:t>
      </w:r>
      <w:r>
        <w:rPr>
          <w:i/>
        </w:rPr>
        <w:t>F</w:t>
      </w:r>
      <w:r>
        <w:rPr>
          <w:i/>
          <w:vertAlign w:val="subscript"/>
        </w:rPr>
        <w:t>s</w:t>
      </w:r>
      <w:r>
        <w:t xml:space="preserve">, срезывающей планку, и момента </w:t>
      </w:r>
      <w:r>
        <w:rPr>
          <w:i/>
        </w:rPr>
        <w:t>M</w:t>
      </w:r>
      <w:r>
        <w:rPr>
          <w:i/>
          <w:vertAlign w:val="subscript"/>
        </w:rPr>
        <w:t>s</w:t>
      </w:r>
      <w:r>
        <w:t>, изгибающего планку в ее плоскости, значения которых следует определять по формулам:</w:t>
      </w:r>
    </w:p>
    <w:p w:rsidR="00EB4039" w:rsidRDefault="00EB4039">
      <w:pPr>
        <w:pStyle w:val="ConsPlusNormal"/>
        <w:jc w:val="both"/>
      </w:pPr>
    </w:p>
    <w:p w:rsidR="00EB4039" w:rsidRDefault="00EB4039">
      <w:pPr>
        <w:pStyle w:val="ConsPlusNormal"/>
        <w:jc w:val="center"/>
      </w:pPr>
      <w:r>
        <w:rPr>
          <w:i/>
        </w:rPr>
        <w:t>F</w:t>
      </w:r>
      <w:r>
        <w:rPr>
          <w:i/>
          <w:vertAlign w:val="subscript"/>
        </w:rPr>
        <w:t>s</w:t>
      </w:r>
      <w:r>
        <w:t xml:space="preserve"> = </w:t>
      </w:r>
      <w:r>
        <w:rPr>
          <w:i/>
        </w:rPr>
        <w:t>Q</w:t>
      </w:r>
      <w:r>
        <w:rPr>
          <w:i/>
          <w:vertAlign w:val="subscript"/>
        </w:rPr>
        <w:t>s</w:t>
      </w:r>
      <w:r>
        <w:rPr>
          <w:i/>
        </w:rPr>
        <w:t>l</w:t>
      </w:r>
      <w:r>
        <w:rPr>
          <w:i/>
          <w:vertAlign w:val="subscript"/>
        </w:rPr>
        <w:t>b</w:t>
      </w:r>
      <w:r>
        <w:t>/</w:t>
      </w:r>
      <w:r>
        <w:rPr>
          <w:i/>
        </w:rPr>
        <w:t>b</w:t>
      </w:r>
      <w:r>
        <w:t>; (19)</w:t>
      </w:r>
    </w:p>
    <w:p w:rsidR="00EB4039" w:rsidRDefault="00EB4039">
      <w:pPr>
        <w:pStyle w:val="ConsPlusNormal"/>
        <w:jc w:val="both"/>
      </w:pPr>
    </w:p>
    <w:p w:rsidR="00EB4039" w:rsidRDefault="00EB4039">
      <w:pPr>
        <w:pStyle w:val="ConsPlusNormal"/>
        <w:jc w:val="center"/>
      </w:pPr>
      <w:r>
        <w:rPr>
          <w:i/>
        </w:rPr>
        <w:t>M</w:t>
      </w:r>
      <w:r>
        <w:rPr>
          <w:i/>
          <w:vertAlign w:val="subscript"/>
        </w:rPr>
        <w:t>s</w:t>
      </w:r>
      <w:r>
        <w:t xml:space="preserve"> = </w:t>
      </w:r>
      <w:r>
        <w:rPr>
          <w:i/>
        </w:rPr>
        <w:t>Q</w:t>
      </w:r>
      <w:r>
        <w:rPr>
          <w:i/>
          <w:vertAlign w:val="subscript"/>
        </w:rPr>
        <w:t>s</w:t>
      </w:r>
      <w:r>
        <w:rPr>
          <w:i/>
        </w:rPr>
        <w:t>l</w:t>
      </w:r>
      <w:r>
        <w:rPr>
          <w:i/>
          <w:vertAlign w:val="subscript"/>
        </w:rPr>
        <w:t>b</w:t>
      </w:r>
      <w:r>
        <w:t>/2, (20)</w:t>
      </w:r>
    </w:p>
    <w:p w:rsidR="00EB4039" w:rsidRDefault="00EB4039">
      <w:pPr>
        <w:pStyle w:val="ConsPlusNormal"/>
        <w:jc w:val="both"/>
      </w:pPr>
    </w:p>
    <w:p w:rsidR="00EB4039" w:rsidRDefault="00EB4039">
      <w:pPr>
        <w:pStyle w:val="ConsPlusNormal"/>
        <w:ind w:firstLine="540"/>
        <w:jc w:val="both"/>
      </w:pPr>
      <w:r>
        <w:t xml:space="preserve">где </w:t>
      </w:r>
      <w:r>
        <w:rPr>
          <w:i/>
        </w:rPr>
        <w:t>Q</w:t>
      </w:r>
      <w:r>
        <w:rPr>
          <w:i/>
          <w:vertAlign w:val="subscript"/>
        </w:rPr>
        <w:t>s</w:t>
      </w:r>
      <w:r>
        <w:t xml:space="preserve"> - условная поперечная сила, приходящаяся на планку одной грани.</w:t>
      </w:r>
    </w:p>
    <w:p w:rsidR="00EB4039" w:rsidRDefault="00EB4039">
      <w:pPr>
        <w:pStyle w:val="ConsPlusNormal"/>
        <w:spacing w:before="200"/>
        <w:ind w:firstLine="540"/>
        <w:jc w:val="both"/>
      </w:pPr>
      <w:bookmarkStart w:id="64" w:name="P701"/>
      <w:bookmarkEnd w:id="64"/>
      <w:r>
        <w:t xml:space="preserve">7.2.9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w:t>
      </w:r>
      <w:hyperlink w:anchor="P660">
        <w:r>
          <w:rPr>
            <w:color w:val="0000FF"/>
          </w:rPr>
          <w:t>рисунку 3</w:t>
        </w:r>
      </w:hyperlink>
      <w:r>
        <w:t xml:space="preserve"> усилие в раскосе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95250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(21)</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84785"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принимаемый равным: 1,0 для решетки по </w:t>
      </w:r>
      <w:hyperlink w:anchor="P641">
        <w:r>
          <w:rPr>
            <w:color w:val="0000FF"/>
          </w:rPr>
          <w:t>рисункам 3, а</w:t>
        </w:r>
      </w:hyperlink>
      <w:r>
        <w:t xml:space="preserve">, </w:t>
      </w:r>
      <w:hyperlink w:anchor="P645">
        <w:r>
          <w:rPr>
            <w:color w:val="0000FF"/>
          </w:rPr>
          <w:t>б</w:t>
        </w:r>
      </w:hyperlink>
      <w:r>
        <w:t xml:space="preserve"> и 0,5 - по </w:t>
      </w:r>
      <w:hyperlink w:anchor="P649">
        <w:r>
          <w:rPr>
            <w:color w:val="0000FF"/>
          </w:rPr>
          <w:t>рисунку 3, в</w:t>
        </w:r>
      </w:hyperlink>
      <w:r>
        <w:t>;</w:t>
      </w:r>
    </w:p>
    <w:p w:rsidR="00EB4039" w:rsidRDefault="00EB4039">
      <w:pPr>
        <w:pStyle w:val="ConsPlusNormal"/>
        <w:spacing w:before="200"/>
        <w:ind w:firstLine="540"/>
        <w:jc w:val="both"/>
      </w:pPr>
      <w:r>
        <w:rPr>
          <w:i/>
        </w:rPr>
        <w:t>Q</w:t>
      </w:r>
      <w:r>
        <w:rPr>
          <w:i/>
          <w:vertAlign w:val="subscript"/>
        </w:rPr>
        <w:t>s</w:t>
      </w:r>
      <w:r>
        <w:t xml:space="preserve"> - условная поперечная сила, приходящаяся на одну плоскость решетки.</w:t>
      </w:r>
    </w:p>
    <w:p w:rsidR="00EB4039" w:rsidRDefault="00EB4039">
      <w:pPr>
        <w:pStyle w:val="ConsPlusNormal"/>
        <w:spacing w:before="200"/>
        <w:ind w:firstLine="540"/>
        <w:jc w:val="both"/>
      </w:pPr>
      <w:r>
        <w:t xml:space="preserve">При расчете раскосов крестовой решетки с распорками </w:t>
      </w:r>
      <w:hyperlink w:anchor="P653">
        <w:r>
          <w:rPr>
            <w:color w:val="0000FF"/>
          </w:rPr>
          <w:t>(рисунок 3, г)</w:t>
        </w:r>
      </w:hyperlink>
      <w:r>
        <w:t xml:space="preserve"> следует учитывать </w:t>
      </w:r>
      <w:r>
        <w:lastRenderedPageBreak/>
        <w:t xml:space="preserve">дополнительное усилие </w:t>
      </w:r>
      <w:r>
        <w:rPr>
          <w:i/>
        </w:rPr>
        <w:t>N</w:t>
      </w:r>
      <w:r>
        <w:rPr>
          <w:i/>
          <w:vertAlign w:val="subscript"/>
        </w:rPr>
        <w:t>ad</w:t>
      </w:r>
      <w:r>
        <w:t>, возникающее в каждом раскосе от обжатия ветвей и определяемое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18110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t xml:space="preserve"> (22)</w:t>
      </w:r>
    </w:p>
    <w:p w:rsidR="00EB4039" w:rsidRDefault="00EB4039">
      <w:pPr>
        <w:pStyle w:val="ConsPlusNormal"/>
        <w:jc w:val="both"/>
      </w:pPr>
    </w:p>
    <w:p w:rsidR="00EB4039" w:rsidRDefault="00EB4039">
      <w:pPr>
        <w:pStyle w:val="ConsPlusNormal"/>
        <w:ind w:firstLine="540"/>
        <w:jc w:val="both"/>
      </w:pPr>
      <w:r>
        <w:t xml:space="preserve">где </w:t>
      </w:r>
      <w:r>
        <w:rPr>
          <w:noProof/>
          <w:position w:val="-11"/>
        </w:rPr>
        <w:drawing>
          <wp:inline distT="0" distB="0" distL="0" distR="0">
            <wp:extent cx="1457325" cy="27368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57325" cy="273685"/>
                    </a:xfrm>
                    <a:prstGeom prst="rect">
                      <a:avLst/>
                    </a:prstGeom>
                    <a:noFill/>
                    <a:ln>
                      <a:noFill/>
                    </a:ln>
                  </pic:spPr>
                </pic:pic>
              </a:graphicData>
            </a:graphic>
          </wp:inline>
        </w:drawing>
      </w:r>
      <w:r>
        <w:t xml:space="preserve">, </w:t>
      </w:r>
      <w:r>
        <w:rPr>
          <w:i/>
        </w:rPr>
        <w:t>l</w:t>
      </w:r>
      <w:r>
        <w:rPr>
          <w:i/>
          <w:vertAlign w:val="subscript"/>
        </w:rPr>
        <w:t>b</w:t>
      </w:r>
      <w:r>
        <w:t xml:space="preserve">, </w:t>
      </w:r>
      <w:r>
        <w:rPr>
          <w:i/>
        </w:rPr>
        <w:t>d</w:t>
      </w:r>
      <w:r>
        <w:t xml:space="preserve"> - размеры, указанные на </w:t>
      </w:r>
      <w:hyperlink w:anchor="P660">
        <w:r>
          <w:rPr>
            <w:color w:val="0000FF"/>
          </w:rPr>
          <w:t>рисунке 3</w:t>
        </w:r>
      </w:hyperlink>
      <w:r>
        <w:t>;</w:t>
      </w:r>
    </w:p>
    <w:p w:rsidR="00EB4039" w:rsidRDefault="00EB4039">
      <w:pPr>
        <w:pStyle w:val="ConsPlusNormal"/>
        <w:spacing w:before="200"/>
        <w:ind w:firstLine="540"/>
        <w:jc w:val="both"/>
      </w:pPr>
      <w:r>
        <w:rPr>
          <w:i/>
        </w:rPr>
        <w:t>N</w:t>
      </w:r>
      <w:r>
        <w:rPr>
          <w:i/>
          <w:vertAlign w:val="subscript"/>
        </w:rPr>
        <w:t>b</w:t>
      </w:r>
      <w:r>
        <w:t xml:space="preserve"> - усилие в одной ветви стержня;</w:t>
      </w:r>
    </w:p>
    <w:p w:rsidR="00EB4039" w:rsidRDefault="00EB4039">
      <w:pPr>
        <w:pStyle w:val="ConsPlusNormal"/>
        <w:spacing w:before="200"/>
        <w:ind w:firstLine="540"/>
        <w:jc w:val="both"/>
      </w:pPr>
      <w:r>
        <w:rPr>
          <w:i/>
        </w:rPr>
        <w:t>A</w:t>
      </w:r>
      <w:r>
        <w:rPr>
          <w:i/>
          <w:vertAlign w:val="subscript"/>
        </w:rPr>
        <w:t>d</w:t>
      </w:r>
      <w:r>
        <w:t xml:space="preserve">, </w:t>
      </w:r>
      <w:r>
        <w:rPr>
          <w:i/>
        </w:rPr>
        <w:t>A</w:t>
      </w:r>
      <w:r>
        <w:rPr>
          <w:i/>
          <w:vertAlign w:val="subscript"/>
        </w:rPr>
        <w:t>b</w:t>
      </w:r>
      <w:r>
        <w:t xml:space="preserve"> - площадь сечения одного раскоса и одной ветви соответственно.</w:t>
      </w:r>
    </w:p>
    <w:p w:rsidR="00EB4039" w:rsidRDefault="00EB4039">
      <w:pPr>
        <w:pStyle w:val="ConsPlusNormal"/>
        <w:spacing w:before="200"/>
        <w:ind w:firstLine="540"/>
        <w:jc w:val="both"/>
      </w:pPr>
      <w:r>
        <w:t xml:space="preserve">7.2.10 Расчет стержней, предназначенных для уменьшения расчетной длины сжатых элементов, должен выполняться на усилие, равное условной поперечной силе в основном сжатом элементе, определяемой по </w:t>
      </w:r>
      <w:hyperlink w:anchor="P686">
        <w:r>
          <w:rPr>
            <w:color w:val="0000FF"/>
          </w:rPr>
          <w:t>формуле (18)</w:t>
        </w:r>
      </w:hyperlink>
      <w:r>
        <w:t>.</w:t>
      </w:r>
    </w:p>
    <w:p w:rsidR="00EB4039" w:rsidRDefault="00EB4039">
      <w:pPr>
        <w:pStyle w:val="ConsPlusNormal"/>
        <w:spacing w:before="200"/>
        <w:ind w:firstLine="540"/>
        <w:jc w:val="both"/>
      </w:pPr>
      <w:r>
        <w:t xml:space="preserve">Расчет распорок, предназначенных для уменьшения расчетной длины ветвей колонн в плоскости, перпендикулярной к плоскости поперечных рам, при наличии нагрузок от мостовых или подвесных кранов, следует выполнять на условную поперечную силу, определяемую по </w:t>
      </w:r>
      <w:hyperlink w:anchor="P686">
        <w:r>
          <w:rPr>
            <w:color w:val="0000FF"/>
          </w:rPr>
          <w:t>формуле (18)</w:t>
        </w:r>
      </w:hyperlink>
      <w:r>
        <w:t xml:space="preserve">, где значение </w:t>
      </w:r>
      <w:r>
        <w:rPr>
          <w:i/>
        </w:rPr>
        <w:t>N</w:t>
      </w:r>
      <w:r>
        <w:t xml:space="preserve"> следует принимать равным сумме продольных сил в двух ветвях колонн, соединенных распоркой.</w:t>
      </w:r>
    </w:p>
    <w:p w:rsidR="00EB4039" w:rsidRDefault="00EB4039">
      <w:pPr>
        <w:pStyle w:val="ConsPlusTitle"/>
        <w:spacing w:before="200"/>
        <w:ind w:firstLine="540"/>
        <w:jc w:val="both"/>
        <w:outlineLvl w:val="2"/>
      </w:pPr>
      <w:r>
        <w:t>7.3 Проверка устойчивости стенок и поясных листов центрально сжатых элементов сплошного сечения</w:t>
      </w:r>
    </w:p>
    <w:p w:rsidR="00EB4039" w:rsidRDefault="00EB4039">
      <w:pPr>
        <w:pStyle w:val="ConsPlusNormal"/>
        <w:spacing w:before="200"/>
        <w:ind w:firstLine="540"/>
        <w:jc w:val="both"/>
      </w:pPr>
      <w:bookmarkStart w:id="65" w:name="P717"/>
      <w:bookmarkEnd w:id="65"/>
      <w:r>
        <w:t xml:space="preserve">7.3.1 При проверке устойчивости стенок расчетную высоту </w:t>
      </w:r>
      <w:r>
        <w:rPr>
          <w:i/>
        </w:rPr>
        <w:t>h</w:t>
      </w:r>
      <w:r>
        <w:rPr>
          <w:i/>
          <w:vertAlign w:val="subscript"/>
        </w:rPr>
        <w:t>ef</w:t>
      </w:r>
      <w:r>
        <w:t xml:space="preserve"> следует принимать по рисунку 5:</w:t>
      </w:r>
    </w:p>
    <w:p w:rsidR="00EB4039" w:rsidRDefault="00EB4039">
      <w:pPr>
        <w:pStyle w:val="ConsPlusNormal"/>
        <w:jc w:val="both"/>
      </w:pPr>
    </w:p>
    <w:p w:rsidR="00EB4039" w:rsidRDefault="00EB4039">
      <w:pPr>
        <w:pStyle w:val="ConsPlusNormal"/>
        <w:jc w:val="center"/>
      </w:pPr>
      <w:r>
        <w:rPr>
          <w:noProof/>
          <w:position w:val="-229"/>
        </w:rPr>
        <w:drawing>
          <wp:inline distT="0" distB="0" distL="0" distR="0">
            <wp:extent cx="3870960" cy="303593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70960" cy="303593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66" w:name="P721"/>
      <w:bookmarkEnd w:id="66"/>
      <w:r>
        <w:rPr>
          <w:b/>
          <w:i/>
        </w:rPr>
        <w:t>Рисунок 5</w:t>
      </w:r>
      <w:r>
        <w:t xml:space="preserve"> </w:t>
      </w:r>
      <w:r>
        <w:rPr>
          <w:b/>
        </w:rPr>
        <w:t>- Расчетные размеры стенок, свесов полок, поясных</w:t>
      </w:r>
    </w:p>
    <w:p w:rsidR="00EB4039" w:rsidRDefault="00EB4039">
      <w:pPr>
        <w:pStyle w:val="ConsPlusNormal"/>
        <w:jc w:val="center"/>
      </w:pPr>
      <w:r>
        <w:rPr>
          <w:b/>
        </w:rPr>
        <w:t>листов в прокатных, составных и гнутых профилях</w:t>
      </w:r>
    </w:p>
    <w:p w:rsidR="00EB4039" w:rsidRDefault="00EB4039">
      <w:pPr>
        <w:pStyle w:val="ConsPlusNormal"/>
        <w:jc w:val="both"/>
      </w:pPr>
    </w:p>
    <w:p w:rsidR="00EB4039" w:rsidRDefault="00EB4039">
      <w:pPr>
        <w:pStyle w:val="ConsPlusNormal"/>
        <w:ind w:firstLine="540"/>
        <w:jc w:val="both"/>
      </w:pPr>
      <w:r>
        <w:t>полную высоту стенки - в сварных элементах;</w:t>
      </w:r>
    </w:p>
    <w:p w:rsidR="00EB4039" w:rsidRDefault="00EB4039">
      <w:pPr>
        <w:pStyle w:val="ConsPlusNormal"/>
        <w:spacing w:before="200"/>
        <w:ind w:firstLine="540"/>
        <w:jc w:val="both"/>
      </w:pPr>
      <w:r>
        <w:t>расстояние между ближайшими к оси элемента краями поясных уголков - в элементах с фрикционными поясными соединениями;</w:t>
      </w:r>
    </w:p>
    <w:p w:rsidR="00EB4039" w:rsidRDefault="00EB4039">
      <w:pPr>
        <w:pStyle w:val="ConsPlusNormal"/>
        <w:spacing w:before="200"/>
        <w:ind w:firstLine="540"/>
        <w:jc w:val="both"/>
      </w:pPr>
      <w:r>
        <w:t>расстояние между началами внутренних закруглений - в прокатных профилях;</w:t>
      </w:r>
    </w:p>
    <w:p w:rsidR="00EB4039" w:rsidRDefault="00EB4039">
      <w:pPr>
        <w:pStyle w:val="ConsPlusNormal"/>
        <w:spacing w:before="200"/>
        <w:ind w:firstLine="540"/>
        <w:jc w:val="both"/>
      </w:pPr>
      <w:r>
        <w:t>расстояние между краями выкружек - в гнутых профилях.</w:t>
      </w:r>
    </w:p>
    <w:p w:rsidR="00EB4039" w:rsidRDefault="00EB4039">
      <w:pPr>
        <w:pStyle w:val="ConsPlusNormal"/>
        <w:spacing w:before="200"/>
        <w:ind w:firstLine="540"/>
        <w:jc w:val="both"/>
      </w:pPr>
      <w:bookmarkStart w:id="67" w:name="P728"/>
      <w:bookmarkEnd w:id="67"/>
      <w:r>
        <w:t xml:space="preserve">7.3.2 Устойчивость стенок центрально сжатых элементов сплошного сечения следует </w:t>
      </w:r>
      <w:r>
        <w:lastRenderedPageBreak/>
        <w:t xml:space="preserve">считать обеспеченной, если условная гибкость стенки </w:t>
      </w:r>
      <w:r>
        <w:rPr>
          <w:noProof/>
          <w:position w:val="-11"/>
        </w:rPr>
        <w:drawing>
          <wp:inline distT="0" distB="0" distL="0" distR="0">
            <wp:extent cx="1333500" cy="27368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33500" cy="273685"/>
                    </a:xfrm>
                    <a:prstGeom prst="rect">
                      <a:avLst/>
                    </a:prstGeom>
                    <a:noFill/>
                    <a:ln>
                      <a:noFill/>
                    </a:ln>
                  </pic:spPr>
                </pic:pic>
              </a:graphicData>
            </a:graphic>
          </wp:inline>
        </w:drawing>
      </w:r>
      <w:r>
        <w:t xml:space="preserve"> не превышает значений предельной условной гибкости </w:t>
      </w:r>
      <w:r>
        <w:rPr>
          <w:noProof/>
          <w:position w:val="-8"/>
        </w:rPr>
        <w:drawing>
          <wp:inline distT="0" distB="0" distL="0" distR="0">
            <wp:extent cx="228600" cy="24066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определяемых по формулам таблицы 9. Более гибкие стенки следует применять при подтверждении их устойчивости (теоретическим или опытным путем).</w:t>
      </w:r>
    </w:p>
    <w:p w:rsidR="00EB4039" w:rsidRDefault="00EB4039">
      <w:pPr>
        <w:pStyle w:val="ConsPlusNormal"/>
        <w:jc w:val="both"/>
      </w:pPr>
    </w:p>
    <w:p w:rsidR="00EB4039" w:rsidRDefault="00EB4039">
      <w:pPr>
        <w:pStyle w:val="ConsPlusNormal"/>
        <w:jc w:val="right"/>
      </w:pPr>
      <w:bookmarkStart w:id="68" w:name="P730"/>
      <w:bookmarkEnd w:id="68"/>
      <w:r>
        <w:t>Таблица 9</w:t>
      </w:r>
    </w:p>
    <w:p w:rsidR="00EB4039" w:rsidRDefault="00EB4039">
      <w:pPr>
        <w:pStyle w:val="ConsPlusNormal"/>
        <w:jc w:val="center"/>
      </w:pPr>
      <w:r>
        <w:t xml:space="preserve">(таблица 9 в ред. </w:t>
      </w:r>
      <w:hyperlink r:id="rId244">
        <w:r>
          <w:rPr>
            <w:color w:val="0000FF"/>
          </w:rPr>
          <w:t>Изменения N 1</w:t>
        </w:r>
      </w:hyperlink>
      <w:r>
        <w:t>, утв. Приказом</w:t>
      </w:r>
    </w:p>
    <w:p w:rsidR="00EB4039" w:rsidRDefault="00EB4039">
      <w:pPr>
        <w:pStyle w:val="ConsPlusNormal"/>
        <w:jc w:val="center"/>
      </w:pPr>
      <w:r>
        <w:t>Минстроя России от 16.08.2018 N 530/пр)</w:t>
      </w:r>
    </w:p>
    <w:p w:rsidR="00EB4039" w:rsidRDefault="00EB403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531"/>
        <w:gridCol w:w="4252"/>
      </w:tblGrid>
      <w:tr w:rsidR="00EB4039">
        <w:tc>
          <w:tcPr>
            <w:tcW w:w="3288" w:type="dxa"/>
            <w:vAlign w:val="center"/>
          </w:tcPr>
          <w:p w:rsidR="00EB4039" w:rsidRDefault="00EB4039">
            <w:pPr>
              <w:pStyle w:val="ConsPlusNormal"/>
              <w:jc w:val="center"/>
            </w:pPr>
            <w:r>
              <w:t>Сечение</w:t>
            </w:r>
          </w:p>
        </w:tc>
        <w:tc>
          <w:tcPr>
            <w:tcW w:w="1531" w:type="dxa"/>
            <w:vAlign w:val="center"/>
          </w:tcPr>
          <w:p w:rsidR="00EB4039" w:rsidRDefault="00EB4039">
            <w:pPr>
              <w:pStyle w:val="ConsPlusNormal"/>
              <w:jc w:val="center"/>
            </w:pPr>
            <w:r>
              <w:t>Условная гибкость элемента </w:t>
            </w:r>
            <w:r>
              <w:rPr>
                <w:noProof/>
                <w:position w:val="-5"/>
              </w:rPr>
              <w:drawing>
                <wp:inline distT="0" distB="0" distL="0" distR="0">
                  <wp:extent cx="123825" cy="1905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4252" w:type="dxa"/>
            <w:vAlign w:val="center"/>
          </w:tcPr>
          <w:p w:rsidR="00EB4039" w:rsidRDefault="00EB4039">
            <w:pPr>
              <w:pStyle w:val="ConsPlusNormal"/>
              <w:jc w:val="center"/>
            </w:pPr>
            <w:r>
              <w:t>Предельная условная гибкость стенки </w:t>
            </w:r>
            <w:r>
              <w:rPr>
                <w:noProof/>
                <w:position w:val="-8"/>
              </w:rPr>
              <w:drawing>
                <wp:inline distT="0" distB="0" distL="0" distR="0">
                  <wp:extent cx="228600"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r>
      <w:tr w:rsidR="00EB4039">
        <w:tc>
          <w:tcPr>
            <w:tcW w:w="3288" w:type="dxa"/>
            <w:vMerge w:val="restart"/>
            <w:vAlign w:val="center"/>
          </w:tcPr>
          <w:p w:rsidR="00EB4039" w:rsidRDefault="00EB4039">
            <w:pPr>
              <w:pStyle w:val="ConsPlusNormal"/>
              <w:jc w:val="center"/>
            </w:pPr>
            <w:r>
              <w:rPr>
                <w:noProof/>
                <w:position w:val="-40"/>
              </w:rPr>
              <w:drawing>
                <wp:inline distT="0" distB="0" distL="0" distR="0">
                  <wp:extent cx="1435735" cy="6400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35735" cy="640080"/>
                          </a:xfrm>
                          <a:prstGeom prst="rect">
                            <a:avLst/>
                          </a:prstGeom>
                          <a:noFill/>
                          <a:ln>
                            <a:noFill/>
                          </a:ln>
                        </pic:spPr>
                      </pic:pic>
                    </a:graphicData>
                  </a:graphic>
                </wp:inline>
              </w:drawing>
            </w:r>
          </w:p>
        </w:tc>
        <w:tc>
          <w:tcPr>
            <w:tcW w:w="1531" w:type="dxa"/>
            <w:vAlign w:val="center"/>
          </w:tcPr>
          <w:p w:rsidR="00EB4039" w:rsidRDefault="00EB4039">
            <w:pPr>
              <w:pStyle w:val="ConsPlusNormal"/>
              <w:jc w:val="center"/>
            </w:pPr>
            <w:r>
              <w:t>&lt;= 2</w:t>
            </w:r>
          </w:p>
        </w:tc>
        <w:tc>
          <w:tcPr>
            <w:tcW w:w="4252" w:type="dxa"/>
            <w:vAlign w:val="center"/>
          </w:tcPr>
          <w:p w:rsidR="00EB4039" w:rsidRDefault="00EB4039">
            <w:pPr>
              <w:pStyle w:val="ConsPlusNormal"/>
              <w:jc w:val="center"/>
            </w:pPr>
            <w:r>
              <w:rPr>
                <w:noProof/>
                <w:position w:val="-8"/>
              </w:rPr>
              <w:drawing>
                <wp:inline distT="0" distB="0" distL="0" distR="0">
                  <wp:extent cx="838200"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(23)</w:t>
            </w:r>
          </w:p>
        </w:tc>
      </w:tr>
      <w:tr w:rsidR="00EB4039">
        <w:tc>
          <w:tcPr>
            <w:tcW w:w="3288" w:type="dxa"/>
            <w:vMerge/>
          </w:tcPr>
          <w:p w:rsidR="00EB4039" w:rsidRDefault="00EB4039">
            <w:pPr>
              <w:pStyle w:val="ConsPlusNormal"/>
            </w:pPr>
          </w:p>
        </w:tc>
        <w:tc>
          <w:tcPr>
            <w:tcW w:w="1531" w:type="dxa"/>
            <w:vAlign w:val="center"/>
          </w:tcPr>
          <w:p w:rsidR="00EB4039" w:rsidRDefault="00EB4039">
            <w:pPr>
              <w:pStyle w:val="ConsPlusNormal"/>
              <w:jc w:val="center"/>
            </w:pPr>
            <w:r>
              <w:t>&gt; 2</w:t>
            </w:r>
          </w:p>
        </w:tc>
        <w:tc>
          <w:tcPr>
            <w:tcW w:w="4252" w:type="dxa"/>
            <w:vAlign w:val="center"/>
          </w:tcPr>
          <w:p w:rsidR="00EB4039" w:rsidRDefault="00EB4039">
            <w:pPr>
              <w:pStyle w:val="ConsPlusNormal"/>
              <w:jc w:val="center"/>
            </w:pPr>
            <w:r>
              <w:rPr>
                <w:noProof/>
                <w:position w:val="-8"/>
              </w:rPr>
              <w:drawing>
                <wp:inline distT="0" distB="0" distL="0" distR="0">
                  <wp:extent cx="1143000"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(24)</w:t>
            </w:r>
          </w:p>
        </w:tc>
      </w:tr>
      <w:tr w:rsidR="00EB4039">
        <w:tc>
          <w:tcPr>
            <w:tcW w:w="3288" w:type="dxa"/>
            <w:vMerge w:val="restart"/>
            <w:vAlign w:val="center"/>
          </w:tcPr>
          <w:p w:rsidR="00EB4039" w:rsidRDefault="00EB4039">
            <w:pPr>
              <w:pStyle w:val="ConsPlusNormal"/>
              <w:jc w:val="center"/>
            </w:pPr>
            <w:r>
              <w:rPr>
                <w:noProof/>
                <w:position w:val="-40"/>
              </w:rPr>
              <w:drawing>
                <wp:inline distT="0" distB="0" distL="0" distR="0">
                  <wp:extent cx="1515110" cy="64008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15110" cy="640080"/>
                          </a:xfrm>
                          <a:prstGeom prst="rect">
                            <a:avLst/>
                          </a:prstGeom>
                          <a:noFill/>
                          <a:ln>
                            <a:noFill/>
                          </a:ln>
                        </pic:spPr>
                      </pic:pic>
                    </a:graphicData>
                  </a:graphic>
                </wp:inline>
              </w:drawing>
            </w:r>
          </w:p>
        </w:tc>
        <w:tc>
          <w:tcPr>
            <w:tcW w:w="1531" w:type="dxa"/>
            <w:vAlign w:val="center"/>
          </w:tcPr>
          <w:p w:rsidR="00EB4039" w:rsidRDefault="00EB4039">
            <w:pPr>
              <w:pStyle w:val="ConsPlusNormal"/>
              <w:jc w:val="center"/>
            </w:pPr>
            <w:r>
              <w:t>&lt;= 1</w:t>
            </w:r>
          </w:p>
        </w:tc>
        <w:tc>
          <w:tcPr>
            <w:tcW w:w="4252" w:type="dxa"/>
            <w:vAlign w:val="center"/>
          </w:tcPr>
          <w:p w:rsidR="00EB4039" w:rsidRDefault="00EB4039">
            <w:pPr>
              <w:pStyle w:val="ConsPlusNormal"/>
              <w:jc w:val="center"/>
            </w:pPr>
            <w:r>
              <w:t>1,2 (25)</w:t>
            </w:r>
          </w:p>
        </w:tc>
      </w:tr>
      <w:tr w:rsidR="00EB4039">
        <w:tc>
          <w:tcPr>
            <w:tcW w:w="3288" w:type="dxa"/>
            <w:vMerge/>
          </w:tcPr>
          <w:p w:rsidR="00EB4039" w:rsidRDefault="00EB4039">
            <w:pPr>
              <w:pStyle w:val="ConsPlusNormal"/>
            </w:pPr>
          </w:p>
        </w:tc>
        <w:tc>
          <w:tcPr>
            <w:tcW w:w="1531" w:type="dxa"/>
            <w:vAlign w:val="center"/>
          </w:tcPr>
          <w:p w:rsidR="00EB4039" w:rsidRDefault="00EB4039">
            <w:pPr>
              <w:pStyle w:val="ConsPlusNormal"/>
              <w:jc w:val="center"/>
            </w:pPr>
            <w:r>
              <w:t>&gt; 1</w:t>
            </w:r>
          </w:p>
        </w:tc>
        <w:tc>
          <w:tcPr>
            <w:tcW w:w="4252" w:type="dxa"/>
            <w:vAlign w:val="center"/>
          </w:tcPr>
          <w:p w:rsidR="00EB4039" w:rsidRDefault="00EB4039">
            <w:pPr>
              <w:pStyle w:val="ConsPlusNormal"/>
              <w:jc w:val="center"/>
            </w:pPr>
            <w:r>
              <w:rPr>
                <w:noProof/>
                <w:position w:val="-8"/>
              </w:rPr>
              <w:drawing>
                <wp:inline distT="0" distB="0" distL="0" distR="0">
                  <wp:extent cx="981075"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 xml:space="preserve"> (26)</w:t>
            </w:r>
          </w:p>
        </w:tc>
      </w:tr>
      <w:tr w:rsidR="00EB4039">
        <w:tc>
          <w:tcPr>
            <w:tcW w:w="3288" w:type="dxa"/>
            <w:vMerge w:val="restart"/>
            <w:vAlign w:val="center"/>
          </w:tcPr>
          <w:p w:rsidR="00EB4039" w:rsidRDefault="00EB4039">
            <w:pPr>
              <w:pStyle w:val="ConsPlusNormal"/>
              <w:jc w:val="center"/>
            </w:pPr>
            <w:r>
              <w:rPr>
                <w:noProof/>
                <w:position w:val="-35"/>
              </w:rPr>
              <w:drawing>
                <wp:inline distT="0" distB="0" distL="0" distR="0">
                  <wp:extent cx="1017905" cy="57277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17905" cy="572770"/>
                          </a:xfrm>
                          <a:prstGeom prst="rect">
                            <a:avLst/>
                          </a:prstGeom>
                          <a:noFill/>
                          <a:ln>
                            <a:noFill/>
                          </a:ln>
                        </pic:spPr>
                      </pic:pic>
                    </a:graphicData>
                  </a:graphic>
                </wp:inline>
              </w:drawing>
            </w:r>
          </w:p>
        </w:tc>
        <w:tc>
          <w:tcPr>
            <w:tcW w:w="1531" w:type="dxa"/>
            <w:vAlign w:val="center"/>
          </w:tcPr>
          <w:p w:rsidR="00EB4039" w:rsidRDefault="00EB4039">
            <w:pPr>
              <w:pStyle w:val="ConsPlusNormal"/>
              <w:jc w:val="center"/>
            </w:pPr>
            <w:r>
              <w:t>&lt;= 0,8</w:t>
            </w:r>
          </w:p>
        </w:tc>
        <w:tc>
          <w:tcPr>
            <w:tcW w:w="4252" w:type="dxa"/>
            <w:vAlign w:val="center"/>
          </w:tcPr>
          <w:p w:rsidR="00EB4039" w:rsidRDefault="00EB4039">
            <w:pPr>
              <w:pStyle w:val="ConsPlusNormal"/>
              <w:jc w:val="center"/>
            </w:pPr>
            <w:r>
              <w:t>1,0 (27)</w:t>
            </w:r>
          </w:p>
        </w:tc>
      </w:tr>
      <w:tr w:rsidR="00EB4039">
        <w:tc>
          <w:tcPr>
            <w:tcW w:w="3288" w:type="dxa"/>
            <w:vMerge/>
          </w:tcPr>
          <w:p w:rsidR="00EB4039" w:rsidRDefault="00EB4039">
            <w:pPr>
              <w:pStyle w:val="ConsPlusNormal"/>
            </w:pPr>
          </w:p>
        </w:tc>
        <w:tc>
          <w:tcPr>
            <w:tcW w:w="1531" w:type="dxa"/>
            <w:vAlign w:val="center"/>
          </w:tcPr>
          <w:p w:rsidR="00EB4039" w:rsidRDefault="00EB4039">
            <w:pPr>
              <w:pStyle w:val="ConsPlusNormal"/>
              <w:jc w:val="center"/>
            </w:pPr>
            <w:r>
              <w:t>&gt; 0,8</w:t>
            </w:r>
          </w:p>
        </w:tc>
        <w:tc>
          <w:tcPr>
            <w:tcW w:w="4252" w:type="dxa"/>
            <w:vAlign w:val="center"/>
          </w:tcPr>
          <w:p w:rsidR="00EB4039" w:rsidRDefault="00EB4039">
            <w:pPr>
              <w:pStyle w:val="ConsPlusNormal"/>
              <w:jc w:val="center"/>
            </w:pPr>
            <w:r>
              <w:rPr>
                <w:noProof/>
                <w:position w:val="-8"/>
              </w:rPr>
              <w:drawing>
                <wp:inline distT="0" distB="0" distL="0" distR="0">
                  <wp:extent cx="1133475"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t xml:space="preserve"> (28)</w:t>
            </w:r>
          </w:p>
        </w:tc>
      </w:tr>
      <w:tr w:rsidR="00EB4039">
        <w:tc>
          <w:tcPr>
            <w:tcW w:w="3288" w:type="dxa"/>
            <w:vAlign w:val="center"/>
          </w:tcPr>
          <w:p w:rsidR="00EB4039" w:rsidRDefault="00EB4039">
            <w:pPr>
              <w:pStyle w:val="ConsPlusNormal"/>
              <w:jc w:val="center"/>
            </w:pPr>
            <w:r>
              <w:rPr>
                <w:noProof/>
                <w:position w:val="-37"/>
              </w:rPr>
              <w:drawing>
                <wp:inline distT="0" distB="0" distL="0" distR="0">
                  <wp:extent cx="1289050" cy="60325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89050" cy="603250"/>
                          </a:xfrm>
                          <a:prstGeom prst="rect">
                            <a:avLst/>
                          </a:prstGeom>
                          <a:noFill/>
                          <a:ln>
                            <a:noFill/>
                          </a:ln>
                        </pic:spPr>
                      </pic:pic>
                    </a:graphicData>
                  </a:graphic>
                </wp:inline>
              </w:drawing>
            </w:r>
          </w:p>
        </w:tc>
        <w:tc>
          <w:tcPr>
            <w:tcW w:w="1531" w:type="dxa"/>
            <w:vAlign w:val="center"/>
          </w:tcPr>
          <w:p w:rsidR="00EB4039" w:rsidRDefault="00EB4039">
            <w:pPr>
              <w:pStyle w:val="ConsPlusNormal"/>
              <w:jc w:val="center"/>
            </w:pPr>
            <w:r>
              <w:rPr>
                <w:noProof/>
                <w:position w:val="-8"/>
              </w:rPr>
              <w:drawing>
                <wp:inline distT="0" distB="0" distL="0" distR="0">
                  <wp:extent cx="695325"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tc>
        <w:tc>
          <w:tcPr>
            <w:tcW w:w="4252" w:type="dxa"/>
            <w:vAlign w:val="center"/>
          </w:tcPr>
          <w:p w:rsidR="00EB4039" w:rsidRDefault="00EB4039">
            <w:pPr>
              <w:pStyle w:val="ConsPlusNormal"/>
              <w:jc w:val="center"/>
            </w:pPr>
            <w:r>
              <w:rPr>
                <w:noProof/>
                <w:position w:val="-14"/>
              </w:rPr>
              <w:drawing>
                <wp:inline distT="0" distB="0" distL="0" distR="0">
                  <wp:extent cx="2286000" cy="3048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r>
              <w:t xml:space="preserve"> (29)</w:t>
            </w:r>
          </w:p>
        </w:tc>
      </w:tr>
      <w:tr w:rsidR="00EB4039">
        <w:tc>
          <w:tcPr>
            <w:tcW w:w="9071" w:type="dxa"/>
            <w:gridSpan w:val="3"/>
          </w:tcPr>
          <w:p w:rsidR="00EB4039" w:rsidRDefault="00EB4039">
            <w:pPr>
              <w:pStyle w:val="ConsPlusNormal"/>
              <w:ind w:firstLine="283"/>
              <w:jc w:val="both"/>
            </w:pPr>
            <w:r>
              <w:t>Обозначения, принятые в таблице 9:</w:t>
            </w:r>
          </w:p>
          <w:p w:rsidR="00EB4039" w:rsidRDefault="00EB4039">
            <w:pPr>
              <w:pStyle w:val="ConsPlusNormal"/>
              <w:ind w:firstLine="283"/>
              <w:jc w:val="both"/>
            </w:pPr>
            <w:r>
              <w:rPr>
                <w:noProof/>
                <w:position w:val="-5"/>
              </w:rPr>
              <w:drawing>
                <wp:inline distT="0" distB="0" distL="0" distR="0">
                  <wp:extent cx="123825" cy="1905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 - условная гибкость элемента, принимаемая в расчете на устойчивость при центральном сжатии;</w:t>
            </w:r>
          </w:p>
          <w:p w:rsidR="00EB4039" w:rsidRDefault="00EB4039">
            <w:pPr>
              <w:pStyle w:val="ConsPlusNormal"/>
              <w:ind w:firstLine="283"/>
              <w:jc w:val="both"/>
            </w:pPr>
            <w:r>
              <w:rPr>
                <w:i/>
              </w:rPr>
              <w:t>b</w:t>
            </w:r>
            <w:r>
              <w:rPr>
                <w:i/>
                <w:vertAlign w:val="subscript"/>
              </w:rPr>
              <w:t>f</w:t>
            </w:r>
            <w:r>
              <w:t xml:space="preserve"> - ширина полки тавра.</w:t>
            </w:r>
          </w:p>
          <w:p w:rsidR="00EB4039" w:rsidRDefault="00EB4039">
            <w:pPr>
              <w:pStyle w:val="ConsPlusNormal"/>
              <w:ind w:firstLine="283"/>
              <w:jc w:val="both"/>
            </w:pP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В коробчатом сечении значение </w:t>
            </w:r>
            <w:r>
              <w:rPr>
                <w:noProof/>
                <w:position w:val="-8"/>
              </w:rPr>
              <w:drawing>
                <wp:inline distT="0" distB="0" distL="0" distR="0">
                  <wp:extent cx="228600"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следует определять для пластинок, расположенных параллельно плоскости, в которой проверяется устойчивость элемента в целом.</w:t>
            </w:r>
          </w:p>
          <w:p w:rsidR="00EB4039" w:rsidRDefault="00EB4039">
            <w:pPr>
              <w:pStyle w:val="ConsPlusNormal"/>
              <w:ind w:firstLine="283"/>
              <w:jc w:val="both"/>
            </w:pPr>
            <w:r>
              <w:t xml:space="preserve">2 В тавровом сечении должно соблюдаться условие 1 &lt;= </w:t>
            </w:r>
            <w:r>
              <w:rPr>
                <w:i/>
              </w:rPr>
              <w:t>b</w:t>
            </w:r>
            <w:r>
              <w:rPr>
                <w:i/>
                <w:vertAlign w:val="subscript"/>
              </w:rPr>
              <w:t>f</w:t>
            </w:r>
            <w:r>
              <w:t>/</w:t>
            </w:r>
            <w:r>
              <w:rPr>
                <w:i/>
              </w:rPr>
              <w:t>h</w:t>
            </w:r>
            <w:r>
              <w:rPr>
                <w:i/>
                <w:vertAlign w:val="subscript"/>
              </w:rPr>
              <w:t>ef</w:t>
            </w:r>
            <w:r>
              <w:t xml:space="preserve"> &lt;= 2; при </w:t>
            </w:r>
            <w:r>
              <w:rPr>
                <w:noProof/>
                <w:position w:val="-8"/>
              </w:rPr>
              <w:drawing>
                <wp:inline distT="0" distB="0" distL="0" distR="0">
                  <wp:extent cx="485775"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или </w:t>
            </w:r>
            <w:r>
              <w:rPr>
                <w:noProof/>
                <w:position w:val="-5"/>
              </w:rPr>
              <w:drawing>
                <wp:inline distT="0" distB="0" distL="0" distR="0">
                  <wp:extent cx="352425" cy="1905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t xml:space="preserve"> в формуле (29) следует принимать </w:t>
            </w:r>
            <w:r>
              <w:rPr>
                <w:noProof/>
                <w:position w:val="-8"/>
              </w:rPr>
              <w:drawing>
                <wp:inline distT="0" distB="0" distL="0" distR="0">
                  <wp:extent cx="485775"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или </w:t>
            </w:r>
            <w:r>
              <w:rPr>
                <w:noProof/>
                <w:position w:val="-5"/>
              </w:rPr>
              <w:drawing>
                <wp:inline distT="0" distB="0" distL="0" distR="0">
                  <wp:extent cx="352425" cy="19050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t xml:space="preserve"> соответственно.</w:t>
            </w:r>
          </w:p>
          <w:p w:rsidR="00EB4039" w:rsidRDefault="00EB4039">
            <w:pPr>
              <w:pStyle w:val="ConsPlusNormal"/>
              <w:ind w:firstLine="283"/>
              <w:jc w:val="both"/>
            </w:pPr>
            <w:r>
              <w:t>3 Знак "</w:t>
            </w:r>
            <w:r>
              <w:rPr>
                <w:noProof/>
                <w:position w:val="-2"/>
              </w:rPr>
              <w:drawing>
                <wp:inline distT="0" distB="0" distL="0" distR="0">
                  <wp:extent cx="129540" cy="1524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в формулах означает, что значение </w:t>
            </w:r>
            <w:r>
              <w:rPr>
                <w:noProof/>
                <w:position w:val="-8"/>
              </w:rPr>
              <w:drawing>
                <wp:inline distT="0" distB="0" distL="0" distR="0">
                  <wp:extent cx="228600"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в случае его превышения при расчете по формуле следует принимать равным указанному в правой части.</w:t>
            </w:r>
          </w:p>
        </w:tc>
      </w:tr>
    </w:tbl>
    <w:p w:rsidR="00EB4039" w:rsidRDefault="00EB4039">
      <w:pPr>
        <w:pStyle w:val="ConsPlusNormal"/>
        <w:jc w:val="both"/>
      </w:pPr>
    </w:p>
    <w:p w:rsidR="00EB4039" w:rsidRDefault="00EB4039">
      <w:pPr>
        <w:pStyle w:val="ConsPlusNormal"/>
        <w:ind w:firstLine="540"/>
        <w:jc w:val="both"/>
      </w:pPr>
      <w:bookmarkStart w:id="69" w:name="P764"/>
      <w:bookmarkEnd w:id="69"/>
      <w:r>
        <w:t xml:space="preserve">7.3.3 Стенки центрально сжатых элементов сплошного сечения (колонн, стоек, опор и т.п.) при </w:t>
      </w:r>
      <w:r>
        <w:rPr>
          <w:noProof/>
          <w:position w:val="-8"/>
        </w:rPr>
        <w:drawing>
          <wp:inline distT="0" distB="0" distL="0" distR="0">
            <wp:extent cx="548640" cy="24066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48640" cy="240665"/>
                    </a:xfrm>
                    <a:prstGeom prst="rect">
                      <a:avLst/>
                    </a:prstGeom>
                    <a:noFill/>
                    <a:ln>
                      <a:noFill/>
                    </a:ln>
                  </pic:spPr>
                </pic:pic>
              </a:graphicData>
            </a:graphic>
          </wp:inline>
        </w:drawing>
      </w:r>
      <w:r>
        <w:t>, за исключением рассчитанных с учетом геометрической нелинейности конструкций, следует укреплять поперечными ребрами жесткости с шагом от 2,5</w:t>
      </w:r>
      <w:r>
        <w:rPr>
          <w:i/>
        </w:rPr>
        <w:t>h</w:t>
      </w:r>
      <w:r>
        <w:rPr>
          <w:i/>
          <w:vertAlign w:val="subscript"/>
        </w:rPr>
        <w:t>ef</w:t>
      </w:r>
      <w:r>
        <w:t xml:space="preserve"> до 3</w:t>
      </w:r>
      <w:r>
        <w:rPr>
          <w:i/>
        </w:rPr>
        <w:t>h</w:t>
      </w:r>
      <w:r>
        <w:rPr>
          <w:i/>
          <w:vertAlign w:val="subscript"/>
        </w:rPr>
        <w:t>ef</w:t>
      </w:r>
      <w:r>
        <w:t>.</w:t>
      </w:r>
    </w:p>
    <w:p w:rsidR="00EB4039" w:rsidRDefault="00EB4039">
      <w:pPr>
        <w:pStyle w:val="ConsPlusNormal"/>
        <w:spacing w:before="200"/>
        <w:ind w:firstLine="540"/>
        <w:jc w:val="both"/>
      </w:pPr>
      <w:r>
        <w:t>В сплошностенчатых ветвях колонн сквозного сечения ребра жесткости следует устанавливать только в узлах крепления соединительных решеток (планок).</w:t>
      </w:r>
    </w:p>
    <w:p w:rsidR="00EB4039" w:rsidRDefault="00EB4039">
      <w:pPr>
        <w:pStyle w:val="ConsPlusNormal"/>
        <w:spacing w:before="200"/>
        <w:ind w:firstLine="540"/>
        <w:jc w:val="both"/>
      </w:pPr>
      <w:r>
        <w:t xml:space="preserve">В стенке, укрепленной только поперечными ребрами, ширина их выступающей части </w:t>
      </w:r>
      <w:r>
        <w:rPr>
          <w:i/>
        </w:rPr>
        <w:t>b</w:t>
      </w:r>
      <w:r>
        <w:rPr>
          <w:i/>
          <w:vertAlign w:val="subscript"/>
        </w:rPr>
        <w:t>r</w:t>
      </w:r>
      <w:r>
        <w:t xml:space="preserve"> должна быть не менее (</w:t>
      </w:r>
      <w:r>
        <w:rPr>
          <w:i/>
        </w:rPr>
        <w:t>h</w:t>
      </w:r>
      <w:r>
        <w:rPr>
          <w:i/>
          <w:vertAlign w:val="subscript"/>
        </w:rPr>
        <w:t>ef</w:t>
      </w:r>
      <w:r>
        <w:t>/30 + 40) мм - для парного симметричного ребра, не менее (</w:t>
      </w:r>
      <w:r>
        <w:rPr>
          <w:i/>
        </w:rPr>
        <w:t>h</w:t>
      </w:r>
      <w:r>
        <w:rPr>
          <w:i/>
          <w:vertAlign w:val="subscript"/>
        </w:rPr>
        <w:t>ef</w:t>
      </w:r>
      <w:r>
        <w:t xml:space="preserve">/20 + 50) мм - для одностороннего ребра; толщина ребра </w:t>
      </w:r>
      <w:r>
        <w:rPr>
          <w:i/>
        </w:rPr>
        <w:t>t</w:t>
      </w:r>
      <w:r>
        <w:rPr>
          <w:i/>
          <w:vertAlign w:val="subscript"/>
        </w:rPr>
        <w:t>r</w:t>
      </w:r>
      <w:r>
        <w:t xml:space="preserve"> должна быть не менее </w:t>
      </w:r>
      <w:r>
        <w:rPr>
          <w:noProof/>
          <w:position w:val="-11"/>
        </w:rPr>
        <w:drawing>
          <wp:inline distT="0" distB="0" distL="0" distR="0">
            <wp:extent cx="723900" cy="2736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23900" cy="273685"/>
                    </a:xfrm>
                    <a:prstGeom prst="rect">
                      <a:avLst/>
                    </a:prstGeom>
                    <a:noFill/>
                    <a:ln>
                      <a:noFill/>
                    </a:ln>
                  </pic:spPr>
                </pic:pic>
              </a:graphicData>
            </a:graphic>
          </wp:inline>
        </w:drawing>
      </w:r>
      <w:r>
        <w:t>.</w:t>
      </w:r>
    </w:p>
    <w:p w:rsidR="00EB4039" w:rsidRDefault="00EB4039">
      <w:pPr>
        <w:pStyle w:val="ConsPlusNormal"/>
        <w:spacing w:before="200"/>
        <w:ind w:firstLine="540"/>
        <w:jc w:val="both"/>
      </w:pPr>
      <w:r>
        <w:lastRenderedPageBreak/>
        <w:t>При укреплении стенки односторонними поперечными ребрами жесткости одиночные уголки следует приваривать к стенке пером.</w:t>
      </w:r>
    </w:p>
    <w:p w:rsidR="00EB4039" w:rsidRDefault="00EB4039">
      <w:pPr>
        <w:pStyle w:val="ConsPlusNormal"/>
        <w:spacing w:before="200"/>
        <w:ind w:firstLine="540"/>
        <w:jc w:val="both"/>
      </w:pPr>
      <w:bookmarkStart w:id="70" w:name="P768"/>
      <w:bookmarkEnd w:id="70"/>
      <w:r>
        <w:t xml:space="preserve">7.3.4 В центрально сжатых элементах двутаврового сечения с расчетной высотой стенки </w:t>
      </w:r>
      <w:r>
        <w:rPr>
          <w:i/>
        </w:rPr>
        <w:t>h</w:t>
      </w:r>
      <w:r>
        <w:rPr>
          <w:i/>
          <w:vertAlign w:val="subscript"/>
        </w:rPr>
        <w:t>ef</w:t>
      </w:r>
      <w:r>
        <w:t xml:space="preserve"> в случае укрепления стенки продольным ребром жесткости, расположенным посередине и с моментом инерции сечения </w:t>
      </w:r>
      <w:r>
        <w:rPr>
          <w:i/>
        </w:rPr>
        <w:t>I</w:t>
      </w:r>
      <w:r>
        <w:rPr>
          <w:i/>
          <w:vertAlign w:val="subscript"/>
        </w:rPr>
        <w:t>rl</w:t>
      </w:r>
      <w:r>
        <w:t xml:space="preserve">, при </w:t>
      </w:r>
      <w:r>
        <w:rPr>
          <w:noProof/>
          <w:position w:val="-25"/>
        </w:rPr>
        <w:drawing>
          <wp:inline distT="0" distB="0" distL="0" distR="0">
            <wp:extent cx="571500" cy="45212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1500" cy="452120"/>
                    </a:xfrm>
                    <a:prstGeom prst="rect">
                      <a:avLst/>
                    </a:prstGeom>
                    <a:noFill/>
                    <a:ln>
                      <a:noFill/>
                    </a:ln>
                  </pic:spPr>
                </pic:pic>
              </a:graphicData>
            </a:graphic>
          </wp:inline>
        </w:drawing>
      </w:r>
      <w:r>
        <w:t xml:space="preserve">, значение </w:t>
      </w:r>
      <w:r>
        <w:rPr>
          <w:noProof/>
          <w:position w:val="-8"/>
        </w:rPr>
        <w:drawing>
          <wp:inline distT="0" distB="0" distL="0" distR="0">
            <wp:extent cx="228600" cy="24066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установленное в </w:t>
      </w:r>
      <w:hyperlink w:anchor="P728">
        <w:r>
          <w:rPr>
            <w:color w:val="0000FF"/>
          </w:rPr>
          <w:t>7.3.2</w:t>
        </w:r>
      </w:hyperlink>
      <w:r>
        <w:t>, следует умножить на коэффициент</w:t>
      </w:r>
    </w:p>
    <w:p w:rsidR="00EB4039" w:rsidRDefault="00EB4039">
      <w:pPr>
        <w:pStyle w:val="ConsPlusNormal"/>
        <w:jc w:val="both"/>
      </w:pPr>
    </w:p>
    <w:p w:rsidR="00EB4039" w:rsidRDefault="00EB4039">
      <w:pPr>
        <w:pStyle w:val="ConsPlusNormal"/>
        <w:jc w:val="center"/>
      </w:pPr>
      <w:r>
        <w:rPr>
          <w:noProof/>
          <w:position w:val="-29"/>
        </w:rPr>
        <w:drawing>
          <wp:inline distT="0" distB="0" distL="0" distR="0">
            <wp:extent cx="1895475" cy="49974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895475" cy="499745"/>
                    </a:xfrm>
                    <a:prstGeom prst="rect">
                      <a:avLst/>
                    </a:prstGeom>
                    <a:noFill/>
                    <a:ln>
                      <a:noFill/>
                    </a:ln>
                  </pic:spPr>
                </pic:pic>
              </a:graphicData>
            </a:graphic>
          </wp:inline>
        </w:drawing>
      </w:r>
      <w:r>
        <w:t xml:space="preserve"> (30)</w:t>
      </w:r>
    </w:p>
    <w:p w:rsidR="00EB4039" w:rsidRDefault="00EB4039">
      <w:pPr>
        <w:pStyle w:val="ConsPlusNormal"/>
        <w:jc w:val="both"/>
      </w:pPr>
    </w:p>
    <w:p w:rsidR="00EB4039" w:rsidRDefault="00EB4039">
      <w:pPr>
        <w:pStyle w:val="ConsPlusNormal"/>
        <w:ind w:firstLine="540"/>
        <w:jc w:val="both"/>
      </w:pPr>
      <w:r>
        <w:t>При расположении ребра с одной стороны стенки, его момент инерции следует вычислять относительно оси, совпадающей с ближайшей гранью стенки и он должен быть не менее, чем для парного симметричного ребра.</w:t>
      </w:r>
    </w:p>
    <w:p w:rsidR="00EB4039" w:rsidRDefault="00EB4039">
      <w:pPr>
        <w:pStyle w:val="ConsPlusNormal"/>
        <w:spacing w:before="200"/>
        <w:ind w:firstLine="540"/>
        <w:jc w:val="both"/>
      </w:pPr>
      <w:r>
        <w:t xml:space="preserve">В случае выполнения продольного ребра в виде гофра стенки при вычислении </w:t>
      </w:r>
      <w:r>
        <w:rPr>
          <w:i/>
        </w:rPr>
        <w:t>h</w:t>
      </w:r>
      <w:r>
        <w:rPr>
          <w:i/>
          <w:vertAlign w:val="subscript"/>
        </w:rPr>
        <w:t>ef</w:t>
      </w:r>
      <w:r>
        <w:t xml:space="preserve"> следует учитывать развернутую длину гофра.</w:t>
      </w:r>
    </w:p>
    <w:p w:rsidR="00EB4039" w:rsidRDefault="00EB4039">
      <w:pPr>
        <w:pStyle w:val="ConsPlusNormal"/>
        <w:spacing w:before="200"/>
        <w:ind w:firstLine="540"/>
        <w:jc w:val="both"/>
      </w:pPr>
      <w:r>
        <w:t>Продольные ребра жесткости следует включать в расчетные сечения элементов.</w:t>
      </w:r>
    </w:p>
    <w:p w:rsidR="00EB4039" w:rsidRDefault="00EB4039">
      <w:pPr>
        <w:pStyle w:val="ConsPlusNormal"/>
        <w:spacing w:before="200"/>
        <w:ind w:firstLine="540"/>
        <w:jc w:val="both"/>
      </w:pPr>
      <w:r>
        <w:t xml:space="preserve">Минимальные размеры выступающей части продольных ребер жесткости следует принимать как для поперечных ребер согласно требованиям </w:t>
      </w:r>
      <w:hyperlink w:anchor="P764">
        <w:r>
          <w:rPr>
            <w:color w:val="0000FF"/>
          </w:rPr>
          <w:t>7.3.3</w:t>
        </w:r>
      </w:hyperlink>
      <w:r>
        <w:t>.</w:t>
      </w:r>
    </w:p>
    <w:p w:rsidR="00EB4039" w:rsidRDefault="00EB4039">
      <w:pPr>
        <w:pStyle w:val="ConsPlusNormal"/>
        <w:spacing w:before="200"/>
        <w:ind w:firstLine="540"/>
        <w:jc w:val="both"/>
      </w:pPr>
      <w:r>
        <w:t xml:space="preserve">7.3.5 При расчете центрально- и внецентренно сжатых стержней сплошного сечения в случаях, когда фактическое значение условной гибкости стенки </w:t>
      </w:r>
      <w:r>
        <w:rPr>
          <w:noProof/>
          <w:position w:val="-11"/>
        </w:rPr>
        <w:drawing>
          <wp:inline distT="0" distB="0" distL="0" distR="0">
            <wp:extent cx="1333500" cy="27368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0" cy="273685"/>
                    </a:xfrm>
                    <a:prstGeom prst="rect">
                      <a:avLst/>
                    </a:prstGeom>
                    <a:noFill/>
                    <a:ln>
                      <a:noFill/>
                    </a:ln>
                  </pic:spPr>
                </pic:pic>
              </a:graphicData>
            </a:graphic>
          </wp:inline>
        </w:drawing>
      </w:r>
      <w:r>
        <w:t xml:space="preserve"> превышает (при центральном сжатии не более чем в 2 раза) значение предельной условной гибкости стенки </w:t>
      </w:r>
      <w:r>
        <w:rPr>
          <w:noProof/>
          <w:position w:val="-8"/>
        </w:rPr>
        <w:drawing>
          <wp:inline distT="0" distB="0" distL="0" distR="0">
            <wp:extent cx="228600" cy="24066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полученное согласно требованиям </w:t>
      </w:r>
      <w:hyperlink w:anchor="P728">
        <w:r>
          <w:rPr>
            <w:color w:val="0000FF"/>
          </w:rPr>
          <w:t>7.3.2</w:t>
        </w:r>
      </w:hyperlink>
      <w:r>
        <w:t xml:space="preserve">, а также </w:t>
      </w:r>
      <w:hyperlink w:anchor="P1961">
        <w:r>
          <w:rPr>
            <w:color w:val="0000FF"/>
          </w:rPr>
          <w:t>9.4.2</w:t>
        </w:r>
      </w:hyperlink>
      <w:r>
        <w:t xml:space="preserve"> и </w:t>
      </w:r>
      <w:hyperlink w:anchor="P2004">
        <w:r>
          <w:rPr>
            <w:color w:val="0000FF"/>
          </w:rPr>
          <w:t>9.4.3</w:t>
        </w:r>
      </w:hyperlink>
      <w:r>
        <w:t xml:space="preserve">, в </w:t>
      </w:r>
      <w:hyperlink w:anchor="P511">
        <w:r>
          <w:rPr>
            <w:color w:val="0000FF"/>
          </w:rPr>
          <w:t>формулах (7)</w:t>
        </w:r>
      </w:hyperlink>
      <w:r>
        <w:t xml:space="preserve">, а также </w:t>
      </w:r>
      <w:hyperlink w:anchor="P1781">
        <w:r>
          <w:rPr>
            <w:color w:val="0000FF"/>
          </w:rPr>
          <w:t>(109)</w:t>
        </w:r>
      </w:hyperlink>
      <w:r>
        <w:t xml:space="preserve">, </w:t>
      </w:r>
      <w:hyperlink w:anchor="P1819">
        <w:r>
          <w:rPr>
            <w:color w:val="0000FF"/>
          </w:rPr>
          <w:t>(111)</w:t>
        </w:r>
      </w:hyperlink>
      <w:r>
        <w:t xml:space="preserve">, </w:t>
      </w:r>
      <w:hyperlink w:anchor="P1882">
        <w:r>
          <w:rPr>
            <w:color w:val="0000FF"/>
          </w:rPr>
          <w:t>(115)</w:t>
        </w:r>
      </w:hyperlink>
      <w:r>
        <w:t xml:space="preserve">, </w:t>
      </w:r>
      <w:hyperlink w:anchor="P1888">
        <w:r>
          <w:rPr>
            <w:color w:val="0000FF"/>
          </w:rPr>
          <w:t>(116)</w:t>
        </w:r>
      </w:hyperlink>
      <w:r>
        <w:t xml:space="preserve">, </w:t>
      </w:r>
      <w:hyperlink w:anchor="P1911">
        <w:r>
          <w:rPr>
            <w:color w:val="0000FF"/>
          </w:rPr>
          <w:t>(120)</w:t>
        </w:r>
      </w:hyperlink>
      <w:r>
        <w:t xml:space="preserve"> и </w:t>
      </w:r>
      <w:hyperlink w:anchor="P1913">
        <w:r>
          <w:rPr>
            <w:color w:val="0000FF"/>
          </w:rPr>
          <w:t>(121)</w:t>
        </w:r>
      </w:hyperlink>
      <w:r>
        <w:t xml:space="preserve"> принимают расчетную уменьшенную площадь сечения </w:t>
      </w:r>
      <w:r>
        <w:rPr>
          <w:i/>
        </w:rPr>
        <w:t>A</w:t>
      </w:r>
      <w:r>
        <w:rPr>
          <w:i/>
          <w:vertAlign w:val="subscript"/>
        </w:rPr>
        <w:t>d</w:t>
      </w:r>
      <w:r>
        <w:t xml:space="preserve"> взамен </w:t>
      </w:r>
      <w:r>
        <w:rPr>
          <w:i/>
        </w:rPr>
        <w:t>A</w:t>
      </w:r>
      <w:r>
        <w:t>.</w:t>
      </w:r>
    </w:p>
    <w:p w:rsidR="00EB4039" w:rsidRDefault="00EB4039">
      <w:pPr>
        <w:pStyle w:val="ConsPlusNormal"/>
        <w:jc w:val="both"/>
      </w:pPr>
      <w:r>
        <w:t xml:space="preserve">(в ред. </w:t>
      </w:r>
      <w:hyperlink r:id="rId269">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bookmarkStart w:id="71" w:name="P778"/>
      <w:bookmarkEnd w:id="71"/>
      <w:r>
        <w:t xml:space="preserve">7.3.6 Значение </w:t>
      </w:r>
      <w:r>
        <w:rPr>
          <w:i/>
        </w:rPr>
        <w:t>A</w:t>
      </w:r>
      <w:r>
        <w:rPr>
          <w:i/>
          <w:vertAlign w:val="subscript"/>
        </w:rPr>
        <w:t>d</w:t>
      </w:r>
      <w:r>
        <w:t xml:space="preserve"> следует вычислять по формулам:</w:t>
      </w:r>
    </w:p>
    <w:p w:rsidR="00EB4039" w:rsidRDefault="00EB4039">
      <w:pPr>
        <w:pStyle w:val="ConsPlusNormal"/>
        <w:spacing w:before="200"/>
        <w:ind w:firstLine="540"/>
        <w:jc w:val="both"/>
      </w:pPr>
      <w:r>
        <w:t>для двутаврового и швеллерного сечений</w:t>
      </w:r>
    </w:p>
    <w:p w:rsidR="00EB4039" w:rsidRDefault="00EB4039">
      <w:pPr>
        <w:pStyle w:val="ConsPlusNormal"/>
        <w:jc w:val="both"/>
      </w:pPr>
    </w:p>
    <w:p w:rsidR="00EB4039" w:rsidRDefault="00EB4039">
      <w:pPr>
        <w:pStyle w:val="ConsPlusNormal"/>
        <w:jc w:val="center"/>
      </w:pPr>
      <w:r>
        <w:rPr>
          <w:i/>
        </w:rPr>
        <w:t>A</w:t>
      </w:r>
      <w:r>
        <w:rPr>
          <w:i/>
          <w:vertAlign w:val="subscript"/>
        </w:rPr>
        <w:t>d</w:t>
      </w:r>
      <w:r>
        <w:t xml:space="preserve"> = </w:t>
      </w:r>
      <w:r>
        <w:rPr>
          <w:i/>
        </w:rPr>
        <w:t>A</w:t>
      </w:r>
      <w:r>
        <w:t xml:space="preserve"> - (</w:t>
      </w:r>
      <w:r>
        <w:rPr>
          <w:i/>
        </w:rPr>
        <w:t>h</w:t>
      </w:r>
      <w:r>
        <w:rPr>
          <w:i/>
          <w:vertAlign w:val="subscript"/>
        </w:rPr>
        <w:t>ef</w:t>
      </w:r>
      <w:r>
        <w:t xml:space="preserve"> - </w:t>
      </w:r>
      <w:r>
        <w:rPr>
          <w:i/>
        </w:rPr>
        <w:t>h</w:t>
      </w:r>
      <w:r>
        <w:rPr>
          <w:i/>
          <w:vertAlign w:val="subscript"/>
        </w:rPr>
        <w:t>d</w:t>
      </w:r>
      <w:r>
        <w:t>)</w:t>
      </w:r>
      <w:r>
        <w:rPr>
          <w:i/>
        </w:rPr>
        <w:t>t</w:t>
      </w:r>
      <w:r>
        <w:rPr>
          <w:i/>
          <w:vertAlign w:val="subscript"/>
        </w:rPr>
        <w:t>w</w:t>
      </w:r>
      <w:r>
        <w:t>, (31)</w:t>
      </w:r>
    </w:p>
    <w:p w:rsidR="00EB4039" w:rsidRDefault="00EB4039">
      <w:pPr>
        <w:pStyle w:val="ConsPlusNormal"/>
        <w:jc w:val="both"/>
      </w:pPr>
    </w:p>
    <w:p w:rsidR="00EB4039" w:rsidRDefault="00EB4039">
      <w:pPr>
        <w:pStyle w:val="ConsPlusNormal"/>
        <w:ind w:firstLine="540"/>
        <w:jc w:val="both"/>
      </w:pPr>
      <w:r>
        <w:t>для коробчатого сечения:</w:t>
      </w:r>
    </w:p>
    <w:p w:rsidR="00EB4039" w:rsidRDefault="00EB4039">
      <w:pPr>
        <w:pStyle w:val="ConsPlusNormal"/>
        <w:spacing w:before="200"/>
        <w:ind w:firstLine="540"/>
        <w:jc w:val="both"/>
      </w:pPr>
      <w:r>
        <w:t>при центральном сжатии</w:t>
      </w:r>
    </w:p>
    <w:p w:rsidR="00EB4039" w:rsidRDefault="00EB4039">
      <w:pPr>
        <w:pStyle w:val="ConsPlusNormal"/>
        <w:jc w:val="both"/>
      </w:pPr>
    </w:p>
    <w:p w:rsidR="00EB4039" w:rsidRDefault="00EB4039">
      <w:pPr>
        <w:pStyle w:val="ConsPlusNormal"/>
        <w:jc w:val="center"/>
      </w:pPr>
      <w:r>
        <w:rPr>
          <w:i/>
        </w:rPr>
        <w:t>A</w:t>
      </w:r>
      <w:r>
        <w:rPr>
          <w:i/>
          <w:vertAlign w:val="subscript"/>
        </w:rPr>
        <w:t>d</w:t>
      </w:r>
      <w:r>
        <w:t xml:space="preserve"> = </w:t>
      </w:r>
      <w:r>
        <w:rPr>
          <w:i/>
        </w:rPr>
        <w:t>A</w:t>
      </w:r>
      <w:r>
        <w:t xml:space="preserve"> - 2(</w:t>
      </w:r>
      <w:r>
        <w:rPr>
          <w:i/>
        </w:rPr>
        <w:t>h</w:t>
      </w:r>
      <w:r>
        <w:rPr>
          <w:i/>
          <w:vertAlign w:val="subscript"/>
        </w:rPr>
        <w:t>ef</w:t>
      </w:r>
      <w:r>
        <w:t xml:space="preserve"> - </w:t>
      </w:r>
      <w:r>
        <w:rPr>
          <w:i/>
        </w:rPr>
        <w:t>h</w:t>
      </w:r>
      <w:r>
        <w:rPr>
          <w:i/>
          <w:vertAlign w:val="subscript"/>
        </w:rPr>
        <w:t>d</w:t>
      </w:r>
      <w:r>
        <w:t>)</w:t>
      </w:r>
      <w:r>
        <w:rPr>
          <w:i/>
        </w:rPr>
        <w:t>t</w:t>
      </w:r>
      <w:r>
        <w:rPr>
          <w:i/>
          <w:vertAlign w:val="subscript"/>
        </w:rPr>
        <w:t>w</w:t>
      </w:r>
      <w:r>
        <w:t xml:space="preserve"> - 2(</w:t>
      </w:r>
      <w:r>
        <w:rPr>
          <w:i/>
        </w:rPr>
        <w:t>b</w:t>
      </w:r>
      <w:r>
        <w:rPr>
          <w:i/>
          <w:vertAlign w:val="subscript"/>
        </w:rPr>
        <w:t>ef</w:t>
      </w:r>
      <w:r>
        <w:rPr>
          <w:vertAlign w:val="subscript"/>
        </w:rPr>
        <w:t>,1</w:t>
      </w:r>
      <w:r>
        <w:t xml:space="preserve"> - </w:t>
      </w:r>
      <w:r>
        <w:rPr>
          <w:i/>
        </w:rPr>
        <w:t>b</w:t>
      </w:r>
      <w:r>
        <w:rPr>
          <w:i/>
          <w:vertAlign w:val="subscript"/>
        </w:rPr>
        <w:t>d</w:t>
      </w:r>
      <w:r>
        <w:t>)</w:t>
      </w:r>
      <w:r>
        <w:rPr>
          <w:i/>
        </w:rPr>
        <w:t>t</w:t>
      </w:r>
      <w:r>
        <w:rPr>
          <w:i/>
          <w:vertAlign w:val="subscript"/>
        </w:rPr>
        <w:t>f</w:t>
      </w:r>
      <w:r>
        <w:t>; (32)</w:t>
      </w:r>
    </w:p>
    <w:p w:rsidR="00EB4039" w:rsidRDefault="00EB4039">
      <w:pPr>
        <w:pStyle w:val="ConsPlusNormal"/>
        <w:jc w:val="both"/>
      </w:pPr>
    </w:p>
    <w:p w:rsidR="00EB4039" w:rsidRDefault="00EB4039">
      <w:pPr>
        <w:pStyle w:val="ConsPlusNormal"/>
        <w:ind w:firstLine="540"/>
        <w:jc w:val="both"/>
      </w:pPr>
      <w:r>
        <w:t>при внецентренном сжатии</w:t>
      </w:r>
    </w:p>
    <w:p w:rsidR="00EB4039" w:rsidRDefault="00EB4039">
      <w:pPr>
        <w:pStyle w:val="ConsPlusNormal"/>
        <w:jc w:val="both"/>
      </w:pPr>
    </w:p>
    <w:p w:rsidR="00EB4039" w:rsidRDefault="00EB4039">
      <w:pPr>
        <w:pStyle w:val="ConsPlusNormal"/>
        <w:jc w:val="center"/>
      </w:pPr>
      <w:r>
        <w:rPr>
          <w:i/>
        </w:rPr>
        <w:t>A</w:t>
      </w:r>
      <w:r>
        <w:rPr>
          <w:i/>
          <w:vertAlign w:val="subscript"/>
        </w:rPr>
        <w:t>d</w:t>
      </w:r>
      <w:r>
        <w:t xml:space="preserve"> = </w:t>
      </w:r>
      <w:r>
        <w:rPr>
          <w:i/>
        </w:rPr>
        <w:t>A</w:t>
      </w:r>
      <w:r>
        <w:t xml:space="preserve"> - 2(</w:t>
      </w:r>
      <w:r>
        <w:rPr>
          <w:i/>
        </w:rPr>
        <w:t>h</w:t>
      </w:r>
      <w:r>
        <w:rPr>
          <w:i/>
          <w:vertAlign w:val="subscript"/>
        </w:rPr>
        <w:t>ef</w:t>
      </w:r>
      <w:r>
        <w:t xml:space="preserve"> - </w:t>
      </w:r>
      <w:r>
        <w:rPr>
          <w:i/>
        </w:rPr>
        <w:t>h</w:t>
      </w:r>
      <w:r>
        <w:rPr>
          <w:i/>
          <w:vertAlign w:val="subscript"/>
        </w:rPr>
        <w:t>d</w:t>
      </w:r>
      <w:r>
        <w:t>)</w:t>
      </w:r>
      <w:r>
        <w:rPr>
          <w:i/>
        </w:rPr>
        <w:t>t</w:t>
      </w:r>
      <w:r>
        <w:rPr>
          <w:i/>
          <w:vertAlign w:val="subscript"/>
        </w:rPr>
        <w:t>w</w:t>
      </w:r>
      <w:r>
        <w:t>, (33)</w:t>
      </w:r>
    </w:p>
    <w:p w:rsidR="00EB4039" w:rsidRDefault="00EB4039">
      <w:pPr>
        <w:pStyle w:val="ConsPlusNormal"/>
        <w:jc w:val="both"/>
      </w:pPr>
    </w:p>
    <w:p w:rsidR="00EB4039" w:rsidRDefault="00EB4039">
      <w:pPr>
        <w:pStyle w:val="ConsPlusNormal"/>
        <w:ind w:firstLine="540"/>
        <w:jc w:val="both"/>
      </w:pPr>
      <w:r>
        <w:t xml:space="preserve">где </w:t>
      </w:r>
      <w:r>
        <w:rPr>
          <w:i/>
        </w:rPr>
        <w:t>h</w:t>
      </w:r>
      <w:r>
        <w:rPr>
          <w:i/>
          <w:vertAlign w:val="subscript"/>
        </w:rPr>
        <w:t>ef</w:t>
      </w:r>
      <w:r>
        <w:t xml:space="preserve"> и </w:t>
      </w:r>
      <w:r>
        <w:rPr>
          <w:i/>
        </w:rPr>
        <w:t>h</w:t>
      </w:r>
      <w:r>
        <w:rPr>
          <w:i/>
          <w:vertAlign w:val="subscript"/>
        </w:rPr>
        <w:t>d</w:t>
      </w:r>
      <w:r>
        <w:t xml:space="preserve"> - расчетная и уменьшенная высота стенки, расположенной параллельно плоскости, в которой проверяется устойчивость;</w:t>
      </w:r>
    </w:p>
    <w:p w:rsidR="00EB4039" w:rsidRDefault="00EB4039">
      <w:pPr>
        <w:pStyle w:val="ConsPlusNormal"/>
        <w:spacing w:before="200"/>
        <w:ind w:firstLine="540"/>
        <w:jc w:val="both"/>
      </w:pPr>
      <w:r>
        <w:rPr>
          <w:i/>
        </w:rPr>
        <w:t>b</w:t>
      </w:r>
      <w:r>
        <w:rPr>
          <w:i/>
          <w:vertAlign w:val="subscript"/>
        </w:rPr>
        <w:t>ef</w:t>
      </w:r>
      <w:r>
        <w:rPr>
          <w:vertAlign w:val="subscript"/>
        </w:rPr>
        <w:t>,1</w:t>
      </w:r>
      <w:r>
        <w:t xml:space="preserve"> и </w:t>
      </w:r>
      <w:r>
        <w:rPr>
          <w:i/>
        </w:rPr>
        <w:t>b</w:t>
      </w:r>
      <w:r>
        <w:rPr>
          <w:i/>
          <w:vertAlign w:val="subscript"/>
        </w:rPr>
        <w:t>d</w:t>
      </w:r>
      <w:r>
        <w:t xml:space="preserve"> - расчетная и уменьшенная ширина пояса коробчатого сечения, расположенного перпендикулярно к плоскости, в которой проверяется устойчивость.</w:t>
      </w:r>
    </w:p>
    <w:p w:rsidR="00EB4039" w:rsidRDefault="00EB4039">
      <w:pPr>
        <w:pStyle w:val="ConsPlusNormal"/>
        <w:spacing w:before="200"/>
        <w:ind w:firstLine="540"/>
        <w:jc w:val="both"/>
      </w:pPr>
      <w:r>
        <w:t xml:space="preserve">Значение </w:t>
      </w:r>
      <w:r>
        <w:rPr>
          <w:i/>
        </w:rPr>
        <w:t>h</w:t>
      </w:r>
      <w:r>
        <w:rPr>
          <w:i/>
          <w:vertAlign w:val="subscript"/>
        </w:rPr>
        <w:t>d</w:t>
      </w:r>
      <w:r>
        <w:t xml:space="preserve"> в центрально сжатых элементах следует вычислять по формулам:</w:t>
      </w:r>
    </w:p>
    <w:p w:rsidR="00EB4039" w:rsidRDefault="00EB4039">
      <w:pPr>
        <w:pStyle w:val="ConsPlusNormal"/>
        <w:spacing w:before="200"/>
        <w:ind w:firstLine="540"/>
        <w:jc w:val="both"/>
      </w:pPr>
      <w:r>
        <w:t>для двутаврового сечения</w:t>
      </w:r>
    </w:p>
    <w:p w:rsidR="00EB4039" w:rsidRDefault="00EB4039">
      <w:pPr>
        <w:pStyle w:val="ConsPlusNormal"/>
        <w:jc w:val="both"/>
      </w:pPr>
    </w:p>
    <w:p w:rsidR="00EB4039" w:rsidRDefault="00EB4039">
      <w:pPr>
        <w:pStyle w:val="ConsPlusNormal"/>
        <w:jc w:val="center"/>
      </w:pPr>
      <w:bookmarkStart w:id="72" w:name="P797"/>
      <w:bookmarkEnd w:id="72"/>
      <w:r>
        <w:rPr>
          <w:noProof/>
          <w:position w:val="-14"/>
        </w:rPr>
        <w:drawing>
          <wp:inline distT="0" distB="0" distL="0" distR="0">
            <wp:extent cx="3352800" cy="30480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r>
        <w:t xml:space="preserve"> (34)</w:t>
      </w:r>
    </w:p>
    <w:p w:rsidR="00EB4039" w:rsidRDefault="00EB4039">
      <w:pPr>
        <w:pStyle w:val="ConsPlusNormal"/>
        <w:jc w:val="both"/>
      </w:pPr>
    </w:p>
    <w:p w:rsidR="00EB4039" w:rsidRDefault="00EB4039">
      <w:pPr>
        <w:pStyle w:val="ConsPlusNormal"/>
        <w:ind w:firstLine="540"/>
        <w:jc w:val="both"/>
      </w:pPr>
      <w:r>
        <w:lastRenderedPageBreak/>
        <w:t xml:space="preserve">где при </w:t>
      </w:r>
      <w:r>
        <w:rPr>
          <w:noProof/>
          <w:position w:val="-8"/>
        </w:rPr>
        <w:drawing>
          <wp:inline distT="0" distB="0" distL="0" distR="0">
            <wp:extent cx="495300" cy="2286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95300" cy="22860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для коробчатого сечения</w:t>
      </w:r>
    </w:p>
    <w:p w:rsidR="00EB4039" w:rsidRDefault="00EB4039">
      <w:pPr>
        <w:pStyle w:val="ConsPlusNormal"/>
        <w:jc w:val="both"/>
      </w:pPr>
    </w:p>
    <w:p w:rsidR="00EB4039" w:rsidRDefault="00EB4039">
      <w:pPr>
        <w:pStyle w:val="ConsPlusNormal"/>
        <w:jc w:val="center"/>
      </w:pPr>
      <w:bookmarkStart w:id="73" w:name="P802"/>
      <w:bookmarkEnd w:id="73"/>
      <w:r>
        <w:rPr>
          <w:noProof/>
          <w:position w:val="-14"/>
        </w:rPr>
        <w:drawing>
          <wp:inline distT="0" distB="0" distL="0" distR="0">
            <wp:extent cx="3819525" cy="3048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819525" cy="304800"/>
                    </a:xfrm>
                    <a:prstGeom prst="rect">
                      <a:avLst/>
                    </a:prstGeom>
                    <a:noFill/>
                    <a:ln>
                      <a:noFill/>
                    </a:ln>
                  </pic:spPr>
                </pic:pic>
              </a:graphicData>
            </a:graphic>
          </wp:inline>
        </w:drawing>
      </w:r>
      <w:r>
        <w:t xml:space="preserve"> (35)</w:t>
      </w:r>
    </w:p>
    <w:p w:rsidR="00EB4039" w:rsidRDefault="00EB4039">
      <w:pPr>
        <w:pStyle w:val="ConsPlusNormal"/>
        <w:jc w:val="both"/>
      </w:pPr>
    </w:p>
    <w:p w:rsidR="00EB4039" w:rsidRDefault="00EB4039">
      <w:pPr>
        <w:pStyle w:val="ConsPlusNormal"/>
        <w:ind w:firstLine="540"/>
        <w:jc w:val="both"/>
      </w:pPr>
      <w:r>
        <w:t xml:space="preserve">где при </w:t>
      </w:r>
      <w:r>
        <w:rPr>
          <w:noProof/>
          <w:position w:val="-8"/>
        </w:rPr>
        <w:drawing>
          <wp:inline distT="0" distB="0" distL="0" distR="0">
            <wp:extent cx="499745"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99745" cy="2286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для швеллерного сечения</w:t>
      </w:r>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1143000" cy="27368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43000" cy="273685"/>
                    </a:xfrm>
                    <a:prstGeom prst="rect">
                      <a:avLst/>
                    </a:prstGeom>
                    <a:noFill/>
                    <a:ln>
                      <a:noFill/>
                    </a:ln>
                  </pic:spPr>
                </pic:pic>
              </a:graphicData>
            </a:graphic>
          </wp:inline>
        </w:drawing>
      </w:r>
      <w:r>
        <w:t xml:space="preserve"> (36)</w:t>
      </w:r>
    </w:p>
    <w:p w:rsidR="00EB4039" w:rsidRDefault="00EB4039">
      <w:pPr>
        <w:pStyle w:val="ConsPlusNormal"/>
        <w:jc w:val="both"/>
      </w:pPr>
    </w:p>
    <w:p w:rsidR="00EB4039" w:rsidRDefault="00EB4039">
      <w:pPr>
        <w:pStyle w:val="ConsPlusNormal"/>
        <w:ind w:firstLine="540"/>
        <w:jc w:val="both"/>
      </w:pPr>
      <w:r>
        <w:t xml:space="preserve">Значения </w:t>
      </w:r>
      <w:r>
        <w:rPr>
          <w:noProof/>
          <w:position w:val="-5"/>
        </w:rPr>
        <w:drawing>
          <wp:inline distT="0" distB="0" distL="0" distR="0">
            <wp:extent cx="152400" cy="19621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и </w:t>
      </w:r>
      <w:r>
        <w:rPr>
          <w:noProof/>
          <w:position w:val="-8"/>
        </w:rPr>
        <w:drawing>
          <wp:inline distT="0" distB="0" distL="0" distR="0">
            <wp:extent cx="228600" cy="24066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в </w:t>
      </w:r>
      <w:hyperlink w:anchor="P797">
        <w:r>
          <w:rPr>
            <w:color w:val="0000FF"/>
          </w:rPr>
          <w:t>формулах (34)</w:t>
        </w:r>
      </w:hyperlink>
      <w:r>
        <w:t xml:space="preserve"> - (36) для центрально сжатых элементов следует принимать согласно требованиям </w:t>
      </w:r>
      <w:hyperlink w:anchor="P728">
        <w:r>
          <w:rPr>
            <w:color w:val="0000FF"/>
          </w:rPr>
          <w:t>7.3.2</w:t>
        </w:r>
      </w:hyperlink>
      <w:r>
        <w:t xml:space="preserve">. При вычислении значения </w:t>
      </w:r>
      <w:r>
        <w:rPr>
          <w:i/>
        </w:rPr>
        <w:t>b</w:t>
      </w:r>
      <w:r>
        <w:rPr>
          <w:i/>
          <w:vertAlign w:val="subscript"/>
        </w:rPr>
        <w:t>d</w:t>
      </w:r>
      <w:r>
        <w:t xml:space="preserve"> для коробчатого сечения по </w:t>
      </w:r>
      <w:hyperlink w:anchor="P802">
        <w:r>
          <w:rPr>
            <w:color w:val="0000FF"/>
          </w:rPr>
          <w:t>формуле (35)</w:t>
        </w:r>
      </w:hyperlink>
      <w:r>
        <w:t xml:space="preserve"> вместо </w:t>
      </w:r>
      <w:r>
        <w:rPr>
          <w:i/>
        </w:rPr>
        <w:t>h</w:t>
      </w:r>
      <w:r>
        <w:rPr>
          <w:i/>
          <w:vertAlign w:val="subscript"/>
        </w:rPr>
        <w:t>d</w:t>
      </w:r>
      <w:r>
        <w:t xml:space="preserve">, </w:t>
      </w:r>
      <w:r>
        <w:rPr>
          <w:i/>
        </w:rPr>
        <w:t>t</w:t>
      </w:r>
      <w:r>
        <w:rPr>
          <w:i/>
          <w:vertAlign w:val="subscript"/>
        </w:rPr>
        <w:t>w</w:t>
      </w:r>
      <w:r>
        <w:t xml:space="preserve">, </w:t>
      </w:r>
      <w:r>
        <w:rPr>
          <w:noProof/>
          <w:position w:val="-8"/>
        </w:rPr>
        <w:drawing>
          <wp:inline distT="0" distB="0" distL="0" distR="0">
            <wp:extent cx="228600" cy="24066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и </w:t>
      </w:r>
      <w:r>
        <w:rPr>
          <w:noProof/>
          <w:position w:val="-8"/>
        </w:rPr>
        <w:drawing>
          <wp:inline distT="0" distB="0" distL="0" distR="0">
            <wp:extent cx="190500" cy="2406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0500" cy="240665"/>
                    </a:xfrm>
                    <a:prstGeom prst="rect">
                      <a:avLst/>
                    </a:prstGeom>
                    <a:noFill/>
                    <a:ln>
                      <a:noFill/>
                    </a:ln>
                  </pic:spPr>
                </pic:pic>
              </a:graphicData>
            </a:graphic>
          </wp:inline>
        </w:drawing>
      </w:r>
      <w:r>
        <w:t xml:space="preserve"> следует принимать соответственно </w:t>
      </w:r>
      <w:r>
        <w:rPr>
          <w:i/>
        </w:rPr>
        <w:t>b</w:t>
      </w:r>
      <w:r>
        <w:rPr>
          <w:i/>
          <w:vertAlign w:val="subscript"/>
        </w:rPr>
        <w:t>d</w:t>
      </w:r>
      <w:r>
        <w:t xml:space="preserve">, </w:t>
      </w:r>
      <w:r>
        <w:rPr>
          <w:i/>
        </w:rPr>
        <w:t>t</w:t>
      </w:r>
      <w:r>
        <w:rPr>
          <w:i/>
          <w:vertAlign w:val="subscript"/>
        </w:rPr>
        <w:t>f</w:t>
      </w:r>
      <w:r>
        <w:t xml:space="preserve">, </w:t>
      </w:r>
      <w:r>
        <w:rPr>
          <w:noProof/>
          <w:position w:val="-10"/>
        </w:rPr>
        <w:drawing>
          <wp:inline distT="0" distB="0" distL="0" distR="0">
            <wp:extent cx="273685" cy="25971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685" cy="259715"/>
                    </a:xfrm>
                    <a:prstGeom prst="rect">
                      <a:avLst/>
                    </a:prstGeom>
                    <a:noFill/>
                    <a:ln>
                      <a:noFill/>
                    </a:ln>
                  </pic:spPr>
                </pic:pic>
              </a:graphicData>
            </a:graphic>
          </wp:inline>
        </w:drawing>
      </w:r>
      <w:r>
        <w:t xml:space="preserve"> и </w:t>
      </w:r>
      <w:r>
        <w:rPr>
          <w:noProof/>
          <w:position w:val="-11"/>
        </w:rPr>
        <w:drawing>
          <wp:inline distT="0" distB="0" distL="0" distR="0">
            <wp:extent cx="1485900" cy="27368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85900" cy="273685"/>
                    </a:xfrm>
                    <a:prstGeom prst="rect">
                      <a:avLst/>
                    </a:prstGeom>
                    <a:noFill/>
                    <a:ln>
                      <a:noFill/>
                    </a:ln>
                  </pic:spPr>
                </pic:pic>
              </a:graphicData>
            </a:graphic>
          </wp:inline>
        </w:drawing>
      </w:r>
      <w:r>
        <w:t xml:space="preserve">, при этом значение </w:t>
      </w:r>
      <w:r>
        <w:rPr>
          <w:noProof/>
          <w:position w:val="-10"/>
        </w:rPr>
        <w:drawing>
          <wp:inline distT="0" distB="0" distL="0" distR="0">
            <wp:extent cx="273685" cy="25971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685" cy="259715"/>
                    </a:xfrm>
                    <a:prstGeom prst="rect">
                      <a:avLst/>
                    </a:prstGeom>
                    <a:noFill/>
                    <a:ln>
                      <a:noFill/>
                    </a:ln>
                  </pic:spPr>
                </pic:pic>
              </a:graphicData>
            </a:graphic>
          </wp:inline>
        </w:drawing>
      </w:r>
      <w:r>
        <w:t xml:space="preserve"> следует определять согласно требованиям </w:t>
      </w:r>
      <w:hyperlink w:anchor="P840">
        <w:r>
          <w:rPr>
            <w:color w:val="0000FF"/>
          </w:rPr>
          <w:t>7.3.9</w:t>
        </w:r>
      </w:hyperlink>
      <w:r>
        <w:t>.</w:t>
      </w:r>
    </w:p>
    <w:p w:rsidR="00EB4039" w:rsidRDefault="00EB4039">
      <w:pPr>
        <w:pStyle w:val="ConsPlusNormal"/>
        <w:spacing w:before="200"/>
        <w:ind w:firstLine="540"/>
        <w:jc w:val="both"/>
      </w:pPr>
      <w:r>
        <w:t xml:space="preserve">Значение </w:t>
      </w:r>
      <w:r>
        <w:rPr>
          <w:i/>
        </w:rPr>
        <w:t>h</w:t>
      </w:r>
      <w:r>
        <w:rPr>
          <w:i/>
          <w:vertAlign w:val="subscript"/>
        </w:rPr>
        <w:t>d</w:t>
      </w:r>
      <w:r>
        <w:t xml:space="preserve"> для внецентренно сжатых элементов двутаврового и коробчатого сечений следует вычислять по формулам соответственно </w:t>
      </w:r>
      <w:hyperlink w:anchor="P797">
        <w:r>
          <w:rPr>
            <w:color w:val="0000FF"/>
          </w:rPr>
          <w:t>(34)</w:t>
        </w:r>
      </w:hyperlink>
      <w:r>
        <w:t xml:space="preserve"> и </w:t>
      </w:r>
      <w:hyperlink w:anchor="P802">
        <w:r>
          <w:rPr>
            <w:color w:val="0000FF"/>
          </w:rPr>
          <w:t>(35)</w:t>
        </w:r>
      </w:hyperlink>
      <w:r>
        <w:t xml:space="preserve">; при этом в этих формулах значения </w:t>
      </w:r>
      <w:r>
        <w:rPr>
          <w:noProof/>
          <w:position w:val="-8"/>
        </w:rPr>
        <w:drawing>
          <wp:inline distT="0" distB="0" distL="0" distR="0">
            <wp:extent cx="424180" cy="24066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24180" cy="240665"/>
                    </a:xfrm>
                    <a:prstGeom prst="rect">
                      <a:avLst/>
                    </a:prstGeom>
                    <a:noFill/>
                    <a:ln>
                      <a:noFill/>
                    </a:ln>
                  </pic:spPr>
                </pic:pic>
              </a:graphicData>
            </a:graphic>
          </wp:inline>
        </w:drawing>
      </w:r>
      <w:r>
        <w:t xml:space="preserve"> и </w:t>
      </w:r>
      <w:r>
        <w:rPr>
          <w:noProof/>
          <w:position w:val="-8"/>
        </w:rPr>
        <w:drawing>
          <wp:inline distT="0" distB="0" distL="0" distR="0">
            <wp:extent cx="228600" cy="2406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следует принимать согласно </w:t>
      </w:r>
      <w:hyperlink w:anchor="P1961">
        <w:r>
          <w:rPr>
            <w:color w:val="0000FF"/>
          </w:rPr>
          <w:t>9.4.2</w:t>
        </w:r>
      </w:hyperlink>
      <w:r>
        <w:t>.</w:t>
      </w:r>
    </w:p>
    <w:p w:rsidR="00EB4039" w:rsidRDefault="00EB4039">
      <w:pPr>
        <w:pStyle w:val="ConsPlusNormal"/>
        <w:spacing w:before="200"/>
        <w:ind w:firstLine="540"/>
        <w:jc w:val="both"/>
      </w:pPr>
      <w:bookmarkStart w:id="74" w:name="P811"/>
      <w:bookmarkEnd w:id="74"/>
      <w:r>
        <w:t xml:space="preserve">7.3.7 При проверке устойчивости поясных листов за расчетную ширину свеса </w:t>
      </w:r>
      <w:r>
        <w:rPr>
          <w:i/>
        </w:rPr>
        <w:t>b</w:t>
      </w:r>
      <w:r>
        <w:rPr>
          <w:i/>
          <w:vertAlign w:val="subscript"/>
        </w:rPr>
        <w:t>ef</w:t>
      </w:r>
      <w:r>
        <w:t xml:space="preserve"> следует принимать расстояние:</w:t>
      </w:r>
    </w:p>
    <w:p w:rsidR="00EB4039" w:rsidRDefault="00EB4039">
      <w:pPr>
        <w:pStyle w:val="ConsPlusNormal"/>
        <w:spacing w:before="200"/>
        <w:ind w:firstLine="540"/>
        <w:jc w:val="both"/>
      </w:pPr>
      <w:r>
        <w:t>от грани стенки до края поясного листа (полки) - в сварных элементах;</w:t>
      </w:r>
    </w:p>
    <w:p w:rsidR="00EB4039" w:rsidRDefault="00EB4039">
      <w:pPr>
        <w:pStyle w:val="ConsPlusNormal"/>
        <w:spacing w:before="200"/>
        <w:ind w:firstLine="540"/>
        <w:jc w:val="both"/>
      </w:pPr>
      <w:r>
        <w:t>от оси крайнего болта в поясе до края поясного листа - в элементах с фрикционными поясными соединениями;</w:t>
      </w:r>
    </w:p>
    <w:p w:rsidR="00EB4039" w:rsidRDefault="00EB4039">
      <w:pPr>
        <w:pStyle w:val="ConsPlusNormal"/>
        <w:spacing w:before="200"/>
        <w:ind w:firstLine="540"/>
        <w:jc w:val="both"/>
      </w:pPr>
      <w:r>
        <w:t>от начала внутреннего закругления до края полки - в прокатных профилях;</w:t>
      </w:r>
    </w:p>
    <w:p w:rsidR="00EB4039" w:rsidRDefault="00EB4039">
      <w:pPr>
        <w:pStyle w:val="ConsPlusNormal"/>
        <w:spacing w:before="200"/>
        <w:ind w:firstLine="540"/>
        <w:jc w:val="both"/>
      </w:pPr>
      <w:r>
        <w:t xml:space="preserve">от края выкружки до края полки - в гнутых профилях (см. </w:t>
      </w:r>
      <w:hyperlink w:anchor="P721">
        <w:r>
          <w:rPr>
            <w:color w:val="0000FF"/>
          </w:rPr>
          <w:t>рисунок 5</w:t>
        </w:r>
      </w:hyperlink>
      <w:r>
        <w:t>).</w:t>
      </w:r>
    </w:p>
    <w:p w:rsidR="00EB4039" w:rsidRDefault="00EB4039">
      <w:pPr>
        <w:pStyle w:val="ConsPlusNormal"/>
        <w:spacing w:before="200"/>
        <w:ind w:firstLine="540"/>
        <w:jc w:val="both"/>
      </w:pPr>
      <w:bookmarkStart w:id="75" w:name="P816"/>
      <w:bookmarkEnd w:id="75"/>
      <w:r>
        <w:t xml:space="preserve">7.3.8 Устойчивость поясных листов (полок) центрально сжатых элементов сплошного сечения следует считать обеспеченной, если условная гибкость свеса пояса (полки) </w:t>
      </w:r>
      <w:r>
        <w:rPr>
          <w:noProof/>
          <w:position w:val="-11"/>
        </w:rPr>
        <w:drawing>
          <wp:inline distT="0" distB="0" distL="0" distR="0">
            <wp:extent cx="1343025" cy="27368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343025" cy="273685"/>
                    </a:xfrm>
                    <a:prstGeom prst="rect">
                      <a:avLst/>
                    </a:prstGeom>
                    <a:noFill/>
                    <a:ln>
                      <a:noFill/>
                    </a:ln>
                  </pic:spPr>
                </pic:pic>
              </a:graphicData>
            </a:graphic>
          </wp:inline>
        </w:drawing>
      </w:r>
      <w:r>
        <w:t xml:space="preserve"> не превышает значений предельной условной гибкости свеса пояса (полки) </w:t>
      </w:r>
      <w:r>
        <w:rPr>
          <w:noProof/>
          <w:position w:val="-10"/>
        </w:rPr>
        <w:drawing>
          <wp:inline distT="0" distB="0" distL="0" distR="0">
            <wp:extent cx="225425" cy="25971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определяемых по формулам </w:t>
      </w:r>
      <w:hyperlink w:anchor="P819">
        <w:r>
          <w:rPr>
            <w:color w:val="0000FF"/>
          </w:rPr>
          <w:t>таблицы 10</w:t>
        </w:r>
      </w:hyperlink>
      <w:r>
        <w:t xml:space="preserve">, в которых при значениях </w:t>
      </w:r>
      <w:r>
        <w:rPr>
          <w:noProof/>
          <w:position w:val="-8"/>
        </w:rPr>
        <w:drawing>
          <wp:inline distT="0" distB="0" distL="0" distR="0">
            <wp:extent cx="495300"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или </w:t>
      </w:r>
      <w:r>
        <w:rPr>
          <w:noProof/>
          <w:position w:val="-5"/>
        </w:rPr>
        <w:drawing>
          <wp:inline distT="0" distB="0" distL="0" distR="0">
            <wp:extent cx="381000" cy="19621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t xml:space="preserve"> следует принимать соответственно </w:t>
      </w:r>
      <w:r>
        <w:rPr>
          <w:noProof/>
          <w:position w:val="-8"/>
        </w:rPr>
        <w:drawing>
          <wp:inline distT="0" distB="0" distL="0" distR="0">
            <wp:extent cx="499745" cy="22860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или </w:t>
      </w:r>
      <w:r>
        <w:rPr>
          <w:noProof/>
          <w:position w:val="-5"/>
        </w:rPr>
        <w:drawing>
          <wp:inline distT="0" distB="0" distL="0" distR="0">
            <wp:extent cx="381000" cy="19621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t>.</w:t>
      </w:r>
    </w:p>
    <w:p w:rsidR="00EB4039" w:rsidRDefault="00EB4039">
      <w:pPr>
        <w:pStyle w:val="ConsPlusNormal"/>
        <w:jc w:val="both"/>
      </w:pPr>
      <w:r>
        <w:t xml:space="preserve">(в ред. </w:t>
      </w:r>
      <w:hyperlink r:id="rId290">
        <w:r>
          <w:rPr>
            <w:color w:val="0000FF"/>
          </w:rPr>
          <w:t>Изменения N 2</w:t>
        </w:r>
      </w:hyperlink>
      <w:r>
        <w:t>, утв. Приказом Минстроя России от 04.12.2019 N 769/пр)</w:t>
      </w:r>
    </w:p>
    <w:p w:rsidR="00EB4039" w:rsidRDefault="00EB4039">
      <w:pPr>
        <w:pStyle w:val="ConsPlusNormal"/>
        <w:jc w:val="both"/>
      </w:pPr>
    </w:p>
    <w:p w:rsidR="00EB4039" w:rsidRDefault="00EB4039">
      <w:pPr>
        <w:pStyle w:val="ConsPlusNormal"/>
        <w:jc w:val="right"/>
      </w:pPr>
      <w:bookmarkStart w:id="76" w:name="P819"/>
      <w:bookmarkEnd w:id="76"/>
      <w:r>
        <w:t>Таблица 10</w:t>
      </w:r>
    </w:p>
    <w:p w:rsidR="00EB4039" w:rsidRDefault="00EB4039">
      <w:pPr>
        <w:pStyle w:val="ConsPlusNormal"/>
        <w:jc w:val="center"/>
      </w:pPr>
      <w:r>
        <w:t xml:space="preserve">(таблица 10 в ред. </w:t>
      </w:r>
      <w:hyperlink r:id="rId291">
        <w:r>
          <w:rPr>
            <w:color w:val="0000FF"/>
          </w:rPr>
          <w:t>Изменения N 1</w:t>
        </w:r>
      </w:hyperlink>
      <w:r>
        <w:t>, утв. Приказом</w:t>
      </w:r>
    </w:p>
    <w:p w:rsidR="00EB4039" w:rsidRDefault="00EB4039">
      <w:pPr>
        <w:pStyle w:val="ConsPlusNormal"/>
        <w:jc w:val="center"/>
      </w:pPr>
      <w:r>
        <w:t>Минстроя России от 16.08.2018 N 530/пр)</w:t>
      </w:r>
    </w:p>
    <w:p w:rsidR="00EB4039" w:rsidRDefault="00EB403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4876"/>
      </w:tblGrid>
      <w:tr w:rsidR="00EB4039">
        <w:tc>
          <w:tcPr>
            <w:tcW w:w="4195" w:type="dxa"/>
            <w:vAlign w:val="center"/>
          </w:tcPr>
          <w:p w:rsidR="00EB4039" w:rsidRDefault="00EB4039">
            <w:pPr>
              <w:pStyle w:val="ConsPlusNormal"/>
              <w:jc w:val="center"/>
            </w:pPr>
            <w:r>
              <w:t>Сечение</w:t>
            </w:r>
          </w:p>
        </w:tc>
        <w:tc>
          <w:tcPr>
            <w:tcW w:w="4876" w:type="dxa"/>
            <w:vAlign w:val="center"/>
          </w:tcPr>
          <w:p w:rsidR="00EB4039" w:rsidRDefault="00EB4039">
            <w:pPr>
              <w:pStyle w:val="ConsPlusNormal"/>
              <w:jc w:val="center"/>
            </w:pPr>
            <w:r>
              <w:t xml:space="preserve">Предельная условная гибкость свеса пояса (полки) </w:t>
            </w:r>
            <w:r>
              <w:rPr>
                <w:noProof/>
                <w:position w:val="-9"/>
              </w:rPr>
              <w:drawing>
                <wp:inline distT="0" distB="0" distL="0" distR="0">
                  <wp:extent cx="209550" cy="24892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при условной гибкости элемента </w:t>
            </w:r>
            <w:r>
              <w:rPr>
                <w:noProof/>
                <w:position w:val="-6"/>
              </w:rPr>
              <w:drawing>
                <wp:inline distT="0" distB="0" distL="0" distR="0">
                  <wp:extent cx="704215" cy="20955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04215" cy="209550"/>
                          </a:xfrm>
                          <a:prstGeom prst="rect">
                            <a:avLst/>
                          </a:prstGeom>
                          <a:noFill/>
                          <a:ln>
                            <a:noFill/>
                          </a:ln>
                        </pic:spPr>
                      </pic:pic>
                    </a:graphicData>
                  </a:graphic>
                </wp:inline>
              </w:drawing>
            </w:r>
          </w:p>
        </w:tc>
      </w:tr>
      <w:tr w:rsidR="00EB4039">
        <w:tc>
          <w:tcPr>
            <w:tcW w:w="4195" w:type="dxa"/>
            <w:vAlign w:val="center"/>
          </w:tcPr>
          <w:p w:rsidR="00EB4039" w:rsidRDefault="00EB4039">
            <w:pPr>
              <w:pStyle w:val="ConsPlusNormal"/>
              <w:jc w:val="center"/>
            </w:pPr>
            <w:r>
              <w:rPr>
                <w:noProof/>
                <w:position w:val="-33"/>
              </w:rPr>
              <w:drawing>
                <wp:inline distT="0" distB="0" distL="0" distR="0">
                  <wp:extent cx="1136650" cy="5486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36650" cy="548640"/>
                          </a:xfrm>
                          <a:prstGeom prst="rect">
                            <a:avLst/>
                          </a:prstGeom>
                          <a:noFill/>
                          <a:ln>
                            <a:noFill/>
                          </a:ln>
                        </pic:spPr>
                      </pic:pic>
                    </a:graphicData>
                  </a:graphic>
                </wp:inline>
              </w:drawing>
            </w:r>
          </w:p>
        </w:tc>
        <w:tc>
          <w:tcPr>
            <w:tcW w:w="4876" w:type="dxa"/>
            <w:vAlign w:val="center"/>
          </w:tcPr>
          <w:p w:rsidR="00EB4039" w:rsidRDefault="00EB4039">
            <w:pPr>
              <w:pStyle w:val="ConsPlusNormal"/>
              <w:jc w:val="center"/>
            </w:pPr>
            <w:bookmarkStart w:id="77" w:name="P826"/>
            <w:bookmarkEnd w:id="77"/>
            <w:r>
              <w:rPr>
                <w:noProof/>
                <w:position w:val="-8"/>
              </w:rPr>
              <w:drawing>
                <wp:inline distT="0" distB="0" distL="0" distR="0">
                  <wp:extent cx="809625" cy="22860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t xml:space="preserve"> (37)</w:t>
            </w:r>
          </w:p>
        </w:tc>
      </w:tr>
      <w:tr w:rsidR="00EB4039">
        <w:tc>
          <w:tcPr>
            <w:tcW w:w="4195" w:type="dxa"/>
            <w:vAlign w:val="center"/>
          </w:tcPr>
          <w:p w:rsidR="00EB4039" w:rsidRDefault="00EB4039">
            <w:pPr>
              <w:pStyle w:val="ConsPlusNormal"/>
              <w:jc w:val="center"/>
            </w:pPr>
            <w:r>
              <w:rPr>
                <w:noProof/>
                <w:position w:val="-32"/>
              </w:rPr>
              <w:lastRenderedPageBreak/>
              <w:drawing>
                <wp:inline distT="0" distB="0" distL="0" distR="0">
                  <wp:extent cx="1999615" cy="5365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99615" cy="536575"/>
                          </a:xfrm>
                          <a:prstGeom prst="rect">
                            <a:avLst/>
                          </a:prstGeom>
                          <a:noFill/>
                          <a:ln>
                            <a:noFill/>
                          </a:ln>
                        </pic:spPr>
                      </pic:pic>
                    </a:graphicData>
                  </a:graphic>
                </wp:inline>
              </w:drawing>
            </w:r>
          </w:p>
        </w:tc>
        <w:tc>
          <w:tcPr>
            <w:tcW w:w="4876" w:type="dxa"/>
            <w:vAlign w:val="center"/>
          </w:tcPr>
          <w:p w:rsidR="00EB4039" w:rsidRDefault="00EB4039">
            <w:pPr>
              <w:pStyle w:val="ConsPlusNormal"/>
              <w:jc w:val="center"/>
            </w:pPr>
            <w:bookmarkStart w:id="78" w:name="P828"/>
            <w:bookmarkEnd w:id="78"/>
            <w:r>
              <w:rPr>
                <w:noProof/>
                <w:position w:val="-8"/>
              </w:rPr>
              <w:drawing>
                <wp:inline distT="0" distB="0" distL="0" distR="0">
                  <wp:extent cx="828675" cy="2286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(38)</w:t>
            </w:r>
          </w:p>
        </w:tc>
      </w:tr>
      <w:tr w:rsidR="00EB4039">
        <w:tc>
          <w:tcPr>
            <w:tcW w:w="4195" w:type="dxa"/>
            <w:vAlign w:val="center"/>
          </w:tcPr>
          <w:p w:rsidR="00EB4039" w:rsidRDefault="00EB4039">
            <w:pPr>
              <w:pStyle w:val="ConsPlusNormal"/>
              <w:jc w:val="center"/>
            </w:pPr>
            <w:r>
              <w:rPr>
                <w:noProof/>
                <w:position w:val="-24"/>
              </w:rPr>
              <w:drawing>
                <wp:inline distT="0" distB="0" distL="0" distR="0">
                  <wp:extent cx="1066800" cy="43878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66800" cy="438785"/>
                          </a:xfrm>
                          <a:prstGeom prst="rect">
                            <a:avLst/>
                          </a:prstGeom>
                          <a:noFill/>
                          <a:ln>
                            <a:noFill/>
                          </a:ln>
                        </pic:spPr>
                      </pic:pic>
                    </a:graphicData>
                  </a:graphic>
                </wp:inline>
              </w:drawing>
            </w:r>
          </w:p>
        </w:tc>
        <w:tc>
          <w:tcPr>
            <w:tcW w:w="4876" w:type="dxa"/>
            <w:vAlign w:val="center"/>
          </w:tcPr>
          <w:p w:rsidR="00EB4039" w:rsidRDefault="00EB4039">
            <w:pPr>
              <w:pStyle w:val="ConsPlusNormal"/>
              <w:jc w:val="center"/>
            </w:pPr>
            <w:bookmarkStart w:id="79" w:name="P830"/>
            <w:bookmarkEnd w:id="79"/>
            <w:r>
              <w:rPr>
                <w:noProof/>
                <w:position w:val="-8"/>
              </w:rPr>
              <w:drawing>
                <wp:inline distT="0" distB="0" distL="0" distR="0">
                  <wp:extent cx="838200"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(39)</w:t>
            </w:r>
          </w:p>
        </w:tc>
      </w:tr>
      <w:tr w:rsidR="00EB4039">
        <w:tc>
          <w:tcPr>
            <w:tcW w:w="4195" w:type="dxa"/>
            <w:vAlign w:val="center"/>
          </w:tcPr>
          <w:p w:rsidR="00EB4039" w:rsidRDefault="00EB4039">
            <w:pPr>
              <w:pStyle w:val="ConsPlusNormal"/>
              <w:jc w:val="center"/>
            </w:pPr>
            <w:r>
              <w:rPr>
                <w:noProof/>
                <w:position w:val="-59"/>
              </w:rPr>
              <w:drawing>
                <wp:inline distT="0" distB="0" distL="0" distR="0">
                  <wp:extent cx="1478280" cy="88074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78280" cy="880745"/>
                          </a:xfrm>
                          <a:prstGeom prst="rect">
                            <a:avLst/>
                          </a:prstGeom>
                          <a:noFill/>
                          <a:ln>
                            <a:noFill/>
                          </a:ln>
                        </pic:spPr>
                      </pic:pic>
                    </a:graphicData>
                  </a:graphic>
                </wp:inline>
              </w:drawing>
            </w:r>
          </w:p>
        </w:tc>
        <w:tc>
          <w:tcPr>
            <w:tcW w:w="4876" w:type="dxa"/>
            <w:vAlign w:val="center"/>
          </w:tcPr>
          <w:p w:rsidR="00EB4039" w:rsidRDefault="00EB4039">
            <w:pPr>
              <w:pStyle w:val="ConsPlusNormal"/>
              <w:jc w:val="center"/>
            </w:pPr>
            <w:r>
              <w:rPr>
                <w:noProof/>
                <w:position w:val="-8"/>
              </w:rPr>
              <w:drawing>
                <wp:inline distT="0" distB="0" distL="0" distR="0">
                  <wp:extent cx="809625" cy="22860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t xml:space="preserve"> (40)</w:t>
            </w:r>
          </w:p>
        </w:tc>
      </w:tr>
      <w:tr w:rsidR="00EB4039">
        <w:tblPrEx>
          <w:tblBorders>
            <w:insideH w:val="nil"/>
          </w:tblBorders>
        </w:tblPrEx>
        <w:tc>
          <w:tcPr>
            <w:tcW w:w="9071" w:type="dxa"/>
            <w:gridSpan w:val="2"/>
            <w:tcBorders>
              <w:bottom w:val="nil"/>
            </w:tcBorders>
          </w:tcPr>
          <w:p w:rsidR="00EB4039" w:rsidRDefault="00EB4039">
            <w:pPr>
              <w:pStyle w:val="ConsPlusNormal"/>
              <w:ind w:firstLine="283"/>
              <w:jc w:val="both"/>
            </w:pPr>
            <w:r>
              <w:t>Обозначение, принятое в таблице 10:</w:t>
            </w:r>
          </w:p>
          <w:p w:rsidR="00EB4039" w:rsidRDefault="00EB4039">
            <w:pPr>
              <w:pStyle w:val="ConsPlusNormal"/>
              <w:ind w:firstLine="283"/>
              <w:jc w:val="both"/>
            </w:pPr>
            <w:r>
              <w:rPr>
                <w:noProof/>
                <w:position w:val="-5"/>
              </w:rPr>
              <w:drawing>
                <wp:inline distT="0" distB="0" distL="0" distR="0">
                  <wp:extent cx="123825" cy="1905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 - условная гибкость элемента, принимаемая в расчете на устойчивость при центральном сжатии.</w:t>
            </w:r>
          </w:p>
          <w:p w:rsidR="00EB4039" w:rsidRDefault="00EB4039">
            <w:pPr>
              <w:pStyle w:val="ConsPlusNormal"/>
              <w:ind w:firstLine="283"/>
              <w:jc w:val="both"/>
            </w:pPr>
          </w:p>
          <w:p w:rsidR="00EB4039" w:rsidRDefault="00EB4039">
            <w:pPr>
              <w:pStyle w:val="ConsPlusNormal"/>
              <w:ind w:firstLine="283"/>
              <w:jc w:val="both"/>
            </w:pPr>
            <w:r>
              <w:t xml:space="preserve">Примечание - Для свесов пояса (полки), окаймленных ребрами, предельные значения условной гибкости </w:t>
            </w:r>
            <w:r>
              <w:rPr>
                <w:noProof/>
                <w:position w:val="-9"/>
              </w:rPr>
              <w:drawing>
                <wp:inline distT="0" distB="0" distL="0" distR="0">
                  <wp:extent cx="209550" cy="24892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вычисленные по </w:t>
            </w:r>
            <w:hyperlink w:anchor="P826">
              <w:r>
                <w:rPr>
                  <w:color w:val="0000FF"/>
                </w:rPr>
                <w:t>формулам (37)</w:t>
              </w:r>
            </w:hyperlink>
            <w:r>
              <w:t xml:space="preserve"> и </w:t>
            </w:r>
            <w:hyperlink w:anchor="P828">
              <w:r>
                <w:rPr>
                  <w:color w:val="0000FF"/>
                </w:rPr>
                <w:t>(38)</w:t>
              </w:r>
            </w:hyperlink>
            <w:r>
              <w:t xml:space="preserve">, следует умножать на коэффициент 1,5, а по </w:t>
            </w:r>
            <w:hyperlink w:anchor="P830">
              <w:r>
                <w:rPr>
                  <w:color w:val="0000FF"/>
                </w:rPr>
                <w:t>формуле (39)</w:t>
              </w:r>
            </w:hyperlink>
            <w:r>
              <w:t xml:space="preserve"> - на 1,6.</w:t>
            </w:r>
          </w:p>
        </w:tc>
      </w:tr>
      <w:tr w:rsidR="00EB4039">
        <w:tblPrEx>
          <w:tblBorders>
            <w:insideH w:val="nil"/>
          </w:tblBorders>
        </w:tblPrEx>
        <w:tc>
          <w:tcPr>
            <w:tcW w:w="9071" w:type="dxa"/>
            <w:gridSpan w:val="2"/>
            <w:tcBorders>
              <w:top w:val="nil"/>
            </w:tcBorders>
          </w:tcPr>
          <w:p w:rsidR="00EB4039" w:rsidRDefault="00EB4039">
            <w:pPr>
              <w:pStyle w:val="ConsPlusNormal"/>
              <w:jc w:val="both"/>
            </w:pPr>
            <w:r>
              <w:t xml:space="preserve">(примечание в ред. </w:t>
            </w:r>
            <w:hyperlink r:id="rId302">
              <w:r>
                <w:rPr>
                  <w:color w:val="0000FF"/>
                </w:rPr>
                <w:t>Изменения N 2</w:t>
              </w:r>
            </w:hyperlink>
            <w:r>
              <w:t>, утв. Приказом Минстроя России от 04.12.2019 N 769/пр)</w:t>
            </w:r>
          </w:p>
        </w:tc>
      </w:tr>
    </w:tbl>
    <w:p w:rsidR="00EB4039" w:rsidRDefault="00EB4039">
      <w:pPr>
        <w:pStyle w:val="ConsPlusNormal"/>
        <w:jc w:val="both"/>
      </w:pPr>
      <w:r>
        <w:t xml:space="preserve">(в ред. </w:t>
      </w:r>
      <w:hyperlink r:id="rId303">
        <w:r>
          <w:rPr>
            <w:color w:val="0000FF"/>
          </w:rPr>
          <w:t>Изменения N 2</w:t>
        </w:r>
      </w:hyperlink>
      <w:r>
        <w:t>, утв. Приказом Минстроя России от 04.12.2019 N 769/пр)</w:t>
      </w:r>
    </w:p>
    <w:p w:rsidR="00EB4039" w:rsidRDefault="00EB4039">
      <w:pPr>
        <w:pStyle w:val="ConsPlusNormal"/>
        <w:jc w:val="both"/>
      </w:pPr>
    </w:p>
    <w:p w:rsidR="00EB4039" w:rsidRDefault="00EB4039">
      <w:pPr>
        <w:pStyle w:val="ConsPlusNormal"/>
        <w:ind w:firstLine="540"/>
        <w:jc w:val="both"/>
      </w:pPr>
      <w:bookmarkStart w:id="80" w:name="P840"/>
      <w:bookmarkEnd w:id="80"/>
      <w:r>
        <w:t xml:space="preserve">7.3.9 В центрально сжатых элементах коробчатого сечения предельную условную гибкость поясного листа </w:t>
      </w:r>
      <w:r>
        <w:rPr>
          <w:noProof/>
          <w:position w:val="-10"/>
        </w:rPr>
        <w:drawing>
          <wp:inline distT="0" distB="0" distL="0" distR="0">
            <wp:extent cx="273685" cy="25971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685" cy="259715"/>
                    </a:xfrm>
                    <a:prstGeom prst="rect">
                      <a:avLst/>
                    </a:prstGeom>
                    <a:noFill/>
                    <a:ln>
                      <a:noFill/>
                    </a:ln>
                  </pic:spPr>
                </pic:pic>
              </a:graphicData>
            </a:graphic>
          </wp:inline>
        </w:drawing>
      </w:r>
      <w:r>
        <w:t xml:space="preserve"> следует принимать по </w:t>
      </w:r>
      <w:hyperlink w:anchor="P819">
        <w:r>
          <w:rPr>
            <w:color w:val="0000FF"/>
          </w:rPr>
          <w:t>таблице 10</w:t>
        </w:r>
      </w:hyperlink>
      <w:r>
        <w:t xml:space="preserve">, как для стенок коробчатого сечения: </w:t>
      </w:r>
      <w:r>
        <w:rPr>
          <w:noProof/>
          <w:position w:val="-11"/>
        </w:rPr>
        <w:drawing>
          <wp:inline distT="0" distB="0" distL="0" distR="0">
            <wp:extent cx="1485900" cy="27368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85900" cy="273685"/>
                    </a:xfrm>
                    <a:prstGeom prst="rect">
                      <a:avLst/>
                    </a:prstGeom>
                    <a:noFill/>
                    <a:ln>
                      <a:noFill/>
                    </a:ln>
                  </pic:spPr>
                </pic:pic>
              </a:graphicData>
            </a:graphic>
          </wp:inline>
        </w:drawing>
      </w:r>
      <w:r>
        <w:t>.</w:t>
      </w:r>
    </w:p>
    <w:p w:rsidR="00EB4039" w:rsidRDefault="00EB4039">
      <w:pPr>
        <w:pStyle w:val="ConsPlusNormal"/>
        <w:spacing w:before="200"/>
        <w:ind w:firstLine="540"/>
        <w:jc w:val="both"/>
      </w:pPr>
      <w:bookmarkStart w:id="81" w:name="P841"/>
      <w:bookmarkEnd w:id="81"/>
      <w:r>
        <w:t xml:space="preserve">7.3.10 Высота отгиба </w:t>
      </w:r>
      <w:r>
        <w:rPr>
          <w:i/>
        </w:rPr>
        <w:t>a</w:t>
      </w:r>
      <w:r>
        <w:rPr>
          <w:i/>
          <w:vertAlign w:val="subscript"/>
        </w:rPr>
        <w:t>ef</w:t>
      </w:r>
      <w:r>
        <w:t xml:space="preserve"> свеса пояса (полки) по </w:t>
      </w:r>
      <w:hyperlink w:anchor="P721">
        <w:r>
          <w:rPr>
            <w:color w:val="0000FF"/>
          </w:rPr>
          <w:t>рисунку 5</w:t>
        </w:r>
      </w:hyperlink>
      <w:r>
        <w:t xml:space="preserve"> или высота окаймляющего ребра, при его наличии, должна быть не менее 0,3 </w:t>
      </w:r>
      <w:r>
        <w:rPr>
          <w:i/>
        </w:rPr>
        <w:t>b</w:t>
      </w:r>
      <w:r>
        <w:rPr>
          <w:i/>
          <w:vertAlign w:val="subscript"/>
        </w:rPr>
        <w:t>ef</w:t>
      </w:r>
      <w:r>
        <w:t xml:space="preserve"> в элементах, не усиленных планками, и 0,2 </w:t>
      </w:r>
      <w:r>
        <w:rPr>
          <w:i/>
        </w:rPr>
        <w:t>b</w:t>
      </w:r>
      <w:r>
        <w:rPr>
          <w:i/>
          <w:vertAlign w:val="subscript"/>
        </w:rPr>
        <w:t>ef</w:t>
      </w:r>
      <w:r>
        <w:t xml:space="preserve"> - в элементах, усиленных планками (см. </w:t>
      </w:r>
      <w:hyperlink w:anchor="P819">
        <w:r>
          <w:rPr>
            <w:color w:val="0000FF"/>
          </w:rPr>
          <w:t>таблицу 10</w:t>
        </w:r>
      </w:hyperlink>
      <w:r>
        <w:t xml:space="preserve">). Толщина окаймляющего ребра должна быть не менее </w:t>
      </w:r>
      <w:r>
        <w:rPr>
          <w:noProof/>
          <w:position w:val="-12"/>
        </w:rPr>
        <w:drawing>
          <wp:inline distT="0" distB="0" distL="0" distR="0">
            <wp:extent cx="762000" cy="28511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62000" cy="285115"/>
                    </a:xfrm>
                    <a:prstGeom prst="rect">
                      <a:avLst/>
                    </a:prstGeom>
                    <a:noFill/>
                    <a:ln>
                      <a:noFill/>
                    </a:ln>
                  </pic:spPr>
                </pic:pic>
              </a:graphicData>
            </a:graphic>
          </wp:inline>
        </w:drawing>
      </w:r>
      <w:r>
        <w:t>.</w:t>
      </w:r>
    </w:p>
    <w:p w:rsidR="00EB4039" w:rsidRDefault="00EB4039">
      <w:pPr>
        <w:pStyle w:val="ConsPlusNormal"/>
        <w:jc w:val="both"/>
      </w:pPr>
      <w:r>
        <w:t xml:space="preserve">(п. 7.3.10 в ред. </w:t>
      </w:r>
      <w:hyperlink r:id="rId306">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7.3.11 В случае, если проверка по предельной гибкости в двух плоскостях </w:t>
      </w:r>
      <w:hyperlink w:anchor="P2501">
        <w:r>
          <w:rPr>
            <w:color w:val="0000FF"/>
          </w:rPr>
          <w:t>(раздел 10.4)</w:t>
        </w:r>
      </w:hyperlink>
      <w:r>
        <w:t xml:space="preserve"> является определяющей при назначении сечений центрально сжатых элементов, значения предельных условных гибкостей стенки </w:t>
      </w:r>
      <w:r>
        <w:rPr>
          <w:noProof/>
          <w:position w:val="-8"/>
        </w:rPr>
        <w:drawing>
          <wp:inline distT="0" distB="0" distL="0" distR="0">
            <wp:extent cx="228600" cy="2387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и поясов </w:t>
      </w:r>
      <w:r>
        <w:rPr>
          <w:noProof/>
          <w:position w:val="-10"/>
        </w:rPr>
        <w:drawing>
          <wp:inline distT="0" distB="0" distL="0" distR="0">
            <wp:extent cx="219710" cy="2565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9710" cy="256540"/>
                    </a:xfrm>
                    <a:prstGeom prst="rect">
                      <a:avLst/>
                    </a:prstGeom>
                    <a:noFill/>
                    <a:ln>
                      <a:noFill/>
                    </a:ln>
                  </pic:spPr>
                </pic:pic>
              </a:graphicData>
            </a:graphic>
          </wp:inline>
        </w:drawing>
      </w:r>
      <w:r>
        <w:t xml:space="preserve"> </w:t>
      </w:r>
      <w:r>
        <w:rPr>
          <w:noProof/>
          <w:position w:val="-10"/>
        </w:rPr>
        <w:drawing>
          <wp:inline distT="0" distB="0" distL="0" distR="0">
            <wp:extent cx="392430" cy="2565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92430" cy="256540"/>
                    </a:xfrm>
                    <a:prstGeom prst="rect">
                      <a:avLst/>
                    </a:prstGeom>
                    <a:noFill/>
                    <a:ln>
                      <a:noFill/>
                    </a:ln>
                  </pic:spPr>
                </pic:pic>
              </a:graphicData>
            </a:graphic>
          </wp:inline>
        </w:drawing>
      </w:r>
      <w:r>
        <w:t xml:space="preserve">, вычисленных по </w:t>
      </w:r>
      <w:hyperlink w:anchor="P730">
        <w:r>
          <w:rPr>
            <w:color w:val="0000FF"/>
          </w:rPr>
          <w:t>таблицам 9</w:t>
        </w:r>
      </w:hyperlink>
      <w:r>
        <w:t xml:space="preserve"> и </w:t>
      </w:r>
      <w:hyperlink w:anchor="P819">
        <w:r>
          <w:rPr>
            <w:color w:val="0000FF"/>
          </w:rPr>
          <w:t>10</w:t>
        </w:r>
      </w:hyperlink>
      <w:r>
        <w:t xml:space="preserve"> соответственно, следует увеличивать умножением на коэффициент </w:t>
      </w:r>
      <w:r>
        <w:rPr>
          <w:noProof/>
          <w:position w:val="-11"/>
        </w:rPr>
        <w:drawing>
          <wp:inline distT="0" distB="0" distL="0" distR="0">
            <wp:extent cx="731520" cy="27622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31520" cy="276225"/>
                    </a:xfrm>
                    <a:prstGeom prst="rect">
                      <a:avLst/>
                    </a:prstGeom>
                    <a:noFill/>
                    <a:ln>
                      <a:noFill/>
                    </a:ln>
                  </pic:spPr>
                </pic:pic>
              </a:graphicData>
            </a:graphic>
          </wp:inline>
        </w:drawing>
      </w:r>
      <w:r>
        <w:t>, но не более чем на 1,25.</w:t>
      </w:r>
    </w:p>
    <w:p w:rsidR="00EB4039" w:rsidRDefault="00EB4039">
      <w:pPr>
        <w:pStyle w:val="ConsPlusNormal"/>
        <w:jc w:val="both"/>
      </w:pPr>
      <w:r>
        <w:t xml:space="preserve">(п. 7.3.11 в ред. </w:t>
      </w:r>
      <w:hyperlink r:id="rId311">
        <w:r>
          <w:rPr>
            <w:color w:val="0000FF"/>
          </w:rPr>
          <w:t>Изменения N 3</w:t>
        </w:r>
      </w:hyperlink>
      <w:r>
        <w:t>, утв. Приказом Минстроя России от 15.12.2021 N 946/пр)</w:t>
      </w:r>
    </w:p>
    <w:p w:rsidR="00EB4039" w:rsidRDefault="00EB4039">
      <w:pPr>
        <w:pStyle w:val="ConsPlusNormal"/>
        <w:jc w:val="both"/>
      </w:pPr>
    </w:p>
    <w:p w:rsidR="00EB4039" w:rsidRDefault="00EB4039">
      <w:pPr>
        <w:pStyle w:val="ConsPlusTitle"/>
        <w:ind w:firstLine="540"/>
        <w:jc w:val="both"/>
        <w:outlineLvl w:val="1"/>
      </w:pPr>
      <w:bookmarkStart w:id="82" w:name="P846"/>
      <w:bookmarkEnd w:id="82"/>
      <w:r>
        <w:t>8 Расчет элементов стальных конструкций при изгибе</w:t>
      </w:r>
    </w:p>
    <w:p w:rsidR="00EB4039" w:rsidRDefault="00EB4039">
      <w:pPr>
        <w:pStyle w:val="ConsPlusNormal"/>
        <w:jc w:val="both"/>
      </w:pPr>
    </w:p>
    <w:p w:rsidR="00EB4039" w:rsidRDefault="00EB4039">
      <w:pPr>
        <w:pStyle w:val="ConsPlusTitle"/>
        <w:ind w:firstLine="540"/>
        <w:jc w:val="both"/>
        <w:outlineLvl w:val="2"/>
      </w:pPr>
      <w:r>
        <w:t>8.1 Общие положения расчета</w:t>
      </w:r>
    </w:p>
    <w:p w:rsidR="00EB4039" w:rsidRDefault="00EB4039">
      <w:pPr>
        <w:pStyle w:val="ConsPlusNormal"/>
        <w:spacing w:before="200"/>
        <w:ind w:firstLine="540"/>
        <w:jc w:val="both"/>
      </w:pPr>
      <w:r>
        <w:t xml:space="preserve">В зависимости от назначения и условий эксплуатации конструкций расчет изгибаемых элементов (балок) следует выполнять без учета или с учетом пластических деформаций в соответствии с подразделением элементов на три класса согласно </w:t>
      </w:r>
      <w:hyperlink w:anchor="P211">
        <w:r>
          <w:rPr>
            <w:color w:val="0000FF"/>
          </w:rPr>
          <w:t>4.2.7</w:t>
        </w:r>
      </w:hyperlink>
      <w:r>
        <w:t>.</w:t>
      </w:r>
    </w:p>
    <w:p w:rsidR="00EB4039" w:rsidRDefault="00EB4039">
      <w:pPr>
        <w:pStyle w:val="ConsPlusNormal"/>
        <w:spacing w:before="200"/>
        <w:ind w:firstLine="540"/>
        <w:jc w:val="both"/>
      </w:pPr>
      <w:r>
        <w:t>Балки 1-го класса следует применять для нагрузок всех видов и рассчитывать в пределах упругих деформаций; балки 2-го и 3-го классов следует применять для статических нагрузок и рассчитывать с учетом развития пластических деформаций.</w:t>
      </w:r>
    </w:p>
    <w:p w:rsidR="00EB4039" w:rsidRDefault="00EB4039">
      <w:pPr>
        <w:pStyle w:val="ConsPlusNormal"/>
        <w:spacing w:before="200"/>
        <w:ind w:firstLine="540"/>
        <w:jc w:val="both"/>
      </w:pPr>
      <w:r>
        <w:t xml:space="preserve">Балки крановых путей под краны групп режимов работы 1К - 8К по </w:t>
      </w:r>
      <w:hyperlink r:id="rId312">
        <w:r>
          <w:rPr>
            <w:color w:val="0000FF"/>
          </w:rPr>
          <w:t>СП 20.13330</w:t>
        </w:r>
      </w:hyperlink>
      <w:r>
        <w:t xml:space="preserve"> при расчете на прочность следует относить к 1-му классу.</w:t>
      </w:r>
    </w:p>
    <w:p w:rsidR="00EB4039" w:rsidRDefault="00EB4039">
      <w:pPr>
        <w:pStyle w:val="ConsPlusNormal"/>
        <w:jc w:val="both"/>
      </w:pPr>
      <w:r>
        <w:lastRenderedPageBreak/>
        <w:t xml:space="preserve">(в ред. </w:t>
      </w:r>
      <w:hyperlink r:id="rId313">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Бистальные балки следует относить ко 2-му классу и рассчитывать с учетом ограниченных пластических деформаций в стенке, значения которых следует определять при достижении расчетного сопротивления </w:t>
      </w:r>
      <w:r>
        <w:rPr>
          <w:i/>
        </w:rPr>
        <w:t>R</w:t>
      </w:r>
      <w:r>
        <w:rPr>
          <w:i/>
          <w:vertAlign w:val="subscript"/>
        </w:rPr>
        <w:t>yf</w:t>
      </w:r>
      <w:r>
        <w:t xml:space="preserve"> в поясах, выполненных из более прочной стали.</w:t>
      </w:r>
    </w:p>
    <w:p w:rsidR="00EB4039" w:rsidRDefault="00EB4039">
      <w:pPr>
        <w:pStyle w:val="ConsPlusTitle"/>
        <w:spacing w:before="200"/>
        <w:ind w:firstLine="540"/>
        <w:jc w:val="both"/>
        <w:outlineLvl w:val="2"/>
      </w:pPr>
      <w:r>
        <w:t>8.2 Расчет на прочность изгибаемых элементов сплошного сечения</w:t>
      </w:r>
    </w:p>
    <w:p w:rsidR="00EB4039" w:rsidRDefault="00EB4039">
      <w:pPr>
        <w:pStyle w:val="ConsPlusNormal"/>
        <w:spacing w:before="200"/>
        <w:ind w:firstLine="540"/>
        <w:jc w:val="both"/>
      </w:pPr>
      <w:bookmarkStart w:id="83" w:name="P855"/>
      <w:bookmarkEnd w:id="83"/>
      <w:r>
        <w:t>8.2.1 Расчет на прочность балок 1-го класса следует выполнять по формулам:</w:t>
      </w:r>
    </w:p>
    <w:p w:rsidR="00EB4039" w:rsidRDefault="00EB4039">
      <w:pPr>
        <w:pStyle w:val="ConsPlusNormal"/>
        <w:spacing w:before="200"/>
        <w:ind w:firstLine="540"/>
        <w:jc w:val="both"/>
      </w:pPr>
      <w:r>
        <w:t>при действии момента в одной из главных плоскостей</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914400" cy="4489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14400" cy="448945"/>
                    </a:xfrm>
                    <a:prstGeom prst="rect">
                      <a:avLst/>
                    </a:prstGeom>
                    <a:noFill/>
                    <a:ln>
                      <a:noFill/>
                    </a:ln>
                  </pic:spPr>
                </pic:pic>
              </a:graphicData>
            </a:graphic>
          </wp:inline>
        </w:drawing>
      </w:r>
      <w:r>
        <w:t xml:space="preserve"> (41)</w:t>
      </w:r>
    </w:p>
    <w:p w:rsidR="00EB4039" w:rsidRDefault="00EB4039">
      <w:pPr>
        <w:pStyle w:val="ConsPlusNormal"/>
        <w:jc w:val="both"/>
      </w:pPr>
    </w:p>
    <w:p w:rsidR="00EB4039" w:rsidRDefault="00EB4039">
      <w:pPr>
        <w:pStyle w:val="ConsPlusNormal"/>
        <w:ind w:firstLine="540"/>
        <w:jc w:val="both"/>
      </w:pPr>
      <w:r>
        <w:t>при действии в сечении поперечной силы</w:t>
      </w:r>
    </w:p>
    <w:p w:rsidR="00EB4039" w:rsidRDefault="00EB4039">
      <w:pPr>
        <w:pStyle w:val="ConsPlusNormal"/>
        <w:jc w:val="both"/>
      </w:pPr>
    </w:p>
    <w:p w:rsidR="00EB4039" w:rsidRDefault="00EB4039">
      <w:pPr>
        <w:pStyle w:val="ConsPlusNormal"/>
        <w:jc w:val="center"/>
      </w:pPr>
      <w:bookmarkStart w:id="84" w:name="P862"/>
      <w:bookmarkEnd w:id="84"/>
      <w:r>
        <w:rPr>
          <w:noProof/>
          <w:position w:val="-23"/>
        </w:rPr>
        <w:drawing>
          <wp:inline distT="0" distB="0" distL="0" distR="0">
            <wp:extent cx="733425" cy="42418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33425" cy="424180"/>
                    </a:xfrm>
                    <a:prstGeom prst="rect">
                      <a:avLst/>
                    </a:prstGeom>
                    <a:noFill/>
                    <a:ln>
                      <a:noFill/>
                    </a:ln>
                  </pic:spPr>
                </pic:pic>
              </a:graphicData>
            </a:graphic>
          </wp:inline>
        </w:drawing>
      </w:r>
      <w:r>
        <w:t xml:space="preserve"> (42)</w:t>
      </w:r>
    </w:p>
    <w:p w:rsidR="00EB4039" w:rsidRDefault="00EB4039">
      <w:pPr>
        <w:pStyle w:val="ConsPlusNormal"/>
        <w:jc w:val="both"/>
      </w:pPr>
    </w:p>
    <w:p w:rsidR="00EB4039" w:rsidRDefault="00EB4039">
      <w:pPr>
        <w:pStyle w:val="ConsPlusNormal"/>
        <w:ind w:firstLine="540"/>
        <w:jc w:val="both"/>
      </w:pPr>
      <w:r>
        <w:t>при действии моментов в двух главных плоскостях (и при наличии бимомента)</w:t>
      </w:r>
    </w:p>
    <w:p w:rsidR="00EB4039" w:rsidRDefault="00EB4039">
      <w:pPr>
        <w:pStyle w:val="ConsPlusNormal"/>
        <w:jc w:val="both"/>
      </w:pPr>
      <w:r>
        <w:t xml:space="preserve">(в ред. </w:t>
      </w:r>
      <w:hyperlink r:id="rId316">
        <w:r>
          <w:rPr>
            <w:color w:val="0000FF"/>
          </w:rPr>
          <w:t>Изменения N 3</w:t>
        </w:r>
      </w:hyperlink>
      <w:r>
        <w:t>, утв. Приказом Минстроя России от 15.12.2021 N 946/пр)</w:t>
      </w:r>
    </w:p>
    <w:p w:rsidR="00EB4039" w:rsidRDefault="00EB4039">
      <w:pPr>
        <w:pStyle w:val="ConsPlusNormal"/>
        <w:jc w:val="both"/>
      </w:pPr>
    </w:p>
    <w:p w:rsidR="00EB4039" w:rsidRDefault="00EB4039">
      <w:pPr>
        <w:pStyle w:val="ConsPlusNormal"/>
        <w:jc w:val="center"/>
      </w:pPr>
      <w:bookmarkStart w:id="85" w:name="P867"/>
      <w:bookmarkEnd w:id="85"/>
      <w:r>
        <w:rPr>
          <w:noProof/>
          <w:position w:val="-26"/>
        </w:rPr>
        <w:drawing>
          <wp:inline distT="0" distB="0" distL="0" distR="0">
            <wp:extent cx="2181225" cy="46228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181225" cy="462280"/>
                    </a:xfrm>
                    <a:prstGeom prst="rect">
                      <a:avLst/>
                    </a:prstGeom>
                    <a:noFill/>
                    <a:ln>
                      <a:noFill/>
                    </a:ln>
                  </pic:spPr>
                </pic:pic>
              </a:graphicData>
            </a:graphic>
          </wp:inline>
        </w:drawing>
      </w:r>
      <w:r>
        <w:t xml:space="preserve"> (43)</w:t>
      </w:r>
    </w:p>
    <w:p w:rsidR="00EB4039" w:rsidRDefault="00EB4039">
      <w:pPr>
        <w:pStyle w:val="ConsPlusNormal"/>
        <w:jc w:val="both"/>
      </w:pPr>
    </w:p>
    <w:p w:rsidR="00EB4039" w:rsidRDefault="00EB4039">
      <w:pPr>
        <w:pStyle w:val="ConsPlusNormal"/>
        <w:ind w:firstLine="540"/>
        <w:jc w:val="both"/>
      </w:pPr>
      <w:r>
        <w:t xml:space="preserve">где </w:t>
      </w:r>
      <w:r>
        <w:rPr>
          <w:i/>
        </w:rPr>
        <w:t>x</w:t>
      </w:r>
      <w:r>
        <w:t xml:space="preserve"> и </w:t>
      </w:r>
      <w:r>
        <w:rPr>
          <w:i/>
        </w:rPr>
        <w:t>y</w:t>
      </w:r>
      <w:r>
        <w:t xml:space="preserve"> - расстояния от главных осей до рассматриваемой точки сечения, а</w:t>
      </w:r>
    </w:p>
    <w:p w:rsidR="00EB4039" w:rsidRDefault="00EB4039">
      <w:pPr>
        <w:pStyle w:val="ConsPlusNormal"/>
        <w:spacing w:before="200"/>
        <w:ind w:firstLine="540"/>
        <w:jc w:val="both"/>
      </w:pPr>
      <w:r>
        <w:rPr>
          <w:noProof/>
          <w:position w:val="-1"/>
        </w:rPr>
        <w:drawing>
          <wp:inline distT="0" distB="0" distL="0" distR="0">
            <wp:extent cx="152400" cy="1460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 секториальная координата этой точки;</w:t>
      </w:r>
    </w:p>
    <w:p w:rsidR="00EB4039" w:rsidRDefault="00EB4039">
      <w:pPr>
        <w:pStyle w:val="ConsPlusNormal"/>
        <w:spacing w:before="200"/>
        <w:ind w:firstLine="540"/>
        <w:jc w:val="both"/>
      </w:pPr>
      <w:r>
        <w:t>при одновременном действии в стенке балки момента и поперечной силы</w:t>
      </w:r>
    </w:p>
    <w:p w:rsidR="00EB4039" w:rsidRDefault="00EB4039">
      <w:pPr>
        <w:pStyle w:val="ConsPlusNormal"/>
        <w:jc w:val="both"/>
      </w:pPr>
    </w:p>
    <w:p w:rsidR="00EB4039" w:rsidRDefault="00EB4039">
      <w:pPr>
        <w:pStyle w:val="ConsPlusNormal"/>
        <w:jc w:val="center"/>
      </w:pPr>
      <w:bookmarkStart w:id="86" w:name="P873"/>
      <w:bookmarkEnd w:id="86"/>
      <w:r>
        <w:rPr>
          <w:noProof/>
          <w:position w:val="-25"/>
        </w:rPr>
        <w:drawing>
          <wp:inline distT="0" distB="0" distL="0" distR="0">
            <wp:extent cx="2019300" cy="4521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19300" cy="452120"/>
                    </a:xfrm>
                    <a:prstGeom prst="rect">
                      <a:avLst/>
                    </a:prstGeom>
                    <a:noFill/>
                    <a:ln>
                      <a:noFill/>
                    </a:ln>
                  </pic:spPr>
                </pic:pic>
              </a:graphicData>
            </a:graphic>
          </wp:inline>
        </w:drawing>
      </w:r>
      <w:r>
        <w:t xml:space="preserve"> </w:t>
      </w:r>
      <w:r>
        <w:rPr>
          <w:noProof/>
          <w:position w:val="-8"/>
        </w:rPr>
        <w:drawing>
          <wp:inline distT="0" distB="0" distL="0" distR="0">
            <wp:extent cx="809625" cy="24066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09625" cy="240665"/>
                    </a:xfrm>
                    <a:prstGeom prst="rect">
                      <a:avLst/>
                    </a:prstGeom>
                    <a:noFill/>
                    <a:ln>
                      <a:noFill/>
                    </a:ln>
                  </pic:spPr>
                </pic:pic>
              </a:graphicData>
            </a:graphic>
          </wp:inline>
        </w:drawing>
      </w:r>
      <w:r>
        <w:t xml:space="preserve"> (44)</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885825" cy="22860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xml:space="preserve"> - нормальное напряжение в срединной плоскости стенки, параллельное продольной оси балки;</w:t>
      </w:r>
    </w:p>
    <w:p w:rsidR="00EB4039" w:rsidRDefault="00EB4039">
      <w:pPr>
        <w:pStyle w:val="ConsPlusNormal"/>
        <w:spacing w:before="200"/>
        <w:ind w:firstLine="540"/>
        <w:jc w:val="both"/>
      </w:pPr>
      <w:r>
        <w:rPr>
          <w:noProof/>
          <w:position w:val="-8"/>
        </w:rPr>
        <w:drawing>
          <wp:inline distT="0" distB="0" distL="0" distR="0">
            <wp:extent cx="196215" cy="24066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 то же, перпендикулярное к продольной оси балки, в том числе </w:t>
      </w:r>
      <w:r>
        <w:rPr>
          <w:noProof/>
          <w:position w:val="-8"/>
        </w:rPr>
        <w:drawing>
          <wp:inline distT="0" distB="0" distL="0" distR="0">
            <wp:extent cx="259715" cy="2286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определяемое по </w:t>
      </w:r>
      <w:hyperlink w:anchor="P891">
        <w:r>
          <w:rPr>
            <w:color w:val="0000FF"/>
          </w:rPr>
          <w:t>формуле (47)</w:t>
        </w:r>
      </w:hyperlink>
      <w:r>
        <w:t>;</w:t>
      </w:r>
    </w:p>
    <w:p w:rsidR="00EB4039" w:rsidRDefault="00EB4039">
      <w:pPr>
        <w:pStyle w:val="ConsPlusNormal"/>
        <w:spacing w:before="200"/>
        <w:ind w:firstLine="540"/>
        <w:jc w:val="both"/>
      </w:pPr>
      <w:r>
        <w:rPr>
          <w:noProof/>
          <w:position w:val="-10"/>
        </w:rPr>
        <w:drawing>
          <wp:inline distT="0" distB="0" distL="0" distR="0">
            <wp:extent cx="952500" cy="25971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52500" cy="259715"/>
                    </a:xfrm>
                    <a:prstGeom prst="rect">
                      <a:avLst/>
                    </a:prstGeom>
                    <a:noFill/>
                    <a:ln>
                      <a:noFill/>
                    </a:ln>
                  </pic:spPr>
                </pic:pic>
              </a:graphicData>
            </a:graphic>
          </wp:inline>
        </w:drawing>
      </w:r>
      <w:r>
        <w:t xml:space="preserve"> - касательное напряжение в стенке.</w:t>
      </w:r>
    </w:p>
    <w:p w:rsidR="00EB4039" w:rsidRDefault="00EB4039">
      <w:pPr>
        <w:pStyle w:val="ConsPlusNormal"/>
        <w:spacing w:before="200"/>
        <w:ind w:firstLine="540"/>
        <w:jc w:val="both"/>
      </w:pPr>
      <w:r>
        <w:t xml:space="preserve">Напряжения </w:t>
      </w:r>
      <w:r>
        <w:rPr>
          <w:noProof/>
          <w:position w:val="-8"/>
        </w:rPr>
        <w:drawing>
          <wp:inline distT="0" distB="0" distL="0" distR="0">
            <wp:extent cx="190500" cy="2286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6215" cy="24066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принимаемые в </w:t>
      </w:r>
      <w:hyperlink w:anchor="P873">
        <w:r>
          <w:rPr>
            <w:color w:val="0000FF"/>
          </w:rPr>
          <w:t>формуле (44)</w:t>
        </w:r>
      </w:hyperlink>
      <w:r>
        <w:t xml:space="preserve"> со своими знаками, а также </w:t>
      </w:r>
      <w:r>
        <w:rPr>
          <w:noProof/>
          <w:position w:val="-8"/>
        </w:rPr>
        <w:drawing>
          <wp:inline distT="0" distB="0" distL="0" distR="0">
            <wp:extent cx="196215" cy="24066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следует определять в одной и той же точке стенки балки.</w:t>
      </w:r>
    </w:p>
    <w:p w:rsidR="00EB4039" w:rsidRDefault="00EB4039">
      <w:pPr>
        <w:pStyle w:val="ConsPlusNormal"/>
        <w:spacing w:before="200"/>
        <w:ind w:firstLine="540"/>
        <w:jc w:val="both"/>
      </w:pPr>
      <w:r>
        <w:t xml:space="preserve">При проверке прочности на действие поперечной силы на опоре для разрезных балок </w:t>
      </w:r>
      <w:hyperlink w:anchor="P862">
        <w:r>
          <w:rPr>
            <w:color w:val="0000FF"/>
          </w:rPr>
          <w:t>формулу (42)</w:t>
        </w:r>
      </w:hyperlink>
      <w:r>
        <w:t xml:space="preserve"> следует использовать без учета работы поясов.</w:t>
      </w:r>
    </w:p>
    <w:p w:rsidR="00EB4039" w:rsidRDefault="00EB4039">
      <w:pPr>
        <w:pStyle w:val="ConsPlusNormal"/>
        <w:spacing w:before="200"/>
        <w:ind w:firstLine="540"/>
        <w:jc w:val="both"/>
      </w:pPr>
      <w:r>
        <w:t xml:space="preserve">В балках, рассчитываемых по </w:t>
      </w:r>
      <w:hyperlink w:anchor="P867">
        <w:r>
          <w:rPr>
            <w:color w:val="0000FF"/>
          </w:rPr>
          <w:t>формуле (43)</w:t>
        </w:r>
      </w:hyperlink>
      <w:r>
        <w:t xml:space="preserve">, значения напряжений в стенке балки должны быть проверены по </w:t>
      </w:r>
      <w:hyperlink w:anchor="P873">
        <w:r>
          <w:rPr>
            <w:color w:val="0000FF"/>
          </w:rPr>
          <w:t>формуле (44)</w:t>
        </w:r>
      </w:hyperlink>
      <w:r>
        <w:t xml:space="preserve"> в двух главных плоскостях изгиба.</w:t>
      </w:r>
    </w:p>
    <w:p w:rsidR="00EB4039" w:rsidRDefault="00EB4039">
      <w:pPr>
        <w:pStyle w:val="ConsPlusNormal"/>
        <w:spacing w:before="200"/>
        <w:ind w:firstLine="540"/>
        <w:jc w:val="both"/>
      </w:pPr>
      <w:r>
        <w:t xml:space="preserve">При ослаблении стенки отверстиями для болтов левую часть </w:t>
      </w:r>
      <w:hyperlink w:anchor="P862">
        <w:r>
          <w:rPr>
            <w:color w:val="0000FF"/>
          </w:rPr>
          <w:t>формулы (42)</w:t>
        </w:r>
      </w:hyperlink>
      <w:r>
        <w:t xml:space="preserve">, а также значение </w:t>
      </w:r>
      <w:r>
        <w:rPr>
          <w:noProof/>
          <w:position w:val="-8"/>
        </w:rPr>
        <w:drawing>
          <wp:inline distT="0" distB="0" distL="0" distR="0">
            <wp:extent cx="196215" cy="24066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в </w:t>
      </w:r>
      <w:hyperlink w:anchor="P873">
        <w:r>
          <w:rPr>
            <w:color w:val="0000FF"/>
          </w:rPr>
          <w:t>формуле (44)</w:t>
        </w:r>
      </w:hyperlink>
      <w:r>
        <w:t xml:space="preserve">, следует умножать на коэффициент </w:t>
      </w:r>
      <w:r>
        <w:rPr>
          <w:noProof/>
          <w:position w:val="-1"/>
        </w:rPr>
        <w:drawing>
          <wp:inline distT="0" distB="0" distL="0" distR="0">
            <wp:extent cx="152400" cy="14605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определяемый по формуле</w:t>
      </w:r>
    </w:p>
    <w:p w:rsidR="00EB4039" w:rsidRDefault="00EB4039">
      <w:pPr>
        <w:pStyle w:val="ConsPlusNormal"/>
        <w:jc w:val="both"/>
      </w:pPr>
    </w:p>
    <w:p w:rsidR="00EB4039" w:rsidRDefault="00EB4039">
      <w:pPr>
        <w:pStyle w:val="ConsPlusNormal"/>
        <w:jc w:val="center"/>
      </w:pPr>
      <w:bookmarkStart w:id="87" w:name="P883"/>
      <w:bookmarkEnd w:id="87"/>
      <w:r>
        <w:rPr>
          <w:noProof/>
          <w:position w:val="-10"/>
        </w:rPr>
        <w:drawing>
          <wp:inline distT="0" distB="0" distL="0" distR="0">
            <wp:extent cx="923925" cy="25971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23925" cy="259715"/>
                    </a:xfrm>
                    <a:prstGeom prst="rect">
                      <a:avLst/>
                    </a:prstGeom>
                    <a:noFill/>
                    <a:ln>
                      <a:noFill/>
                    </a:ln>
                  </pic:spPr>
                </pic:pic>
              </a:graphicData>
            </a:graphic>
          </wp:inline>
        </w:drawing>
      </w:r>
      <w:r>
        <w:t xml:space="preserve"> (45)</w:t>
      </w:r>
    </w:p>
    <w:p w:rsidR="00EB4039" w:rsidRDefault="00EB4039">
      <w:pPr>
        <w:pStyle w:val="ConsPlusNormal"/>
        <w:jc w:val="both"/>
      </w:pPr>
    </w:p>
    <w:p w:rsidR="00EB4039" w:rsidRDefault="00EB4039">
      <w:pPr>
        <w:pStyle w:val="ConsPlusNormal"/>
        <w:ind w:firstLine="540"/>
        <w:jc w:val="both"/>
      </w:pPr>
      <w:r>
        <w:t xml:space="preserve">где </w:t>
      </w:r>
      <w:r>
        <w:rPr>
          <w:i/>
        </w:rPr>
        <w:t>s</w:t>
      </w:r>
      <w:r>
        <w:t xml:space="preserve"> - шаг отверстий в одном вертикальном ряду;</w:t>
      </w:r>
    </w:p>
    <w:p w:rsidR="00EB4039" w:rsidRDefault="00EB4039">
      <w:pPr>
        <w:pStyle w:val="ConsPlusNormal"/>
        <w:spacing w:before="200"/>
        <w:ind w:firstLine="540"/>
        <w:jc w:val="both"/>
      </w:pPr>
      <w:r>
        <w:rPr>
          <w:i/>
        </w:rPr>
        <w:t>d</w:t>
      </w:r>
      <w:r>
        <w:t xml:space="preserve"> - диаметр отверстия.</w:t>
      </w:r>
    </w:p>
    <w:p w:rsidR="00EB4039" w:rsidRDefault="00EB4039">
      <w:pPr>
        <w:pStyle w:val="ConsPlusNormal"/>
        <w:spacing w:before="200"/>
        <w:ind w:firstLine="540"/>
        <w:jc w:val="both"/>
      </w:pPr>
      <w:bookmarkStart w:id="88" w:name="P887"/>
      <w:bookmarkEnd w:id="88"/>
      <w:r>
        <w:t xml:space="preserve">8.2.2 Расчет на прочность стенки балки, не укрепленной ребрами жесткости, при действии местного напряжения </w:t>
      </w:r>
      <w:r>
        <w:rPr>
          <w:noProof/>
          <w:position w:val="-8"/>
        </w:rPr>
        <w:drawing>
          <wp:inline distT="0" distB="0" distL="0" distR="0">
            <wp:extent cx="259715" cy="2286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в местах приложения нагрузки к верхнему поясу, а также в опорных сечениях балки, следует выполнять по формуле</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575310" cy="45212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75310" cy="452120"/>
                    </a:xfrm>
                    <a:prstGeom prst="rect">
                      <a:avLst/>
                    </a:prstGeom>
                    <a:noFill/>
                    <a:ln>
                      <a:noFill/>
                    </a:ln>
                  </pic:spPr>
                </pic:pic>
              </a:graphicData>
            </a:graphic>
          </wp:inline>
        </w:drawing>
      </w:r>
      <w:r>
        <w:t xml:space="preserve"> (46)</w:t>
      </w:r>
    </w:p>
    <w:p w:rsidR="00EB4039" w:rsidRDefault="00EB4039">
      <w:pPr>
        <w:pStyle w:val="ConsPlusNormal"/>
        <w:jc w:val="both"/>
      </w:pPr>
    </w:p>
    <w:p w:rsidR="00EB4039" w:rsidRDefault="00EB4039">
      <w:pPr>
        <w:pStyle w:val="ConsPlusNormal"/>
        <w:ind w:firstLine="540"/>
        <w:jc w:val="both"/>
      </w:pPr>
      <w:bookmarkStart w:id="89" w:name="P891"/>
      <w:bookmarkEnd w:id="89"/>
      <w:r>
        <w:t xml:space="preserve">где </w:t>
      </w:r>
      <w:r>
        <w:rPr>
          <w:noProof/>
          <w:position w:val="-11"/>
        </w:rPr>
        <w:drawing>
          <wp:inline distT="0" distB="0" distL="0" distR="0">
            <wp:extent cx="1028700" cy="2736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28700" cy="273685"/>
                    </a:xfrm>
                    <a:prstGeom prst="rect">
                      <a:avLst/>
                    </a:prstGeom>
                    <a:noFill/>
                    <a:ln>
                      <a:noFill/>
                    </a:ln>
                  </pic:spPr>
                </pic:pic>
              </a:graphicData>
            </a:graphic>
          </wp:inline>
        </w:drawing>
      </w:r>
      <w:r>
        <w:t xml:space="preserve"> (47)</w:t>
      </w:r>
    </w:p>
    <w:p w:rsidR="00EB4039" w:rsidRDefault="00EB4039">
      <w:pPr>
        <w:pStyle w:val="ConsPlusNormal"/>
        <w:jc w:val="both"/>
      </w:pPr>
    </w:p>
    <w:p w:rsidR="00EB4039" w:rsidRDefault="00EB4039">
      <w:pPr>
        <w:pStyle w:val="ConsPlusNormal"/>
        <w:ind w:firstLine="540"/>
        <w:jc w:val="both"/>
      </w:pPr>
      <w:r>
        <w:t xml:space="preserve">Здесь </w:t>
      </w:r>
      <w:r>
        <w:rPr>
          <w:i/>
        </w:rPr>
        <w:t>F</w:t>
      </w:r>
      <w:r>
        <w:t xml:space="preserve"> - расчетное значение нагрузки (силы);</w:t>
      </w:r>
    </w:p>
    <w:p w:rsidR="00EB4039" w:rsidRDefault="00EB4039">
      <w:pPr>
        <w:pStyle w:val="ConsPlusNormal"/>
        <w:spacing w:before="200"/>
        <w:ind w:firstLine="540"/>
        <w:jc w:val="both"/>
      </w:pPr>
      <w:r>
        <w:rPr>
          <w:i/>
        </w:rPr>
        <w:t>l</w:t>
      </w:r>
      <w:r>
        <w:rPr>
          <w:i/>
          <w:vertAlign w:val="subscript"/>
        </w:rPr>
        <w:t>ef</w:t>
      </w:r>
      <w:r>
        <w:t xml:space="preserve"> - условная длина распределения нагрузки, определяемая по формулам:</w:t>
      </w:r>
    </w:p>
    <w:p w:rsidR="00EB4039" w:rsidRDefault="00EB4039">
      <w:pPr>
        <w:pStyle w:val="ConsPlusNormal"/>
        <w:spacing w:before="200"/>
        <w:ind w:firstLine="540"/>
        <w:jc w:val="both"/>
      </w:pPr>
      <w:r>
        <w:t xml:space="preserve">для случаев по </w:t>
      </w:r>
      <w:hyperlink w:anchor="P911">
        <w:r>
          <w:rPr>
            <w:color w:val="0000FF"/>
          </w:rPr>
          <w:t>рисунку 6, а)</w:t>
        </w:r>
      </w:hyperlink>
      <w:r>
        <w:t xml:space="preserve"> и </w:t>
      </w:r>
      <w:hyperlink w:anchor="P915">
        <w:r>
          <w:rPr>
            <w:color w:val="0000FF"/>
          </w:rPr>
          <w:t>б)</w:t>
        </w:r>
      </w:hyperlink>
    </w:p>
    <w:p w:rsidR="00EB4039" w:rsidRDefault="00EB4039">
      <w:pPr>
        <w:pStyle w:val="ConsPlusNormal"/>
        <w:jc w:val="both"/>
      </w:pPr>
    </w:p>
    <w:p w:rsidR="00EB4039" w:rsidRDefault="00EB4039">
      <w:pPr>
        <w:pStyle w:val="ConsPlusNormal"/>
        <w:jc w:val="center"/>
      </w:pPr>
      <w:r>
        <w:rPr>
          <w:i/>
        </w:rPr>
        <w:t>l</w:t>
      </w:r>
      <w:r>
        <w:rPr>
          <w:i/>
          <w:vertAlign w:val="subscript"/>
        </w:rPr>
        <w:t>ef</w:t>
      </w:r>
      <w:r>
        <w:t xml:space="preserve"> = </w:t>
      </w:r>
      <w:r>
        <w:rPr>
          <w:i/>
        </w:rPr>
        <w:t>b</w:t>
      </w:r>
      <w:r>
        <w:t xml:space="preserve"> + 2</w:t>
      </w:r>
      <w:r>
        <w:rPr>
          <w:i/>
        </w:rPr>
        <w:t>h</w:t>
      </w:r>
      <w:r>
        <w:t>; (48)</w:t>
      </w:r>
    </w:p>
    <w:p w:rsidR="00EB4039" w:rsidRDefault="00EB4039">
      <w:pPr>
        <w:pStyle w:val="ConsPlusNormal"/>
        <w:jc w:val="both"/>
      </w:pPr>
    </w:p>
    <w:p w:rsidR="00EB4039" w:rsidRDefault="00EB4039">
      <w:pPr>
        <w:pStyle w:val="ConsPlusNormal"/>
        <w:ind w:firstLine="540"/>
        <w:jc w:val="both"/>
      </w:pPr>
      <w:r>
        <w:t xml:space="preserve">для случая по </w:t>
      </w:r>
      <w:hyperlink w:anchor="P919">
        <w:r>
          <w:rPr>
            <w:color w:val="0000FF"/>
          </w:rPr>
          <w:t>рисунку 6, в</w:t>
        </w:r>
      </w:hyperlink>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952500" cy="2762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 xml:space="preserve"> (49)</w:t>
      </w:r>
    </w:p>
    <w:p w:rsidR="00EB4039" w:rsidRDefault="00EB4039">
      <w:pPr>
        <w:pStyle w:val="ConsPlusNormal"/>
        <w:jc w:val="center"/>
      </w:pPr>
      <w:r>
        <w:t xml:space="preserve">(в ред. </w:t>
      </w:r>
      <w:hyperlink r:id="rId333">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p w:rsidR="00EB4039" w:rsidRDefault="00EB4039">
      <w:pPr>
        <w:pStyle w:val="ConsPlusNormal"/>
        <w:ind w:firstLine="540"/>
        <w:jc w:val="both"/>
      </w:pPr>
      <w:r>
        <w:t xml:space="preserve">где </w:t>
      </w:r>
      <w:r>
        <w:rPr>
          <w:i/>
        </w:rPr>
        <w:t>h</w:t>
      </w:r>
      <w:r>
        <w:t xml:space="preserve"> - размер, равный сумме толщины верхнего пояса балки и катета поясного шва, если нижняя балка сварная (см. </w:t>
      </w:r>
      <w:hyperlink w:anchor="P911">
        <w:r>
          <w:rPr>
            <w:color w:val="0000FF"/>
          </w:rPr>
          <w:t>рисунок 6, а</w:t>
        </w:r>
      </w:hyperlink>
      <w:r>
        <w:t xml:space="preserve">), либо расстоянию от наружной грани полки до начала внутреннего закругления стенки, если нижняя балка прокатная (см. </w:t>
      </w:r>
      <w:hyperlink w:anchor="P915">
        <w:r>
          <w:rPr>
            <w:color w:val="0000FF"/>
          </w:rPr>
          <w:t>рисунок 6, б</w:t>
        </w:r>
      </w:hyperlink>
      <w:r>
        <w:t>);</w:t>
      </w:r>
    </w:p>
    <w:p w:rsidR="00EB4039" w:rsidRDefault="00EB4039">
      <w:pPr>
        <w:pStyle w:val="ConsPlusNormal"/>
        <w:spacing w:before="200"/>
        <w:ind w:firstLine="540"/>
        <w:jc w:val="both"/>
      </w:pPr>
      <w:r>
        <w:rPr>
          <w:noProof/>
          <w:position w:val="-3"/>
        </w:rPr>
        <w:drawing>
          <wp:inline distT="0" distB="0" distL="0" distR="0">
            <wp:extent cx="152400" cy="1714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коэффициент, принимаемый равным: 3,25 - для сварных и прокатных балок; 4,5 - для балок с фрикционными поясными соединениями;</w:t>
      </w:r>
    </w:p>
    <w:p w:rsidR="00EB4039" w:rsidRDefault="00EB4039">
      <w:pPr>
        <w:pStyle w:val="ConsPlusNormal"/>
        <w:spacing w:before="200"/>
        <w:ind w:firstLine="540"/>
        <w:jc w:val="both"/>
      </w:pPr>
      <w:r>
        <w:rPr>
          <w:i/>
        </w:rPr>
        <w:t>I</w:t>
      </w:r>
      <w:r>
        <w:rPr>
          <w:vertAlign w:val="subscript"/>
        </w:rPr>
        <w:t>1</w:t>
      </w:r>
      <w:r>
        <w:rPr>
          <w:i/>
          <w:vertAlign w:val="subscript"/>
        </w:rPr>
        <w:t>f</w:t>
      </w:r>
      <w:r>
        <w:t xml:space="preserve"> - сумма собственных моментов инерции пояса балки и кранового рельса или момент инерции сечения, состоящего из пояса и рельса в случае приварки рельса швами, обеспечивающими совместную работу пояса и рельса;</w:t>
      </w:r>
    </w:p>
    <w:p w:rsidR="00EB4039" w:rsidRDefault="00EB4039">
      <w:pPr>
        <w:pStyle w:val="ConsPlusNormal"/>
        <w:jc w:val="both"/>
      </w:pPr>
      <w:r>
        <w:t xml:space="preserve">(в ред. </w:t>
      </w:r>
      <w:hyperlink r:id="rId335">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rPr>
          <w:i/>
        </w:rPr>
        <w:t>b</w:t>
      </w:r>
      <w:r>
        <w:t xml:space="preserve"> - ширина опирания верхнего элемента.</w:t>
      </w:r>
    </w:p>
    <w:p w:rsidR="00EB4039" w:rsidRDefault="00EB4039">
      <w:pPr>
        <w:pStyle w:val="ConsPlusNormal"/>
        <w:jc w:val="both"/>
      </w:pPr>
    </w:p>
    <w:p w:rsidR="00EB4039" w:rsidRDefault="00EB4039">
      <w:pPr>
        <w:pStyle w:val="ConsPlusNormal"/>
        <w:jc w:val="center"/>
      </w:pPr>
      <w:bookmarkStart w:id="90" w:name="P911"/>
      <w:bookmarkEnd w:id="90"/>
      <w:r>
        <w:t>а)</w:t>
      </w:r>
    </w:p>
    <w:p w:rsidR="00EB4039" w:rsidRDefault="00EB4039">
      <w:pPr>
        <w:pStyle w:val="ConsPlusNormal"/>
        <w:jc w:val="both"/>
      </w:pPr>
    </w:p>
    <w:p w:rsidR="00EB4039" w:rsidRDefault="00EB4039">
      <w:pPr>
        <w:pStyle w:val="ConsPlusNormal"/>
        <w:jc w:val="center"/>
      </w:pPr>
      <w:r>
        <w:rPr>
          <w:noProof/>
          <w:position w:val="-103"/>
        </w:rPr>
        <w:drawing>
          <wp:inline distT="0" distB="0" distL="0" distR="0">
            <wp:extent cx="1374775" cy="143573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74775" cy="143573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91" w:name="P915"/>
      <w:bookmarkEnd w:id="91"/>
      <w:r>
        <w:t>б)</w:t>
      </w:r>
    </w:p>
    <w:p w:rsidR="00EB4039" w:rsidRDefault="00EB4039">
      <w:pPr>
        <w:pStyle w:val="ConsPlusNormal"/>
        <w:jc w:val="both"/>
      </w:pPr>
    </w:p>
    <w:p w:rsidR="00EB4039" w:rsidRDefault="00EB4039">
      <w:pPr>
        <w:pStyle w:val="ConsPlusNormal"/>
        <w:jc w:val="center"/>
      </w:pPr>
      <w:r>
        <w:rPr>
          <w:noProof/>
          <w:position w:val="-102"/>
        </w:rPr>
        <w:lastRenderedPageBreak/>
        <w:drawing>
          <wp:inline distT="0" distB="0" distL="0" distR="0">
            <wp:extent cx="1391920" cy="14268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391920" cy="142684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92" w:name="P919"/>
      <w:bookmarkEnd w:id="92"/>
      <w:r>
        <w:t>в)</w:t>
      </w:r>
    </w:p>
    <w:p w:rsidR="00EB4039" w:rsidRDefault="00EB4039">
      <w:pPr>
        <w:pStyle w:val="ConsPlusNormal"/>
        <w:jc w:val="both"/>
      </w:pPr>
    </w:p>
    <w:p w:rsidR="00EB4039" w:rsidRDefault="00EB4039">
      <w:pPr>
        <w:pStyle w:val="ConsPlusNormal"/>
        <w:jc w:val="both"/>
      </w:pPr>
    </w:p>
    <w:p w:rsidR="00EB4039" w:rsidRDefault="00EB4039">
      <w:pPr>
        <w:pStyle w:val="ConsPlusNormal"/>
        <w:jc w:val="center"/>
      </w:pPr>
      <w:r>
        <w:rPr>
          <w:noProof/>
          <w:position w:val="-81"/>
        </w:rPr>
        <w:drawing>
          <wp:inline distT="0" distB="0" distL="0" distR="0">
            <wp:extent cx="1391920" cy="116141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391920" cy="116141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сварная балка; б) - прокатная балка; в) - сварная</w:t>
      </w:r>
    </w:p>
    <w:p w:rsidR="00EB4039" w:rsidRDefault="00EB4039">
      <w:pPr>
        <w:pStyle w:val="ConsPlusNormal"/>
        <w:jc w:val="center"/>
      </w:pPr>
      <w:r>
        <w:t>или прокатная балки при нагрузке от колеса крана</w:t>
      </w:r>
    </w:p>
    <w:p w:rsidR="00EB4039" w:rsidRDefault="00EB4039">
      <w:pPr>
        <w:pStyle w:val="ConsPlusNormal"/>
        <w:jc w:val="both"/>
      </w:pPr>
    </w:p>
    <w:p w:rsidR="00EB4039" w:rsidRDefault="00EB4039">
      <w:pPr>
        <w:pStyle w:val="ConsPlusNormal"/>
        <w:jc w:val="center"/>
      </w:pPr>
      <w:r>
        <w:rPr>
          <w:b/>
          <w:i/>
        </w:rPr>
        <w:t>Рисунок 6</w:t>
      </w:r>
      <w:r>
        <w:t xml:space="preserve"> </w:t>
      </w:r>
      <w:r>
        <w:rPr>
          <w:b/>
        </w:rPr>
        <w:t>- Схемы распределения сосредоточенной нагрузки</w:t>
      </w:r>
    </w:p>
    <w:p w:rsidR="00EB4039" w:rsidRDefault="00EB4039">
      <w:pPr>
        <w:pStyle w:val="ConsPlusNormal"/>
        <w:jc w:val="center"/>
      </w:pPr>
      <w:r>
        <w:rPr>
          <w:b/>
        </w:rPr>
        <w:t>на стенку балки</w:t>
      </w:r>
    </w:p>
    <w:p w:rsidR="00EB4039" w:rsidRDefault="00EB4039">
      <w:pPr>
        <w:pStyle w:val="ConsPlusNormal"/>
        <w:jc w:val="both"/>
      </w:pPr>
    </w:p>
    <w:p w:rsidR="00EB4039" w:rsidRDefault="00EB4039">
      <w:pPr>
        <w:pStyle w:val="ConsPlusNormal"/>
        <w:ind w:firstLine="540"/>
        <w:jc w:val="both"/>
      </w:pPr>
      <w:bookmarkStart w:id="93" w:name="P930"/>
      <w:bookmarkEnd w:id="93"/>
      <w:r>
        <w:t xml:space="preserve">8.2.3 Расчет на прочность разрезных балок 2-го и 3-го классов двутаврового и коробчатого сечений </w:t>
      </w:r>
      <w:hyperlink w:anchor="P991">
        <w:r>
          <w:rPr>
            <w:color w:val="0000FF"/>
          </w:rPr>
          <w:t>(рисунок 7)</w:t>
        </w:r>
      </w:hyperlink>
      <w:r>
        <w:t xml:space="preserve"> из стали с нормативным сопротивлением </w:t>
      </w:r>
      <w:r>
        <w:rPr>
          <w:i/>
        </w:rPr>
        <w:t>R</w:t>
      </w:r>
      <w:r>
        <w:rPr>
          <w:i/>
          <w:vertAlign w:val="subscript"/>
        </w:rPr>
        <w:t>yn</w:t>
      </w:r>
      <w:r>
        <w:t xml:space="preserve"> &lt;= 440 Н/мм</w:t>
      </w:r>
      <w:r>
        <w:rPr>
          <w:vertAlign w:val="superscript"/>
        </w:rPr>
        <w:t>2</w:t>
      </w:r>
      <w:r>
        <w:t xml:space="preserve"> при соблюдении требований </w:t>
      </w:r>
      <w:hyperlink w:anchor="P1161">
        <w:r>
          <w:rPr>
            <w:color w:val="0000FF"/>
          </w:rPr>
          <w:t>8.4.6</w:t>
        </w:r>
      </w:hyperlink>
      <w:r>
        <w:t xml:space="preserve">, </w:t>
      </w:r>
      <w:hyperlink w:anchor="P1493">
        <w:r>
          <w:rPr>
            <w:color w:val="0000FF"/>
          </w:rPr>
          <w:t>8.5.8</w:t>
        </w:r>
      </w:hyperlink>
      <w:r>
        <w:t xml:space="preserve">, </w:t>
      </w:r>
      <w:hyperlink w:anchor="P1579">
        <w:r>
          <w:rPr>
            <w:color w:val="0000FF"/>
          </w:rPr>
          <w:t>8.5.9</w:t>
        </w:r>
      </w:hyperlink>
      <w:r>
        <w:t xml:space="preserve"> и </w:t>
      </w:r>
      <w:hyperlink w:anchor="P1692">
        <w:r>
          <w:rPr>
            <w:color w:val="0000FF"/>
          </w:rPr>
          <w:t>8.5.18</w:t>
        </w:r>
      </w:hyperlink>
      <w:r>
        <w:t xml:space="preserve"> и при касательных напряжениях </w:t>
      </w:r>
      <w:r>
        <w:rPr>
          <w:noProof/>
          <w:position w:val="-8"/>
        </w:rPr>
        <w:drawing>
          <wp:inline distT="0" distB="0" distL="0" distR="0">
            <wp:extent cx="1228725"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t xml:space="preserve"> (кроме опорных сечений) следует выполнять по формулам:</w:t>
      </w:r>
    </w:p>
    <w:p w:rsidR="00EB4039" w:rsidRDefault="00EB4039">
      <w:pPr>
        <w:pStyle w:val="ConsPlusNormal"/>
        <w:spacing w:before="200"/>
        <w:ind w:firstLine="540"/>
        <w:jc w:val="both"/>
      </w:pPr>
      <w:r>
        <w:t>при изгибе в плоскости наибольшей жесткости (</w:t>
      </w:r>
      <w:r>
        <w:rPr>
          <w:i/>
        </w:rPr>
        <w:t>I</w:t>
      </w:r>
      <w:r>
        <w:rPr>
          <w:i/>
          <w:vertAlign w:val="subscript"/>
        </w:rPr>
        <w:t>x</w:t>
      </w:r>
      <w:r>
        <w:t xml:space="preserve"> &gt; </w:t>
      </w:r>
      <w:r>
        <w:rPr>
          <w:i/>
        </w:rPr>
        <w:t>I</w:t>
      </w:r>
      <w:r>
        <w:rPr>
          <w:i/>
          <w:vertAlign w:val="subscript"/>
        </w:rPr>
        <w:t>y</w:t>
      </w:r>
      <w:r>
        <w:t>)</w:t>
      </w:r>
    </w:p>
    <w:p w:rsidR="00EB4039" w:rsidRDefault="00EB4039">
      <w:pPr>
        <w:pStyle w:val="ConsPlusNormal"/>
        <w:jc w:val="both"/>
      </w:pPr>
    </w:p>
    <w:p w:rsidR="00EB4039" w:rsidRDefault="00EB4039">
      <w:pPr>
        <w:pStyle w:val="ConsPlusNormal"/>
        <w:jc w:val="center"/>
      </w:pPr>
      <w:bookmarkStart w:id="94" w:name="P933"/>
      <w:bookmarkEnd w:id="94"/>
      <w:r>
        <w:rPr>
          <w:noProof/>
          <w:position w:val="-25"/>
        </w:rPr>
        <w:drawing>
          <wp:inline distT="0" distB="0" distL="0" distR="0">
            <wp:extent cx="1180465" cy="44894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80465" cy="448945"/>
                    </a:xfrm>
                    <a:prstGeom prst="rect">
                      <a:avLst/>
                    </a:prstGeom>
                    <a:noFill/>
                    <a:ln>
                      <a:noFill/>
                    </a:ln>
                  </pic:spPr>
                </pic:pic>
              </a:graphicData>
            </a:graphic>
          </wp:inline>
        </w:drawing>
      </w:r>
      <w:r>
        <w:t xml:space="preserve"> (50)</w:t>
      </w:r>
    </w:p>
    <w:p w:rsidR="00EB4039" w:rsidRDefault="00EB4039">
      <w:pPr>
        <w:pStyle w:val="ConsPlusNormal"/>
        <w:jc w:val="both"/>
      </w:pPr>
    </w:p>
    <w:p w:rsidR="00EB4039" w:rsidRDefault="00EB4039">
      <w:pPr>
        <w:pStyle w:val="ConsPlusNormal"/>
        <w:ind w:firstLine="540"/>
        <w:jc w:val="both"/>
      </w:pPr>
      <w:r>
        <w:t>при изгибе в двух главных плоскостях и напряжениях </w:t>
      </w:r>
      <w:r>
        <w:rPr>
          <w:noProof/>
          <w:position w:val="-11"/>
        </w:rPr>
        <w:drawing>
          <wp:inline distT="0" distB="0" distL="0" distR="0">
            <wp:extent cx="1447800" cy="2736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47800" cy="27368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95" w:name="P937"/>
      <w:bookmarkEnd w:id="95"/>
      <w:r>
        <w:rPr>
          <w:noProof/>
          <w:position w:val="-26"/>
        </w:rPr>
        <w:drawing>
          <wp:inline distT="0" distB="0" distL="0" distR="0">
            <wp:extent cx="2133600" cy="4572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t xml:space="preserve"> (51)</w:t>
      </w:r>
    </w:p>
    <w:p w:rsidR="00EB4039" w:rsidRDefault="00EB4039">
      <w:pPr>
        <w:pStyle w:val="ConsPlusNormal"/>
        <w:jc w:val="both"/>
      </w:pPr>
    </w:p>
    <w:p w:rsidR="00EB4039" w:rsidRDefault="00EB4039">
      <w:pPr>
        <w:pStyle w:val="ConsPlusNormal"/>
        <w:ind w:firstLine="540"/>
        <w:jc w:val="both"/>
      </w:pPr>
      <w:r>
        <w:t xml:space="preserve">Здесь </w:t>
      </w:r>
      <w:r>
        <w:rPr>
          <w:i/>
        </w:rPr>
        <w:t>M</w:t>
      </w:r>
      <w:r>
        <w:rPr>
          <w:i/>
          <w:vertAlign w:val="subscript"/>
        </w:rPr>
        <w:t>x</w:t>
      </w:r>
      <w:r>
        <w:t xml:space="preserve">, </w:t>
      </w:r>
      <w:r>
        <w:rPr>
          <w:i/>
        </w:rPr>
        <w:t>M</w:t>
      </w:r>
      <w:r>
        <w:rPr>
          <w:i/>
          <w:vertAlign w:val="subscript"/>
        </w:rPr>
        <w:t>y</w:t>
      </w:r>
      <w:r>
        <w:t xml:space="preserve"> - абсолютные значения изгибающих моментов;</w:t>
      </w:r>
    </w:p>
    <w:p w:rsidR="00EB4039" w:rsidRDefault="00EB4039">
      <w:pPr>
        <w:pStyle w:val="ConsPlusNormal"/>
        <w:spacing w:before="200"/>
        <w:ind w:firstLine="540"/>
        <w:jc w:val="both"/>
      </w:pPr>
      <w:r>
        <w:rPr>
          <w:i/>
        </w:rPr>
        <w:t>c</w:t>
      </w:r>
      <w:r>
        <w:rPr>
          <w:i/>
          <w:vertAlign w:val="subscript"/>
        </w:rPr>
        <w:t>x</w:t>
      </w:r>
      <w:r>
        <w:t xml:space="preserve">, </w:t>
      </w:r>
      <w:r>
        <w:rPr>
          <w:i/>
        </w:rPr>
        <w:t>c</w:t>
      </w:r>
      <w:r>
        <w:rPr>
          <w:i/>
          <w:vertAlign w:val="subscript"/>
        </w:rPr>
        <w:t>y</w:t>
      </w:r>
      <w:r>
        <w:t xml:space="preserve"> - коэффициенты, принимаемые по </w:t>
      </w:r>
      <w:hyperlink w:anchor="P7663">
        <w:r>
          <w:rPr>
            <w:color w:val="0000FF"/>
          </w:rPr>
          <w:t>таблице Е.1</w:t>
        </w:r>
      </w:hyperlink>
      <w:r>
        <w:t>;</w:t>
      </w:r>
    </w:p>
    <w:p w:rsidR="00EB4039" w:rsidRDefault="00EB4039">
      <w:pPr>
        <w:pStyle w:val="ConsPlusNormal"/>
        <w:spacing w:before="200"/>
        <w:ind w:firstLine="540"/>
        <w:jc w:val="both"/>
      </w:pPr>
      <w:r>
        <w:rPr>
          <w:noProof/>
          <w:position w:val="-5"/>
        </w:rPr>
        <w:drawing>
          <wp:inline distT="0" distB="0" distL="0" distR="0">
            <wp:extent cx="152400" cy="1962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 принимаемый равным:</w:t>
      </w:r>
    </w:p>
    <w:p w:rsidR="00EB4039" w:rsidRDefault="00EB4039">
      <w:pPr>
        <w:pStyle w:val="ConsPlusNormal"/>
        <w:spacing w:before="200"/>
        <w:ind w:firstLine="540"/>
        <w:jc w:val="both"/>
      </w:pPr>
      <w:r>
        <w:t xml:space="preserve">при </w:t>
      </w:r>
      <w:r>
        <w:rPr>
          <w:noProof/>
          <w:position w:val="-8"/>
        </w:rPr>
        <w:drawing>
          <wp:inline distT="0" distB="0" distL="0" distR="0">
            <wp:extent cx="65722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w:t>
      </w:r>
      <w:r>
        <w:rPr>
          <w:noProof/>
          <w:position w:val="-5"/>
        </w:rPr>
        <w:drawing>
          <wp:inline distT="0" distB="0" distL="0" distR="0">
            <wp:extent cx="348615" cy="19621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t>;</w:t>
      </w:r>
    </w:p>
    <w:p w:rsidR="00EB4039" w:rsidRDefault="00EB4039">
      <w:pPr>
        <w:pStyle w:val="ConsPlusNormal"/>
        <w:spacing w:before="200"/>
        <w:ind w:firstLine="540"/>
        <w:jc w:val="both"/>
      </w:pPr>
      <w:r>
        <w:t>при </w:t>
      </w:r>
      <w:r>
        <w:rPr>
          <w:noProof/>
          <w:position w:val="-8"/>
        </w:rPr>
        <w:drawing>
          <wp:inline distT="0" distB="0" distL="0" distR="0">
            <wp:extent cx="1152525"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96" w:name="P945"/>
      <w:bookmarkEnd w:id="96"/>
      <w:r>
        <w:rPr>
          <w:noProof/>
          <w:position w:val="-34"/>
        </w:rPr>
        <w:drawing>
          <wp:inline distT="0" distB="0" distL="0" distR="0">
            <wp:extent cx="1562100" cy="56769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r>
        <w:t xml:space="preserve"> (52)</w:t>
      </w:r>
    </w:p>
    <w:p w:rsidR="00EB4039" w:rsidRDefault="00EB4039">
      <w:pPr>
        <w:pStyle w:val="ConsPlusNormal"/>
        <w:jc w:val="both"/>
      </w:pPr>
    </w:p>
    <w:p w:rsidR="00EB4039" w:rsidRDefault="00EB4039">
      <w:pPr>
        <w:pStyle w:val="ConsPlusNormal"/>
        <w:ind w:firstLine="540"/>
        <w:jc w:val="both"/>
      </w:pPr>
      <w:r>
        <w:lastRenderedPageBreak/>
        <w:t xml:space="preserve">где </w:t>
      </w:r>
      <w:r>
        <w:rPr>
          <w:noProof/>
          <w:position w:val="-8"/>
        </w:rPr>
        <w:drawing>
          <wp:inline distT="0" distB="0" distL="0" distR="0">
            <wp:extent cx="790575" cy="24066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90575" cy="240665"/>
                    </a:xfrm>
                    <a:prstGeom prst="rect">
                      <a:avLst/>
                    </a:prstGeom>
                    <a:noFill/>
                    <a:ln>
                      <a:noFill/>
                    </a:ln>
                  </pic:spPr>
                </pic:pic>
              </a:graphicData>
            </a:graphic>
          </wp:inline>
        </w:drawing>
      </w:r>
      <w:r>
        <w:t xml:space="preserve"> - отношение площади сечения пояса к площади сечения стенки (для несимметричного сечения </w:t>
      </w:r>
      <w:r>
        <w:rPr>
          <w:i/>
        </w:rPr>
        <w:t>A</w:t>
      </w:r>
      <w:r>
        <w:rPr>
          <w:i/>
          <w:vertAlign w:val="subscript"/>
        </w:rPr>
        <w:t>f</w:t>
      </w:r>
      <w:r>
        <w:t xml:space="preserve"> - площадь меньшего пояса; для коробчатого сечения </w:t>
      </w:r>
      <w:r>
        <w:rPr>
          <w:i/>
        </w:rPr>
        <w:t>A</w:t>
      </w:r>
      <w:r>
        <w:rPr>
          <w:i/>
          <w:vertAlign w:val="subscript"/>
        </w:rPr>
        <w:t>w</w:t>
      </w:r>
      <w:r>
        <w:t xml:space="preserve"> - суммарная площадь сечений двух стенок),</w:t>
      </w:r>
    </w:p>
    <w:p w:rsidR="00EB4039" w:rsidRDefault="00EB4039">
      <w:pPr>
        <w:pStyle w:val="ConsPlusNormal"/>
        <w:spacing w:before="200"/>
        <w:ind w:firstLine="540"/>
        <w:jc w:val="both"/>
      </w:pPr>
      <w:r>
        <w:t>при изгибе в плоскости наибольшей жесткости (</w:t>
      </w:r>
      <w:r>
        <w:rPr>
          <w:i/>
        </w:rPr>
        <w:t>I</w:t>
      </w:r>
      <w:r>
        <w:rPr>
          <w:i/>
          <w:vertAlign w:val="subscript"/>
        </w:rPr>
        <w:t>x</w:t>
      </w:r>
      <w:r>
        <w:t xml:space="preserve"> &gt; </w:t>
      </w:r>
      <w:r>
        <w:rPr>
          <w:i/>
        </w:rPr>
        <w:t>I</w:t>
      </w:r>
      <w:r>
        <w:rPr>
          <w:i/>
          <w:vertAlign w:val="subscript"/>
        </w:rPr>
        <w:t>y</w:t>
      </w:r>
      <w:r>
        <w:t>) и стесненном кручении симметричных двутавров</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2095500" cy="44767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t>, (53)</w:t>
      </w:r>
    </w:p>
    <w:p w:rsidR="00EB4039" w:rsidRDefault="00EB4039">
      <w:pPr>
        <w:pStyle w:val="ConsPlusNormal"/>
        <w:jc w:val="center"/>
      </w:pPr>
      <w:r>
        <w:t xml:space="preserve">(в ред. </w:t>
      </w:r>
      <w:hyperlink r:id="rId350">
        <w:r>
          <w:rPr>
            <w:color w:val="0000FF"/>
          </w:rPr>
          <w:t>Изменения N 1</w:t>
        </w:r>
      </w:hyperlink>
      <w:r>
        <w:t>, утв. Приказом</w:t>
      </w:r>
    </w:p>
    <w:p w:rsidR="00EB4039" w:rsidRDefault="00EB4039">
      <w:pPr>
        <w:pStyle w:val="ConsPlusNormal"/>
        <w:jc w:val="center"/>
      </w:pPr>
      <w:r>
        <w:t>Минстроя России от 16.08.2018 N 530/пр)</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84785" cy="2286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определяется линейной интерполяцией по таблице 10а:</w:t>
      </w:r>
    </w:p>
    <w:p w:rsidR="00EB4039" w:rsidRDefault="00EB4039">
      <w:pPr>
        <w:pStyle w:val="ConsPlusNormal"/>
        <w:jc w:val="both"/>
      </w:pPr>
    </w:p>
    <w:p w:rsidR="00EB4039" w:rsidRDefault="00EB4039">
      <w:pPr>
        <w:pStyle w:val="ConsPlusNormal"/>
        <w:jc w:val="right"/>
      </w:pPr>
      <w:r>
        <w:t>Таблица 10а</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794"/>
        <w:gridCol w:w="850"/>
        <w:gridCol w:w="794"/>
        <w:gridCol w:w="734"/>
        <w:gridCol w:w="850"/>
        <w:gridCol w:w="794"/>
        <w:gridCol w:w="850"/>
        <w:gridCol w:w="794"/>
        <w:gridCol w:w="794"/>
        <w:gridCol w:w="794"/>
        <w:gridCol w:w="794"/>
      </w:tblGrid>
      <w:tr w:rsidR="00EB4039">
        <w:tc>
          <w:tcPr>
            <w:tcW w:w="1984" w:type="dxa"/>
          </w:tcPr>
          <w:p w:rsidR="00EB4039" w:rsidRDefault="00EB4039">
            <w:pPr>
              <w:pStyle w:val="ConsPlusNormal"/>
              <w:jc w:val="center"/>
            </w:pPr>
            <w:r>
              <w:rPr>
                <w:noProof/>
                <w:position w:val="-25"/>
              </w:rPr>
              <w:lastRenderedPageBreak/>
              <w:drawing>
                <wp:inline distT="0" distB="0" distL="0" distR="0">
                  <wp:extent cx="837565" cy="44894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837565" cy="448945"/>
                          </a:xfrm>
                          <a:prstGeom prst="rect">
                            <a:avLst/>
                          </a:prstGeom>
                          <a:noFill/>
                          <a:ln>
                            <a:noFill/>
                          </a:ln>
                        </pic:spPr>
                      </pic:pic>
                    </a:graphicData>
                  </a:graphic>
                </wp:inline>
              </w:drawing>
            </w:r>
          </w:p>
        </w:tc>
        <w:tc>
          <w:tcPr>
            <w:tcW w:w="794" w:type="dxa"/>
            <w:vAlign w:val="center"/>
          </w:tcPr>
          <w:p w:rsidR="00EB4039" w:rsidRDefault="00EB4039">
            <w:pPr>
              <w:pStyle w:val="ConsPlusNormal"/>
              <w:jc w:val="center"/>
            </w:pPr>
            <w:r>
              <w:t>0</w:t>
            </w:r>
          </w:p>
        </w:tc>
        <w:tc>
          <w:tcPr>
            <w:tcW w:w="850" w:type="dxa"/>
            <w:vAlign w:val="center"/>
          </w:tcPr>
          <w:p w:rsidR="00EB4039" w:rsidRDefault="00EB4039">
            <w:pPr>
              <w:pStyle w:val="ConsPlusNormal"/>
              <w:jc w:val="center"/>
            </w:pPr>
            <w:r>
              <w:t>0,1</w:t>
            </w:r>
          </w:p>
        </w:tc>
        <w:tc>
          <w:tcPr>
            <w:tcW w:w="794" w:type="dxa"/>
            <w:vAlign w:val="center"/>
          </w:tcPr>
          <w:p w:rsidR="00EB4039" w:rsidRDefault="00EB4039">
            <w:pPr>
              <w:pStyle w:val="ConsPlusNormal"/>
              <w:jc w:val="center"/>
            </w:pPr>
            <w:r>
              <w:t>0,2</w:t>
            </w:r>
          </w:p>
        </w:tc>
        <w:tc>
          <w:tcPr>
            <w:tcW w:w="734" w:type="dxa"/>
            <w:vAlign w:val="center"/>
          </w:tcPr>
          <w:p w:rsidR="00EB4039" w:rsidRDefault="00EB4039">
            <w:pPr>
              <w:pStyle w:val="ConsPlusNormal"/>
              <w:jc w:val="center"/>
            </w:pPr>
            <w:r>
              <w:t>0,3</w:t>
            </w:r>
          </w:p>
        </w:tc>
        <w:tc>
          <w:tcPr>
            <w:tcW w:w="850" w:type="dxa"/>
            <w:vAlign w:val="center"/>
          </w:tcPr>
          <w:p w:rsidR="00EB4039" w:rsidRDefault="00EB4039">
            <w:pPr>
              <w:pStyle w:val="ConsPlusNormal"/>
              <w:jc w:val="center"/>
            </w:pPr>
            <w:r>
              <w:t>0,4</w:t>
            </w:r>
          </w:p>
        </w:tc>
        <w:tc>
          <w:tcPr>
            <w:tcW w:w="794" w:type="dxa"/>
            <w:vAlign w:val="center"/>
          </w:tcPr>
          <w:p w:rsidR="00EB4039" w:rsidRDefault="00EB4039">
            <w:pPr>
              <w:pStyle w:val="ConsPlusNormal"/>
              <w:jc w:val="center"/>
            </w:pPr>
            <w:r>
              <w:t>0,5</w:t>
            </w:r>
          </w:p>
        </w:tc>
        <w:tc>
          <w:tcPr>
            <w:tcW w:w="850" w:type="dxa"/>
            <w:vAlign w:val="center"/>
          </w:tcPr>
          <w:p w:rsidR="00EB4039" w:rsidRDefault="00EB4039">
            <w:pPr>
              <w:pStyle w:val="ConsPlusNormal"/>
              <w:jc w:val="center"/>
            </w:pPr>
            <w:r>
              <w:t>0,6</w:t>
            </w:r>
          </w:p>
        </w:tc>
        <w:tc>
          <w:tcPr>
            <w:tcW w:w="794" w:type="dxa"/>
            <w:vAlign w:val="center"/>
          </w:tcPr>
          <w:p w:rsidR="00EB4039" w:rsidRDefault="00EB4039">
            <w:pPr>
              <w:pStyle w:val="ConsPlusNormal"/>
              <w:jc w:val="center"/>
            </w:pPr>
            <w:r>
              <w:t>0,7</w:t>
            </w:r>
          </w:p>
        </w:tc>
        <w:tc>
          <w:tcPr>
            <w:tcW w:w="794" w:type="dxa"/>
            <w:vAlign w:val="center"/>
          </w:tcPr>
          <w:p w:rsidR="00EB4039" w:rsidRDefault="00EB4039">
            <w:pPr>
              <w:pStyle w:val="ConsPlusNormal"/>
              <w:jc w:val="center"/>
            </w:pPr>
            <w:r>
              <w:t>0,8</w:t>
            </w:r>
          </w:p>
        </w:tc>
        <w:tc>
          <w:tcPr>
            <w:tcW w:w="794" w:type="dxa"/>
            <w:vAlign w:val="center"/>
          </w:tcPr>
          <w:p w:rsidR="00EB4039" w:rsidRDefault="00EB4039">
            <w:pPr>
              <w:pStyle w:val="ConsPlusNormal"/>
              <w:jc w:val="center"/>
            </w:pPr>
            <w:r>
              <w:t>0,9</w:t>
            </w:r>
          </w:p>
        </w:tc>
        <w:tc>
          <w:tcPr>
            <w:tcW w:w="794" w:type="dxa"/>
            <w:vAlign w:val="center"/>
          </w:tcPr>
          <w:p w:rsidR="00EB4039" w:rsidRDefault="00EB4039">
            <w:pPr>
              <w:pStyle w:val="ConsPlusNormal"/>
              <w:jc w:val="center"/>
            </w:pPr>
            <w:r>
              <w:t>0,99</w:t>
            </w:r>
          </w:p>
        </w:tc>
      </w:tr>
      <w:tr w:rsidR="00EB4039">
        <w:tc>
          <w:tcPr>
            <w:tcW w:w="1984" w:type="dxa"/>
          </w:tcPr>
          <w:p w:rsidR="00EB4039" w:rsidRDefault="00EB4039">
            <w:pPr>
              <w:pStyle w:val="ConsPlusNormal"/>
              <w:jc w:val="center"/>
            </w:pPr>
            <w:r>
              <w:rPr>
                <w:noProof/>
                <w:position w:val="-8"/>
              </w:rPr>
              <w:drawing>
                <wp:inline distT="0" distB="0" distL="0" distR="0">
                  <wp:extent cx="184785" cy="2286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p>
        </w:tc>
        <w:tc>
          <w:tcPr>
            <w:tcW w:w="794" w:type="dxa"/>
          </w:tcPr>
          <w:p w:rsidR="00EB4039" w:rsidRDefault="00EB4039">
            <w:pPr>
              <w:pStyle w:val="ConsPlusNormal"/>
              <w:jc w:val="center"/>
            </w:pPr>
            <w:r>
              <w:t>1.470</w:t>
            </w:r>
          </w:p>
        </w:tc>
        <w:tc>
          <w:tcPr>
            <w:tcW w:w="850" w:type="dxa"/>
          </w:tcPr>
          <w:p w:rsidR="00EB4039" w:rsidRDefault="00EB4039">
            <w:pPr>
              <w:pStyle w:val="ConsPlusNormal"/>
              <w:jc w:val="center"/>
            </w:pPr>
            <w:r>
              <w:t>1.636</w:t>
            </w:r>
          </w:p>
        </w:tc>
        <w:tc>
          <w:tcPr>
            <w:tcW w:w="794" w:type="dxa"/>
          </w:tcPr>
          <w:p w:rsidR="00EB4039" w:rsidRDefault="00EB4039">
            <w:pPr>
              <w:pStyle w:val="ConsPlusNormal"/>
              <w:jc w:val="center"/>
            </w:pPr>
            <w:r>
              <w:t>1.845</w:t>
            </w:r>
          </w:p>
        </w:tc>
        <w:tc>
          <w:tcPr>
            <w:tcW w:w="734" w:type="dxa"/>
          </w:tcPr>
          <w:p w:rsidR="00EB4039" w:rsidRDefault="00EB4039">
            <w:pPr>
              <w:pStyle w:val="ConsPlusNormal"/>
              <w:jc w:val="center"/>
            </w:pPr>
            <w:r>
              <w:t>2.054</w:t>
            </w:r>
          </w:p>
        </w:tc>
        <w:tc>
          <w:tcPr>
            <w:tcW w:w="850" w:type="dxa"/>
          </w:tcPr>
          <w:p w:rsidR="00EB4039" w:rsidRDefault="00EB4039">
            <w:pPr>
              <w:pStyle w:val="ConsPlusNormal"/>
              <w:jc w:val="center"/>
            </w:pPr>
            <w:r>
              <w:t>2.263</w:t>
            </w:r>
          </w:p>
        </w:tc>
        <w:tc>
          <w:tcPr>
            <w:tcW w:w="794" w:type="dxa"/>
          </w:tcPr>
          <w:p w:rsidR="00EB4039" w:rsidRDefault="00EB4039">
            <w:pPr>
              <w:pStyle w:val="ConsPlusNormal"/>
              <w:jc w:val="center"/>
            </w:pPr>
            <w:r>
              <w:t>2.472</w:t>
            </w:r>
          </w:p>
        </w:tc>
        <w:tc>
          <w:tcPr>
            <w:tcW w:w="850" w:type="dxa"/>
          </w:tcPr>
          <w:p w:rsidR="00EB4039" w:rsidRDefault="00EB4039">
            <w:pPr>
              <w:pStyle w:val="ConsPlusNormal"/>
              <w:jc w:val="center"/>
            </w:pPr>
            <w:r>
              <w:t>2.681</w:t>
            </w:r>
          </w:p>
        </w:tc>
        <w:tc>
          <w:tcPr>
            <w:tcW w:w="794" w:type="dxa"/>
          </w:tcPr>
          <w:p w:rsidR="00EB4039" w:rsidRDefault="00EB4039">
            <w:pPr>
              <w:pStyle w:val="ConsPlusNormal"/>
              <w:jc w:val="center"/>
            </w:pPr>
            <w:r>
              <w:t>2.890</w:t>
            </w:r>
          </w:p>
        </w:tc>
        <w:tc>
          <w:tcPr>
            <w:tcW w:w="794" w:type="dxa"/>
          </w:tcPr>
          <w:p w:rsidR="00EB4039" w:rsidRDefault="00EB4039">
            <w:pPr>
              <w:pStyle w:val="ConsPlusNormal"/>
              <w:jc w:val="center"/>
            </w:pPr>
            <w:r>
              <w:t>3.099</w:t>
            </w:r>
          </w:p>
        </w:tc>
        <w:tc>
          <w:tcPr>
            <w:tcW w:w="794" w:type="dxa"/>
          </w:tcPr>
          <w:p w:rsidR="00EB4039" w:rsidRDefault="00EB4039">
            <w:pPr>
              <w:pStyle w:val="ConsPlusNormal"/>
              <w:jc w:val="center"/>
            </w:pPr>
            <w:r>
              <w:t>3.308</w:t>
            </w:r>
          </w:p>
        </w:tc>
        <w:tc>
          <w:tcPr>
            <w:tcW w:w="794" w:type="dxa"/>
          </w:tcPr>
          <w:p w:rsidR="00EB4039" w:rsidRDefault="00EB4039">
            <w:pPr>
              <w:pStyle w:val="ConsPlusNormal"/>
              <w:jc w:val="center"/>
            </w:pPr>
            <w:r>
              <w:t>3.496</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center"/>
      </w:pPr>
      <w:r>
        <w:t>а)</w:t>
      </w:r>
    </w:p>
    <w:p w:rsidR="00EB4039" w:rsidRDefault="00EB4039">
      <w:pPr>
        <w:pStyle w:val="ConsPlusNormal"/>
        <w:jc w:val="both"/>
      </w:pPr>
    </w:p>
    <w:p w:rsidR="00EB4039" w:rsidRDefault="00EB4039">
      <w:pPr>
        <w:pStyle w:val="ConsPlusNormal"/>
        <w:jc w:val="center"/>
      </w:pPr>
      <w:r>
        <w:rPr>
          <w:noProof/>
          <w:position w:val="-137"/>
        </w:rPr>
        <w:drawing>
          <wp:inline distT="0" distB="0" distL="0" distR="0">
            <wp:extent cx="1576070" cy="187452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76070" cy="187452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б)</w:t>
      </w:r>
    </w:p>
    <w:p w:rsidR="00EB4039" w:rsidRDefault="00EB4039">
      <w:pPr>
        <w:pStyle w:val="ConsPlusNormal"/>
        <w:jc w:val="both"/>
      </w:pPr>
    </w:p>
    <w:p w:rsidR="00EB4039" w:rsidRDefault="00EB4039">
      <w:pPr>
        <w:pStyle w:val="ConsPlusNormal"/>
        <w:jc w:val="center"/>
      </w:pPr>
      <w:r>
        <w:rPr>
          <w:noProof/>
          <w:position w:val="-137"/>
        </w:rPr>
        <w:drawing>
          <wp:inline distT="0" distB="0" distL="0" distR="0">
            <wp:extent cx="1847215" cy="1871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47215" cy="187134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97" w:name="P991"/>
      <w:bookmarkEnd w:id="97"/>
      <w:r>
        <w:rPr>
          <w:b/>
          <w:i/>
        </w:rPr>
        <w:t>Рисунок 7</w:t>
      </w:r>
      <w:r>
        <w:t xml:space="preserve"> </w:t>
      </w:r>
      <w:r>
        <w:rPr>
          <w:b/>
        </w:rPr>
        <w:t>- Схемы двутаврового (а) и коробчатого (б) сечений</w:t>
      </w:r>
    </w:p>
    <w:p w:rsidR="00EB4039" w:rsidRDefault="00EB4039">
      <w:pPr>
        <w:pStyle w:val="ConsPlusNormal"/>
        <w:jc w:val="center"/>
      </w:pPr>
      <w:r>
        <w:rPr>
          <w:b/>
        </w:rPr>
        <w:t>балок с действующими на них усилиями</w:t>
      </w:r>
    </w:p>
    <w:p w:rsidR="00EB4039" w:rsidRDefault="00EB4039">
      <w:pPr>
        <w:pStyle w:val="ConsPlusNormal"/>
        <w:jc w:val="both"/>
      </w:pPr>
    </w:p>
    <w:p w:rsidR="00EB4039" w:rsidRDefault="00EB4039">
      <w:pPr>
        <w:pStyle w:val="ConsPlusNormal"/>
        <w:ind w:firstLine="540"/>
        <w:jc w:val="both"/>
      </w:pPr>
      <w:r>
        <w:t xml:space="preserve">При расчете сечения в зоне чистого изгиба в </w:t>
      </w:r>
      <w:hyperlink w:anchor="P933">
        <w:r>
          <w:rPr>
            <w:color w:val="0000FF"/>
          </w:rPr>
          <w:t>формулах (50)</w:t>
        </w:r>
      </w:hyperlink>
      <w:r>
        <w:t xml:space="preserve"> и </w:t>
      </w:r>
      <w:hyperlink w:anchor="P937">
        <w:r>
          <w:rPr>
            <w:color w:val="0000FF"/>
          </w:rPr>
          <w:t>(51)</w:t>
        </w:r>
      </w:hyperlink>
      <w:r>
        <w:t xml:space="preserve"> следует принимать </w:t>
      </w:r>
      <w:r>
        <w:rPr>
          <w:noProof/>
          <w:position w:val="-5"/>
        </w:rPr>
        <w:drawing>
          <wp:inline distT="0" distB="0" distL="0" distR="0">
            <wp:extent cx="348615" cy="19621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t xml:space="preserve"> и вместо коэффициентов </w:t>
      </w:r>
      <w:r>
        <w:rPr>
          <w:i/>
        </w:rPr>
        <w:t>c</w:t>
      </w:r>
      <w:r>
        <w:rPr>
          <w:i/>
          <w:vertAlign w:val="subscript"/>
        </w:rPr>
        <w:t>x</w:t>
      </w:r>
      <w:r>
        <w:t xml:space="preserve"> и </w:t>
      </w:r>
      <w:r>
        <w:rPr>
          <w:i/>
        </w:rPr>
        <w:t>c</w:t>
      </w:r>
      <w:r>
        <w:rPr>
          <w:i/>
          <w:vertAlign w:val="subscript"/>
        </w:rPr>
        <w:t>y</w:t>
      </w:r>
      <w:r>
        <w:t xml:space="preserve"> соответственно</w:t>
      </w:r>
    </w:p>
    <w:p w:rsidR="00EB4039" w:rsidRDefault="00EB4039">
      <w:pPr>
        <w:pStyle w:val="ConsPlusNormal"/>
        <w:jc w:val="both"/>
      </w:pPr>
    </w:p>
    <w:p w:rsidR="00EB4039" w:rsidRDefault="00EB4039">
      <w:pPr>
        <w:pStyle w:val="ConsPlusNormal"/>
        <w:jc w:val="center"/>
      </w:pPr>
      <w:r>
        <w:rPr>
          <w:i/>
        </w:rPr>
        <w:t>c</w:t>
      </w:r>
      <w:r>
        <w:rPr>
          <w:i/>
          <w:vertAlign w:val="subscript"/>
        </w:rPr>
        <w:t>xm</w:t>
      </w:r>
      <w:r>
        <w:t xml:space="preserve"> = 0,5(1 + </w:t>
      </w:r>
      <w:r>
        <w:rPr>
          <w:i/>
        </w:rPr>
        <w:t>c</w:t>
      </w:r>
      <w:r>
        <w:rPr>
          <w:i/>
          <w:vertAlign w:val="subscript"/>
        </w:rPr>
        <w:t>x</w:t>
      </w:r>
      <w:r>
        <w:t xml:space="preserve">); </w:t>
      </w:r>
      <w:r>
        <w:rPr>
          <w:i/>
        </w:rPr>
        <w:t>c</w:t>
      </w:r>
      <w:r>
        <w:rPr>
          <w:i/>
          <w:vertAlign w:val="subscript"/>
        </w:rPr>
        <w:t>ym</w:t>
      </w:r>
      <w:r>
        <w:t xml:space="preserve"> = 0,5(1 + </w:t>
      </w:r>
      <w:r>
        <w:rPr>
          <w:i/>
        </w:rPr>
        <w:t>c</w:t>
      </w:r>
      <w:r>
        <w:rPr>
          <w:i/>
          <w:vertAlign w:val="subscript"/>
        </w:rPr>
        <w:t>y</w:t>
      </w:r>
      <w:r>
        <w:t>).</w:t>
      </w:r>
    </w:p>
    <w:p w:rsidR="00EB4039" w:rsidRDefault="00EB4039">
      <w:pPr>
        <w:pStyle w:val="ConsPlusNormal"/>
        <w:jc w:val="both"/>
      </w:pPr>
    </w:p>
    <w:p w:rsidR="00EB4039" w:rsidRDefault="00EB4039">
      <w:pPr>
        <w:pStyle w:val="ConsPlusNormal"/>
        <w:ind w:firstLine="540"/>
        <w:jc w:val="both"/>
      </w:pPr>
      <w:r>
        <w:t xml:space="preserve">Расчет на прочность в опорном сечении балок (при </w:t>
      </w:r>
      <w:r>
        <w:rPr>
          <w:i/>
        </w:rPr>
        <w:t>M</w:t>
      </w:r>
      <w:r>
        <w:rPr>
          <w:i/>
          <w:vertAlign w:val="subscript"/>
        </w:rPr>
        <w:t>x</w:t>
      </w:r>
      <w:r>
        <w:t xml:space="preserve"> = 0 и </w:t>
      </w:r>
      <w:r>
        <w:rPr>
          <w:i/>
        </w:rPr>
        <w:t>M</w:t>
      </w:r>
      <w:r>
        <w:rPr>
          <w:i/>
          <w:vertAlign w:val="subscript"/>
        </w:rPr>
        <w:t>y</w:t>
      </w:r>
      <w:r>
        <w:t xml:space="preserve"> = 0) следует выполнять по формулам:</w:t>
      </w:r>
    </w:p>
    <w:p w:rsidR="00EB4039" w:rsidRDefault="00EB4039">
      <w:pPr>
        <w:pStyle w:val="ConsPlusNormal"/>
        <w:jc w:val="both"/>
      </w:pPr>
    </w:p>
    <w:p w:rsidR="00EB4039" w:rsidRDefault="00EB4039">
      <w:pPr>
        <w:pStyle w:val="ConsPlusNormal"/>
        <w:jc w:val="center"/>
      </w:pPr>
      <w:bookmarkStart w:id="98" w:name="P1000"/>
      <w:bookmarkEnd w:id="98"/>
      <w:r>
        <w:rPr>
          <w:noProof/>
          <w:position w:val="-23"/>
        </w:rPr>
        <w:drawing>
          <wp:inline distT="0" distB="0" distL="0" distR="0">
            <wp:extent cx="733425" cy="42418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33425" cy="424180"/>
                    </a:xfrm>
                    <a:prstGeom prst="rect">
                      <a:avLst/>
                    </a:prstGeom>
                    <a:noFill/>
                    <a:ln>
                      <a:noFill/>
                    </a:ln>
                  </pic:spPr>
                </pic:pic>
              </a:graphicData>
            </a:graphic>
          </wp:inline>
        </w:drawing>
      </w:r>
      <w:r>
        <w:t xml:space="preserve"> (54)</w:t>
      </w:r>
    </w:p>
    <w:p w:rsidR="00EB4039" w:rsidRDefault="00EB4039">
      <w:pPr>
        <w:pStyle w:val="ConsPlusNormal"/>
        <w:jc w:val="both"/>
      </w:pPr>
    </w:p>
    <w:p w:rsidR="00EB4039" w:rsidRDefault="00EB4039">
      <w:pPr>
        <w:pStyle w:val="ConsPlusNormal"/>
        <w:jc w:val="center"/>
      </w:pPr>
      <w:bookmarkStart w:id="99" w:name="P1002"/>
      <w:bookmarkEnd w:id="99"/>
      <w:r>
        <w:rPr>
          <w:noProof/>
          <w:position w:val="-26"/>
        </w:rPr>
        <w:drawing>
          <wp:inline distT="0" distB="0" distL="0" distR="0">
            <wp:extent cx="828675" cy="46228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28675" cy="462280"/>
                    </a:xfrm>
                    <a:prstGeom prst="rect">
                      <a:avLst/>
                    </a:prstGeom>
                    <a:noFill/>
                    <a:ln>
                      <a:noFill/>
                    </a:ln>
                  </pic:spPr>
                </pic:pic>
              </a:graphicData>
            </a:graphic>
          </wp:inline>
        </w:drawing>
      </w:r>
      <w:r>
        <w:t xml:space="preserve"> (55)</w:t>
      </w:r>
    </w:p>
    <w:p w:rsidR="00EB4039" w:rsidRDefault="00EB4039">
      <w:pPr>
        <w:pStyle w:val="ConsPlusNormal"/>
        <w:jc w:val="both"/>
      </w:pPr>
    </w:p>
    <w:p w:rsidR="00EB4039" w:rsidRDefault="00EB4039">
      <w:pPr>
        <w:pStyle w:val="ConsPlusNormal"/>
        <w:ind w:firstLine="540"/>
        <w:jc w:val="both"/>
      </w:pPr>
      <w:r>
        <w:t xml:space="preserve">При ослаблении стенки отверстиями для болтов левую часть </w:t>
      </w:r>
      <w:hyperlink w:anchor="P1000">
        <w:r>
          <w:rPr>
            <w:color w:val="0000FF"/>
          </w:rPr>
          <w:t>формул (54)</w:t>
        </w:r>
      </w:hyperlink>
      <w:r>
        <w:t xml:space="preserve"> и </w:t>
      </w:r>
      <w:hyperlink w:anchor="P1002">
        <w:r>
          <w:rPr>
            <w:color w:val="0000FF"/>
          </w:rPr>
          <w:t>(55)</w:t>
        </w:r>
      </w:hyperlink>
      <w:r>
        <w:t xml:space="preserve"> следует умножать на коэффициент </w:t>
      </w:r>
      <w:r>
        <w:rPr>
          <w:noProof/>
          <w:position w:val="-1"/>
        </w:rPr>
        <w:drawing>
          <wp:inline distT="0" distB="0" distL="0" distR="0">
            <wp:extent cx="152400" cy="14605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определяемый по </w:t>
      </w:r>
      <w:hyperlink w:anchor="P883">
        <w:r>
          <w:rPr>
            <w:color w:val="0000FF"/>
          </w:rPr>
          <w:t>формуле (45)</w:t>
        </w:r>
      </w:hyperlink>
      <w:r>
        <w:t>.</w:t>
      </w:r>
    </w:p>
    <w:p w:rsidR="00EB4039" w:rsidRDefault="00EB4039">
      <w:pPr>
        <w:pStyle w:val="ConsPlusNormal"/>
        <w:spacing w:before="200"/>
        <w:ind w:firstLine="540"/>
        <w:jc w:val="both"/>
      </w:pPr>
      <w:r>
        <w:t xml:space="preserve">Для установления размеров минимальных сечений составных балок коэффициенты </w:t>
      </w:r>
      <w:r>
        <w:rPr>
          <w:i/>
        </w:rPr>
        <w:t>c</w:t>
      </w:r>
      <w:r>
        <w:rPr>
          <w:i/>
          <w:vertAlign w:val="subscript"/>
        </w:rPr>
        <w:t>x</w:t>
      </w:r>
      <w:r>
        <w:t xml:space="preserve"> и </w:t>
      </w:r>
      <w:r>
        <w:rPr>
          <w:i/>
        </w:rPr>
        <w:t>c</w:t>
      </w:r>
      <w:r>
        <w:rPr>
          <w:i/>
          <w:vertAlign w:val="subscript"/>
        </w:rPr>
        <w:t>y</w:t>
      </w:r>
      <w:r>
        <w:t xml:space="preserve"> следует принимать меньше значений, приведенных в </w:t>
      </w:r>
      <w:hyperlink w:anchor="P7663">
        <w:r>
          <w:rPr>
            <w:color w:val="0000FF"/>
          </w:rPr>
          <w:t>таблице Е.1</w:t>
        </w:r>
      </w:hyperlink>
      <w:r>
        <w:t>, но не менее 1,0. Методика подбора минимальных сечений изгибаемых элементов приведена в правилах по проектированию стальных конструкций.</w:t>
      </w:r>
    </w:p>
    <w:p w:rsidR="00EB4039" w:rsidRDefault="00EB4039">
      <w:pPr>
        <w:pStyle w:val="ConsPlusNormal"/>
        <w:spacing w:before="200"/>
        <w:ind w:firstLine="540"/>
        <w:jc w:val="both"/>
      </w:pPr>
      <w:r>
        <w:t xml:space="preserve">8.2.4 Расчет на прочность разрезных балок переменного сечения согласно </w:t>
      </w:r>
      <w:hyperlink w:anchor="P930">
        <w:r>
          <w:rPr>
            <w:color w:val="0000FF"/>
          </w:rPr>
          <w:t>8.2.3</w:t>
        </w:r>
      </w:hyperlink>
      <w:r>
        <w:t xml:space="preserve"> с учетом пластических деформаций выполняется только в одном сечении с наиболее неблагоприятным сочетанием усилий </w:t>
      </w:r>
      <w:r>
        <w:rPr>
          <w:i/>
        </w:rPr>
        <w:t>M</w:t>
      </w:r>
      <w:r>
        <w:t xml:space="preserve"> и </w:t>
      </w:r>
      <w:r>
        <w:rPr>
          <w:i/>
        </w:rPr>
        <w:t>Q</w:t>
      </w:r>
      <w:r>
        <w:t xml:space="preserve">; в остальных сечениях балки расчет следует выполнять при значениях </w:t>
      </w:r>
      <w:r>
        <w:lastRenderedPageBreak/>
        <w:t xml:space="preserve">коэффициентов </w:t>
      </w:r>
      <w:r>
        <w:rPr>
          <w:i/>
        </w:rPr>
        <w:t>c</w:t>
      </w:r>
      <w:r>
        <w:rPr>
          <w:i/>
          <w:vertAlign w:val="subscript"/>
        </w:rPr>
        <w:t>x</w:t>
      </w:r>
      <w:r>
        <w:t xml:space="preserve"> и </w:t>
      </w:r>
      <w:r>
        <w:rPr>
          <w:i/>
        </w:rPr>
        <w:t>c</w:t>
      </w:r>
      <w:r>
        <w:rPr>
          <w:i/>
          <w:vertAlign w:val="subscript"/>
        </w:rPr>
        <w:t>y</w:t>
      </w:r>
      <w:r>
        <w:t xml:space="preserve"> меньших, чем в </w:t>
      </w:r>
      <w:hyperlink w:anchor="P7663">
        <w:r>
          <w:rPr>
            <w:color w:val="0000FF"/>
          </w:rPr>
          <w:t>таблице Е.1</w:t>
        </w:r>
      </w:hyperlink>
      <w:r>
        <w:t xml:space="preserve"> (приложение Е), или согласно </w:t>
      </w:r>
      <w:hyperlink w:anchor="P855">
        <w:r>
          <w:rPr>
            <w:color w:val="0000FF"/>
          </w:rPr>
          <w:t>8.2.1</w:t>
        </w:r>
      </w:hyperlink>
      <w:r>
        <w:t>.</w:t>
      </w:r>
    </w:p>
    <w:p w:rsidR="00EB4039" w:rsidRDefault="00EB4039">
      <w:pPr>
        <w:pStyle w:val="ConsPlusNormal"/>
        <w:spacing w:before="200"/>
        <w:ind w:firstLine="540"/>
        <w:jc w:val="both"/>
      </w:pPr>
      <w:bookmarkStart w:id="100" w:name="P1007"/>
      <w:bookmarkEnd w:id="100"/>
      <w:r>
        <w:t xml:space="preserve">8.2.5 Расчет на прочность неразрезных и защемленных балок постоянного двутаврового и коробчатого сечений с двумя осями симметрии, изгибаемых в плоскости наибольшей жесткости, со смежными пролетами, отличающимися не более чем на 20%, при соблюдении требований </w:t>
      </w:r>
      <w:hyperlink w:anchor="P1161">
        <w:r>
          <w:rPr>
            <w:color w:val="0000FF"/>
          </w:rPr>
          <w:t>8.4.6</w:t>
        </w:r>
      </w:hyperlink>
      <w:r>
        <w:t xml:space="preserve">, </w:t>
      </w:r>
      <w:hyperlink w:anchor="P1493">
        <w:r>
          <w:rPr>
            <w:color w:val="0000FF"/>
          </w:rPr>
          <w:t>8.5.8</w:t>
        </w:r>
      </w:hyperlink>
      <w:r>
        <w:t xml:space="preserve">, </w:t>
      </w:r>
      <w:hyperlink w:anchor="P1579">
        <w:r>
          <w:rPr>
            <w:color w:val="0000FF"/>
          </w:rPr>
          <w:t>8.5.9</w:t>
        </w:r>
      </w:hyperlink>
      <w:r>
        <w:t xml:space="preserve"> и </w:t>
      </w:r>
      <w:hyperlink w:anchor="P1692">
        <w:r>
          <w:rPr>
            <w:color w:val="0000FF"/>
          </w:rPr>
          <w:t>8.5.18</w:t>
        </w:r>
      </w:hyperlink>
      <w:r>
        <w:t xml:space="preserve"> следует выполнять по </w:t>
      </w:r>
      <w:hyperlink w:anchor="P933">
        <w:r>
          <w:rPr>
            <w:color w:val="0000FF"/>
          </w:rPr>
          <w:t>формуле (50)</w:t>
        </w:r>
      </w:hyperlink>
      <w:r>
        <w:t xml:space="preserve"> как расчет элементов 2-го класса с учетом частичного перераспределения опорных и пролетных моментов.</w:t>
      </w:r>
    </w:p>
    <w:p w:rsidR="00EB4039" w:rsidRDefault="00EB4039">
      <w:pPr>
        <w:pStyle w:val="ConsPlusNormal"/>
        <w:jc w:val="both"/>
      </w:pPr>
      <w:r>
        <w:t xml:space="preserve">(в ред. </w:t>
      </w:r>
      <w:hyperlink r:id="rId359">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В этом случае расчетное значение момента следует определять по формуле</w:t>
      </w:r>
    </w:p>
    <w:p w:rsidR="00EB4039" w:rsidRDefault="00EB4039">
      <w:pPr>
        <w:pStyle w:val="ConsPlusNormal"/>
        <w:jc w:val="both"/>
      </w:pPr>
    </w:p>
    <w:p w:rsidR="00EB4039" w:rsidRDefault="00EB4039">
      <w:pPr>
        <w:pStyle w:val="ConsPlusNormal"/>
        <w:jc w:val="center"/>
      </w:pPr>
      <w:r>
        <w:rPr>
          <w:i/>
        </w:rPr>
        <w:t>M</w:t>
      </w:r>
      <w:r>
        <w:t xml:space="preserve"> = 0,5(</w:t>
      </w:r>
      <w:r>
        <w:rPr>
          <w:i/>
        </w:rPr>
        <w:t>M</w:t>
      </w:r>
      <w:r>
        <w:rPr>
          <w:i/>
          <w:vertAlign w:val="subscript"/>
        </w:rPr>
        <w:t>max</w:t>
      </w:r>
      <w:r>
        <w:t xml:space="preserve"> + </w:t>
      </w:r>
      <w:r>
        <w:rPr>
          <w:i/>
        </w:rPr>
        <w:t>M</w:t>
      </w:r>
      <w:r>
        <w:rPr>
          <w:i/>
          <w:vertAlign w:val="subscript"/>
        </w:rPr>
        <w:t>ef</w:t>
      </w:r>
      <w:r>
        <w:t>), (56)</w:t>
      </w:r>
    </w:p>
    <w:p w:rsidR="00EB4039" w:rsidRDefault="00EB4039">
      <w:pPr>
        <w:pStyle w:val="ConsPlusNormal"/>
        <w:jc w:val="both"/>
      </w:pPr>
    </w:p>
    <w:p w:rsidR="00EB4039" w:rsidRDefault="00EB4039">
      <w:pPr>
        <w:pStyle w:val="ConsPlusNormal"/>
        <w:ind w:firstLine="540"/>
        <w:jc w:val="both"/>
      </w:pPr>
      <w:r>
        <w:t xml:space="preserve">где </w:t>
      </w:r>
      <w:r>
        <w:rPr>
          <w:i/>
        </w:rPr>
        <w:t>M</w:t>
      </w:r>
      <w:r>
        <w:rPr>
          <w:i/>
          <w:vertAlign w:val="subscript"/>
        </w:rPr>
        <w:t>max</w:t>
      </w:r>
      <w:r>
        <w:t xml:space="preserve"> - наибольший изгибающий момент в пролете или на опоре, определяемый из расчета неразрезной балки в предположении упругой работы стали;</w:t>
      </w:r>
    </w:p>
    <w:p w:rsidR="00EB4039" w:rsidRDefault="00EB4039">
      <w:pPr>
        <w:pStyle w:val="ConsPlusNormal"/>
        <w:spacing w:before="200"/>
        <w:ind w:firstLine="540"/>
        <w:jc w:val="both"/>
      </w:pPr>
      <w:r>
        <w:rPr>
          <w:i/>
        </w:rPr>
        <w:t>M</w:t>
      </w:r>
      <w:r>
        <w:rPr>
          <w:i/>
          <w:vertAlign w:val="subscript"/>
        </w:rPr>
        <w:t>ef</w:t>
      </w:r>
      <w:r>
        <w:t xml:space="preserve"> - условный изгибающий момент, равный:</w:t>
      </w:r>
    </w:p>
    <w:p w:rsidR="00EB4039" w:rsidRDefault="00EB4039">
      <w:pPr>
        <w:pStyle w:val="ConsPlusNormal"/>
        <w:spacing w:before="200"/>
        <w:ind w:firstLine="540"/>
        <w:jc w:val="both"/>
      </w:pPr>
      <w:r>
        <w:t xml:space="preserve">а) в неразрезных балках с шарнирно опертыми концами </w:t>
      </w:r>
      <w:r>
        <w:rPr>
          <w:noProof/>
          <w:position w:val="-4"/>
        </w:rPr>
        <w:drawing>
          <wp:inline distT="0" distB="0" distL="0" distR="0">
            <wp:extent cx="605790" cy="1847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05790" cy="184785"/>
                    </a:xfrm>
                    <a:prstGeom prst="rect">
                      <a:avLst/>
                    </a:prstGeom>
                    <a:noFill/>
                    <a:ln>
                      <a:noFill/>
                    </a:ln>
                  </pic:spPr>
                </pic:pic>
              </a:graphicData>
            </a:graphic>
          </wp:inline>
        </w:drawing>
      </w:r>
      <w:r>
        <w:t xml:space="preserve"> из значений:</w:t>
      </w:r>
    </w:p>
    <w:p w:rsidR="00EB4039" w:rsidRDefault="00EB4039">
      <w:pPr>
        <w:pStyle w:val="ConsPlusNormal"/>
        <w:jc w:val="both"/>
      </w:pPr>
    </w:p>
    <w:p w:rsidR="00EB4039" w:rsidRDefault="00EB4039">
      <w:pPr>
        <w:pStyle w:val="ConsPlusNormal"/>
        <w:jc w:val="center"/>
      </w:pPr>
      <w:bookmarkStart w:id="101" w:name="P1017"/>
      <w:bookmarkEnd w:id="101"/>
      <w:r>
        <w:rPr>
          <w:noProof/>
          <w:position w:val="-24"/>
        </w:rPr>
        <w:drawing>
          <wp:inline distT="0" distB="0" distL="0" distR="0">
            <wp:extent cx="1384300" cy="4318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84300" cy="431800"/>
                    </a:xfrm>
                    <a:prstGeom prst="rect">
                      <a:avLst/>
                    </a:prstGeom>
                    <a:noFill/>
                    <a:ln>
                      <a:noFill/>
                    </a:ln>
                  </pic:spPr>
                </pic:pic>
              </a:graphicData>
            </a:graphic>
          </wp:inline>
        </w:drawing>
      </w:r>
      <w:r>
        <w:t xml:space="preserve"> (57)</w:t>
      </w:r>
    </w:p>
    <w:p w:rsidR="00EB4039" w:rsidRDefault="00EB4039">
      <w:pPr>
        <w:pStyle w:val="ConsPlusNormal"/>
        <w:jc w:val="both"/>
      </w:pPr>
    </w:p>
    <w:p w:rsidR="00EB4039" w:rsidRDefault="00EB4039">
      <w:pPr>
        <w:pStyle w:val="ConsPlusNormal"/>
        <w:jc w:val="center"/>
      </w:pPr>
      <w:r>
        <w:rPr>
          <w:i/>
        </w:rPr>
        <w:t>M</w:t>
      </w:r>
      <w:r>
        <w:rPr>
          <w:i/>
          <w:vertAlign w:val="subscript"/>
        </w:rPr>
        <w:t>ef</w:t>
      </w:r>
      <w:r>
        <w:t xml:space="preserve"> = 0,5</w:t>
      </w:r>
      <w:r>
        <w:rPr>
          <w:i/>
        </w:rPr>
        <w:t>M</w:t>
      </w:r>
      <w:r>
        <w:rPr>
          <w:vertAlign w:val="subscript"/>
        </w:rPr>
        <w:t>2</w:t>
      </w:r>
      <w:r>
        <w:t>, (58)</w:t>
      </w:r>
    </w:p>
    <w:p w:rsidR="00EB4039" w:rsidRDefault="00EB4039">
      <w:pPr>
        <w:pStyle w:val="ConsPlusNormal"/>
        <w:jc w:val="both"/>
      </w:pPr>
    </w:p>
    <w:p w:rsidR="00EB4039" w:rsidRDefault="00EB4039">
      <w:pPr>
        <w:pStyle w:val="ConsPlusNormal"/>
        <w:ind w:firstLine="540"/>
        <w:jc w:val="both"/>
      </w:pPr>
      <w:r>
        <w:t xml:space="preserve">где символ </w:t>
      </w:r>
      <w:r>
        <w:rPr>
          <w:i/>
        </w:rPr>
        <w:t>max</w:t>
      </w:r>
      <w:r>
        <w:t xml:space="preserve"> означает, что следует найти максимум всего следующего за ним выражения;</w:t>
      </w:r>
    </w:p>
    <w:p w:rsidR="00EB4039" w:rsidRDefault="00EB4039">
      <w:pPr>
        <w:pStyle w:val="ConsPlusNormal"/>
        <w:spacing w:before="200"/>
        <w:ind w:firstLine="540"/>
        <w:jc w:val="both"/>
      </w:pPr>
      <w:r>
        <w:rPr>
          <w:i/>
        </w:rPr>
        <w:t>M</w:t>
      </w:r>
      <w:r>
        <w:rPr>
          <w:vertAlign w:val="subscript"/>
        </w:rPr>
        <w:t>1</w:t>
      </w:r>
      <w:r>
        <w:t xml:space="preserve"> - изгибающий момент в крайнем пролете, вычисленный как в шарнирно опертой однопролетной балке;</w:t>
      </w:r>
    </w:p>
    <w:p w:rsidR="00EB4039" w:rsidRDefault="00EB4039">
      <w:pPr>
        <w:pStyle w:val="ConsPlusNormal"/>
        <w:spacing w:before="200"/>
        <w:ind w:firstLine="540"/>
        <w:jc w:val="both"/>
      </w:pPr>
      <w:r>
        <w:rPr>
          <w:i/>
        </w:rPr>
        <w:t>a</w:t>
      </w:r>
      <w:r>
        <w:t xml:space="preserve"> - расстояние от сечения, в котором действует момент </w:t>
      </w:r>
      <w:r>
        <w:rPr>
          <w:i/>
        </w:rPr>
        <w:t>M</w:t>
      </w:r>
      <w:r>
        <w:rPr>
          <w:vertAlign w:val="subscript"/>
        </w:rPr>
        <w:t>1</w:t>
      </w:r>
      <w:r>
        <w:t>, до крайней опоры;</w:t>
      </w:r>
    </w:p>
    <w:p w:rsidR="00EB4039" w:rsidRDefault="00EB4039">
      <w:pPr>
        <w:pStyle w:val="ConsPlusNormal"/>
        <w:spacing w:before="200"/>
        <w:ind w:firstLine="540"/>
        <w:jc w:val="both"/>
      </w:pPr>
      <w:r>
        <w:rPr>
          <w:i/>
        </w:rPr>
        <w:t>l</w:t>
      </w:r>
      <w:r>
        <w:t xml:space="preserve"> - длина крайнего пролета;</w:t>
      </w:r>
    </w:p>
    <w:p w:rsidR="00EB4039" w:rsidRDefault="00EB4039">
      <w:pPr>
        <w:pStyle w:val="ConsPlusNormal"/>
        <w:spacing w:before="200"/>
        <w:ind w:firstLine="540"/>
        <w:jc w:val="both"/>
      </w:pPr>
      <w:r>
        <w:rPr>
          <w:i/>
        </w:rPr>
        <w:t>M</w:t>
      </w:r>
      <w:r>
        <w:rPr>
          <w:vertAlign w:val="subscript"/>
        </w:rPr>
        <w:t>2</w:t>
      </w:r>
      <w:r>
        <w:t xml:space="preserve"> - максимальный изгибающий момент в промежуточном пролете, вычисленный как в шарнирно опертой однопролетной балке;</w:t>
      </w:r>
    </w:p>
    <w:p w:rsidR="00EB4039" w:rsidRDefault="00EB4039">
      <w:pPr>
        <w:pStyle w:val="ConsPlusNormal"/>
        <w:spacing w:before="200"/>
        <w:ind w:firstLine="540"/>
        <w:jc w:val="both"/>
      </w:pPr>
      <w:r>
        <w:t xml:space="preserve">б) в однопролетных и неразрезных балках с защемленными концами </w:t>
      </w:r>
      <w:r>
        <w:rPr>
          <w:i/>
        </w:rPr>
        <w:t>M</w:t>
      </w:r>
      <w:r>
        <w:rPr>
          <w:i/>
          <w:vertAlign w:val="subscript"/>
        </w:rPr>
        <w:t>ef</w:t>
      </w:r>
      <w:r>
        <w:t xml:space="preserve"> = 0,5</w:t>
      </w:r>
      <w:r>
        <w:rPr>
          <w:i/>
        </w:rPr>
        <w:t>M</w:t>
      </w:r>
      <w:r>
        <w:rPr>
          <w:vertAlign w:val="subscript"/>
        </w:rPr>
        <w:t>3</w:t>
      </w:r>
      <w:r>
        <w:t xml:space="preserve">, где </w:t>
      </w:r>
      <w:r>
        <w:rPr>
          <w:i/>
        </w:rPr>
        <w:t>M</w:t>
      </w:r>
      <w:r>
        <w:rPr>
          <w:vertAlign w:val="subscript"/>
        </w:rPr>
        <w:t>3</w:t>
      </w:r>
      <w:r>
        <w:t xml:space="preserve"> - наибольший из моментов, вычисленных как в балках с шарнирами на опорах;</w:t>
      </w:r>
    </w:p>
    <w:p w:rsidR="00EB4039" w:rsidRDefault="00EB4039">
      <w:pPr>
        <w:pStyle w:val="ConsPlusNormal"/>
        <w:spacing w:before="200"/>
        <w:ind w:firstLine="540"/>
        <w:jc w:val="both"/>
      </w:pPr>
      <w:r>
        <w:t xml:space="preserve">в) в балке с одним защемленным и другим свободно опертым концом значение </w:t>
      </w:r>
      <w:r>
        <w:rPr>
          <w:i/>
        </w:rPr>
        <w:t>M</w:t>
      </w:r>
      <w:r>
        <w:rPr>
          <w:i/>
          <w:vertAlign w:val="subscript"/>
        </w:rPr>
        <w:t>ef</w:t>
      </w:r>
      <w:r>
        <w:t xml:space="preserve"> следует определять по </w:t>
      </w:r>
      <w:hyperlink w:anchor="P1017">
        <w:r>
          <w:rPr>
            <w:color w:val="0000FF"/>
          </w:rPr>
          <w:t>формуле (57)</w:t>
        </w:r>
      </w:hyperlink>
      <w:r>
        <w:t>.</w:t>
      </w:r>
    </w:p>
    <w:p w:rsidR="00EB4039" w:rsidRDefault="00EB4039">
      <w:pPr>
        <w:pStyle w:val="ConsPlusNormal"/>
        <w:spacing w:before="200"/>
        <w:ind w:firstLine="540"/>
        <w:jc w:val="both"/>
      </w:pPr>
      <w:r>
        <w:t xml:space="preserve">Значение </w:t>
      </w:r>
      <w:r>
        <w:rPr>
          <w:noProof/>
          <w:position w:val="-8"/>
        </w:rPr>
        <w:drawing>
          <wp:inline distT="0" distB="0" distL="0" distR="0">
            <wp:extent cx="171450"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в </w:t>
      </w:r>
      <w:hyperlink w:anchor="P945">
        <w:r>
          <w:rPr>
            <w:color w:val="0000FF"/>
          </w:rPr>
          <w:t>формуле (52)</w:t>
        </w:r>
      </w:hyperlink>
      <w:r>
        <w:t xml:space="preserve"> следует вычислять в сечении, где действует </w:t>
      </w:r>
      <w:r>
        <w:rPr>
          <w:i/>
        </w:rPr>
        <w:t>M</w:t>
      </w:r>
      <w:r>
        <w:rPr>
          <w:i/>
          <w:vertAlign w:val="subscript"/>
        </w:rPr>
        <w:t>max</w:t>
      </w:r>
      <w:r>
        <w:t xml:space="preserve">; если </w:t>
      </w:r>
      <w:r>
        <w:rPr>
          <w:i/>
        </w:rPr>
        <w:t>M</w:t>
      </w:r>
      <w:r>
        <w:rPr>
          <w:i/>
          <w:vertAlign w:val="subscript"/>
        </w:rPr>
        <w:t>max</w:t>
      </w:r>
      <w:r>
        <w:t xml:space="preserve"> - момент в пролете, следует проверить опорное сечение балки.</w:t>
      </w:r>
    </w:p>
    <w:p w:rsidR="00EB4039" w:rsidRDefault="00EB4039">
      <w:pPr>
        <w:pStyle w:val="ConsPlusNormal"/>
        <w:spacing w:before="200"/>
        <w:ind w:firstLine="540"/>
        <w:jc w:val="both"/>
      </w:pPr>
      <w:bookmarkStart w:id="102" w:name="P1029"/>
      <w:bookmarkEnd w:id="102"/>
      <w:r>
        <w:t xml:space="preserve">8.2.6 Расчет на прочность неразрезных и защемленных балок, удовлетворяющих </w:t>
      </w:r>
      <w:hyperlink w:anchor="P1007">
        <w:r>
          <w:rPr>
            <w:color w:val="0000FF"/>
          </w:rPr>
          <w:t>8.2.5</w:t>
        </w:r>
      </w:hyperlink>
      <w:r>
        <w:t xml:space="preserve">, в случае изгиба в двух главных плоскостях следует выполнять по </w:t>
      </w:r>
      <w:hyperlink w:anchor="P937">
        <w:r>
          <w:rPr>
            <w:color w:val="0000FF"/>
          </w:rPr>
          <w:t>формуле (51)</w:t>
        </w:r>
      </w:hyperlink>
      <w:r>
        <w:t xml:space="preserve"> с учетом перераспределения опорных и пролетных моментов в двух главных плоскостях согласно </w:t>
      </w:r>
      <w:hyperlink w:anchor="P1007">
        <w:r>
          <w:rPr>
            <w:color w:val="0000FF"/>
          </w:rPr>
          <w:t>8.2.5</w:t>
        </w:r>
      </w:hyperlink>
      <w:r>
        <w:t>.</w:t>
      </w:r>
    </w:p>
    <w:p w:rsidR="00EB4039" w:rsidRDefault="00EB4039">
      <w:pPr>
        <w:pStyle w:val="ConsPlusNormal"/>
        <w:spacing w:before="200"/>
        <w:ind w:firstLine="540"/>
        <w:jc w:val="both"/>
      </w:pPr>
      <w:bookmarkStart w:id="103" w:name="P1030"/>
      <w:bookmarkEnd w:id="103"/>
      <w:r>
        <w:t xml:space="preserve">8.2.7 Расчет на прочность неразрезных и защемленных балок, удовлетворяющих требованиям </w:t>
      </w:r>
      <w:hyperlink w:anchor="P1007">
        <w:r>
          <w:rPr>
            <w:color w:val="0000FF"/>
          </w:rPr>
          <w:t>8.2.5</w:t>
        </w:r>
      </w:hyperlink>
      <w:r>
        <w:t xml:space="preserve">, </w:t>
      </w:r>
      <w:hyperlink w:anchor="P1161">
        <w:r>
          <w:rPr>
            <w:color w:val="0000FF"/>
          </w:rPr>
          <w:t>8.4.6</w:t>
        </w:r>
      </w:hyperlink>
      <w:r>
        <w:t xml:space="preserve">, </w:t>
      </w:r>
      <w:hyperlink w:anchor="P1493">
        <w:r>
          <w:rPr>
            <w:color w:val="0000FF"/>
          </w:rPr>
          <w:t>8.5.8</w:t>
        </w:r>
      </w:hyperlink>
      <w:r>
        <w:t xml:space="preserve">, </w:t>
      </w:r>
      <w:hyperlink w:anchor="P1579">
        <w:r>
          <w:rPr>
            <w:color w:val="0000FF"/>
          </w:rPr>
          <w:t>8.5.9</w:t>
        </w:r>
      </w:hyperlink>
      <w:r>
        <w:t xml:space="preserve"> и </w:t>
      </w:r>
      <w:hyperlink w:anchor="P1692">
        <w:r>
          <w:rPr>
            <w:color w:val="0000FF"/>
          </w:rPr>
          <w:t>8.5.18</w:t>
        </w:r>
      </w:hyperlink>
      <w:r>
        <w:t xml:space="preserve">, следует выполнять по </w:t>
      </w:r>
      <w:hyperlink w:anchor="P933">
        <w:r>
          <w:rPr>
            <w:color w:val="0000FF"/>
          </w:rPr>
          <w:t>формуле (50)</w:t>
        </w:r>
      </w:hyperlink>
      <w:r>
        <w:t xml:space="preserve"> как расчет элементов 3-го класса с учетом перераспределения изгибающих моментов и образования условных пластических шарниров, а также влияния касательных напряжений </w:t>
      </w:r>
      <w:r>
        <w:rPr>
          <w:noProof/>
          <w:position w:val="-8"/>
        </w:rPr>
        <w:drawing>
          <wp:inline distT="0" distB="0" distL="0" distR="0">
            <wp:extent cx="17145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в соответствии с </w:t>
      </w:r>
      <w:hyperlink w:anchor="P930">
        <w:r>
          <w:rPr>
            <w:color w:val="0000FF"/>
          </w:rPr>
          <w:t>8.2.3</w:t>
        </w:r>
      </w:hyperlink>
      <w:r>
        <w:t xml:space="preserve"> в сечениях с максимальным изгибающим моментом.</w:t>
      </w:r>
    </w:p>
    <w:p w:rsidR="00EB4039" w:rsidRDefault="00EB4039">
      <w:pPr>
        <w:pStyle w:val="ConsPlusNormal"/>
        <w:jc w:val="both"/>
      </w:pPr>
      <w:r>
        <w:t xml:space="preserve">(в ред. </w:t>
      </w:r>
      <w:hyperlink r:id="rId363">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bookmarkStart w:id="104" w:name="P1032"/>
      <w:bookmarkEnd w:id="104"/>
      <w:r>
        <w:t xml:space="preserve">8.2.8 Расчет на прочность бистальных разрезных балок двутаврового и коробчатого сечений с двумя осями симметрии при соблюдении требований </w:t>
      </w:r>
      <w:hyperlink w:anchor="P1121">
        <w:r>
          <w:rPr>
            <w:color w:val="0000FF"/>
          </w:rPr>
          <w:t>8.4.4</w:t>
        </w:r>
      </w:hyperlink>
      <w:r>
        <w:t xml:space="preserve">, </w:t>
      </w:r>
      <w:hyperlink w:anchor="P1579">
        <w:r>
          <w:rPr>
            <w:color w:val="0000FF"/>
          </w:rPr>
          <w:t>8.5.9</w:t>
        </w:r>
      </w:hyperlink>
      <w:r>
        <w:t xml:space="preserve"> и </w:t>
      </w:r>
      <w:hyperlink w:anchor="P1676">
        <w:r>
          <w:rPr>
            <w:color w:val="0000FF"/>
          </w:rPr>
          <w:t>8.5.17</w:t>
        </w:r>
      </w:hyperlink>
      <w:r>
        <w:t xml:space="preserve"> и при касательных напряжениях </w:t>
      </w:r>
      <w:r>
        <w:rPr>
          <w:noProof/>
          <w:position w:val="-8"/>
        </w:rPr>
        <w:drawing>
          <wp:inline distT="0" distB="0" distL="0" distR="0">
            <wp:extent cx="657225" cy="2286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и </w:t>
      </w:r>
      <w:r>
        <w:rPr>
          <w:noProof/>
          <w:position w:val="-8"/>
        </w:rPr>
        <w:drawing>
          <wp:inline distT="0" distB="0" distL="0" distR="0">
            <wp:extent cx="657225" cy="24066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57225" cy="240665"/>
                    </a:xfrm>
                    <a:prstGeom prst="rect">
                      <a:avLst/>
                    </a:prstGeom>
                    <a:noFill/>
                    <a:ln>
                      <a:noFill/>
                    </a:ln>
                  </pic:spPr>
                </pic:pic>
              </a:graphicData>
            </a:graphic>
          </wp:inline>
        </w:drawing>
      </w:r>
      <w:r>
        <w:t xml:space="preserve"> (кроме опорных сечений) следует выполнять как расчет элементов 2-го класса по формулам:</w:t>
      </w:r>
    </w:p>
    <w:p w:rsidR="00EB4039" w:rsidRDefault="00EB4039">
      <w:pPr>
        <w:pStyle w:val="ConsPlusNormal"/>
        <w:jc w:val="both"/>
      </w:pPr>
      <w:r>
        <w:t xml:space="preserve">(в ред. </w:t>
      </w:r>
      <w:hyperlink r:id="rId366">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lastRenderedPageBreak/>
        <w:t>при изгибе в одной главной плоскости</w:t>
      </w:r>
    </w:p>
    <w:p w:rsidR="00EB4039" w:rsidRDefault="00EB4039">
      <w:pPr>
        <w:pStyle w:val="ConsPlusNormal"/>
        <w:jc w:val="both"/>
      </w:pPr>
    </w:p>
    <w:p w:rsidR="00EB4039" w:rsidRDefault="00EB4039">
      <w:pPr>
        <w:pStyle w:val="ConsPlusNormal"/>
        <w:jc w:val="center"/>
      </w:pPr>
      <w:bookmarkStart w:id="105" w:name="P1036"/>
      <w:bookmarkEnd w:id="105"/>
      <w:r>
        <w:rPr>
          <w:noProof/>
          <w:position w:val="-25"/>
        </w:rPr>
        <w:drawing>
          <wp:inline distT="0" distB="0" distL="0" distR="0">
            <wp:extent cx="1143000" cy="45212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143000" cy="452120"/>
                    </a:xfrm>
                    <a:prstGeom prst="rect">
                      <a:avLst/>
                    </a:prstGeom>
                    <a:noFill/>
                    <a:ln>
                      <a:noFill/>
                    </a:ln>
                  </pic:spPr>
                </pic:pic>
              </a:graphicData>
            </a:graphic>
          </wp:inline>
        </w:drawing>
      </w:r>
      <w:r>
        <w:t xml:space="preserve"> (59)</w:t>
      </w:r>
    </w:p>
    <w:p w:rsidR="00EB4039" w:rsidRDefault="00EB4039">
      <w:pPr>
        <w:pStyle w:val="ConsPlusNormal"/>
        <w:jc w:val="both"/>
      </w:pPr>
    </w:p>
    <w:p w:rsidR="00EB4039" w:rsidRDefault="00EB4039">
      <w:pPr>
        <w:pStyle w:val="ConsPlusNormal"/>
        <w:ind w:firstLine="540"/>
        <w:jc w:val="both"/>
      </w:pPr>
      <w:r>
        <w:t>при изгибе в двух главных плоскостях</w:t>
      </w:r>
    </w:p>
    <w:p w:rsidR="00EB4039" w:rsidRDefault="00EB4039">
      <w:pPr>
        <w:pStyle w:val="ConsPlusNormal"/>
        <w:jc w:val="both"/>
      </w:pPr>
    </w:p>
    <w:p w:rsidR="00EB4039" w:rsidRDefault="00EB4039">
      <w:pPr>
        <w:pStyle w:val="ConsPlusNormal"/>
        <w:jc w:val="center"/>
      </w:pPr>
      <w:bookmarkStart w:id="106" w:name="P1040"/>
      <w:bookmarkEnd w:id="106"/>
      <w:r>
        <w:rPr>
          <w:noProof/>
          <w:position w:val="-26"/>
        </w:rPr>
        <w:drawing>
          <wp:inline distT="0" distB="0" distL="0" distR="0">
            <wp:extent cx="1990725" cy="46228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90725" cy="462280"/>
                    </a:xfrm>
                    <a:prstGeom prst="rect">
                      <a:avLst/>
                    </a:prstGeom>
                    <a:noFill/>
                    <a:ln>
                      <a:noFill/>
                    </a:ln>
                  </pic:spPr>
                </pic:pic>
              </a:graphicData>
            </a:graphic>
          </wp:inline>
        </w:drawing>
      </w:r>
      <w:r>
        <w:t xml:space="preserve"> (60)</w:t>
      </w:r>
    </w:p>
    <w:p w:rsidR="00EB4039" w:rsidRDefault="00EB4039">
      <w:pPr>
        <w:pStyle w:val="ConsPlusNormal"/>
        <w:jc w:val="both"/>
      </w:pPr>
    </w:p>
    <w:p w:rsidR="00EB4039" w:rsidRDefault="00EB4039">
      <w:pPr>
        <w:pStyle w:val="ConsPlusNormal"/>
        <w:ind w:firstLine="540"/>
        <w:jc w:val="both"/>
      </w:pPr>
      <w:r>
        <w:t xml:space="preserve">В </w:t>
      </w:r>
      <w:hyperlink w:anchor="P1036">
        <w:r>
          <w:rPr>
            <w:color w:val="0000FF"/>
          </w:rPr>
          <w:t>формулах (59)</w:t>
        </w:r>
      </w:hyperlink>
      <w:r>
        <w:t xml:space="preserve"> и (60):</w:t>
      </w:r>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2819400" cy="2736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19400" cy="273685"/>
                    </a:xfrm>
                    <a:prstGeom prst="rect">
                      <a:avLst/>
                    </a:prstGeom>
                    <a:noFill/>
                    <a:ln>
                      <a:noFill/>
                    </a:ln>
                  </pic:spPr>
                </pic:pic>
              </a:graphicData>
            </a:graphic>
          </wp:inline>
        </w:drawing>
      </w:r>
      <w:r>
        <w:t xml:space="preserve"> (61)</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790575" cy="24066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90575" cy="240665"/>
                    </a:xfrm>
                    <a:prstGeom prst="rect">
                      <a:avLst/>
                    </a:prstGeom>
                    <a:noFill/>
                    <a:ln>
                      <a:noFill/>
                    </a:ln>
                  </pic:spPr>
                </pic:pic>
              </a:graphicData>
            </a:graphic>
          </wp:inline>
        </w:drawing>
      </w:r>
      <w:r>
        <w:t xml:space="preserve">; </w:t>
      </w:r>
      <w:r>
        <w:rPr>
          <w:i/>
        </w:rPr>
        <w:t>r</w:t>
      </w:r>
      <w:r>
        <w:t xml:space="preserve"> = </w:t>
      </w:r>
      <w:r>
        <w:rPr>
          <w:i/>
        </w:rPr>
        <w:t>R</w:t>
      </w:r>
      <w:r>
        <w:rPr>
          <w:i/>
          <w:vertAlign w:val="subscript"/>
        </w:rPr>
        <w:t>yf</w:t>
      </w:r>
      <w:r>
        <w:t>/</w:t>
      </w:r>
      <w:r>
        <w:rPr>
          <w:i/>
        </w:rPr>
        <w:t>R</w:t>
      </w:r>
      <w:r>
        <w:rPr>
          <w:i/>
          <w:vertAlign w:val="subscript"/>
        </w:rPr>
        <w:t>yw</w:t>
      </w:r>
      <w:r>
        <w:t>;</w:t>
      </w:r>
    </w:p>
    <w:p w:rsidR="00EB4039" w:rsidRDefault="00EB4039">
      <w:pPr>
        <w:pStyle w:val="ConsPlusNormal"/>
        <w:spacing w:before="200"/>
        <w:ind w:firstLine="540"/>
        <w:jc w:val="both"/>
      </w:pPr>
      <w:r>
        <w:rPr>
          <w:noProof/>
          <w:position w:val="-8"/>
        </w:rPr>
        <w:drawing>
          <wp:inline distT="0" distB="0" distL="0" distR="0">
            <wp:extent cx="184785"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принимаемый равным:</w:t>
      </w:r>
    </w:p>
    <w:p w:rsidR="00EB4039" w:rsidRDefault="00EB4039">
      <w:pPr>
        <w:pStyle w:val="ConsPlusNormal"/>
        <w:jc w:val="both"/>
      </w:pPr>
    </w:p>
    <w:p w:rsidR="00EB4039" w:rsidRDefault="00EB4039">
      <w:pPr>
        <w:pStyle w:val="ConsPlusNormal"/>
        <w:jc w:val="center"/>
      </w:pPr>
      <w:r>
        <w:rPr>
          <w:noProof/>
          <w:position w:val="-50"/>
        </w:rPr>
        <w:drawing>
          <wp:inline distT="0" distB="0" distL="0" distR="0">
            <wp:extent cx="3209925" cy="76200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209925" cy="762000"/>
                    </a:xfrm>
                    <a:prstGeom prst="rect">
                      <a:avLst/>
                    </a:prstGeom>
                    <a:noFill/>
                    <a:ln>
                      <a:noFill/>
                    </a:ln>
                  </pic:spPr>
                </pic:pic>
              </a:graphicData>
            </a:graphic>
          </wp:inline>
        </w:drawing>
      </w:r>
      <w:r>
        <w:t xml:space="preserve"> (62)</w:t>
      </w:r>
    </w:p>
    <w:p w:rsidR="00EB4039" w:rsidRDefault="00EB4039">
      <w:pPr>
        <w:pStyle w:val="ConsPlusNormal"/>
        <w:jc w:val="both"/>
      </w:pPr>
    </w:p>
    <w:p w:rsidR="00EB4039" w:rsidRDefault="00EB4039">
      <w:pPr>
        <w:pStyle w:val="ConsPlusNormal"/>
        <w:ind w:firstLine="540"/>
        <w:jc w:val="both"/>
      </w:pPr>
      <w:r>
        <w:rPr>
          <w:i/>
        </w:rPr>
        <w:t>c</w:t>
      </w:r>
      <w:r>
        <w:rPr>
          <w:i/>
          <w:vertAlign w:val="subscript"/>
        </w:rPr>
        <w:t>yr</w:t>
      </w:r>
      <w:r>
        <w:t xml:space="preserve"> - коэффициент, принимаемый равным 1,15 - для двутаврового сечения и 1,05/</w:t>
      </w:r>
      <w:r>
        <w:rPr>
          <w:i/>
        </w:rPr>
        <w:t>r</w:t>
      </w:r>
      <w:r>
        <w:t xml:space="preserve"> - для коробчатого сечения.</w:t>
      </w:r>
    </w:p>
    <w:p w:rsidR="00EB4039" w:rsidRDefault="00EB4039">
      <w:pPr>
        <w:pStyle w:val="ConsPlusNormal"/>
        <w:spacing w:before="200"/>
        <w:ind w:firstLine="540"/>
        <w:jc w:val="both"/>
      </w:pPr>
      <w:r>
        <w:t xml:space="preserve">Расчет бистальных балок при наличии зоны чистого изгиба и в опорном сечении, а также с учетом ослабления сечения следует выполнять согласно </w:t>
      </w:r>
      <w:hyperlink w:anchor="P930">
        <w:r>
          <w:rPr>
            <w:color w:val="0000FF"/>
          </w:rPr>
          <w:t>8.2.3</w:t>
        </w:r>
      </w:hyperlink>
      <w:r>
        <w:t xml:space="preserve"> и правил проектирования стальных конструкций.</w:t>
      </w:r>
    </w:p>
    <w:p w:rsidR="00EB4039" w:rsidRDefault="00EB4039">
      <w:pPr>
        <w:pStyle w:val="ConsPlusTitle"/>
        <w:spacing w:before="200"/>
        <w:ind w:firstLine="540"/>
        <w:jc w:val="both"/>
        <w:outlineLvl w:val="2"/>
      </w:pPr>
      <w:r>
        <w:t>8.3 Расчет на прочность балок крановых путей сплошного сечения</w:t>
      </w:r>
    </w:p>
    <w:p w:rsidR="00EB4039" w:rsidRDefault="00EB4039">
      <w:pPr>
        <w:pStyle w:val="ConsPlusNormal"/>
        <w:spacing w:before="200"/>
        <w:ind w:firstLine="540"/>
        <w:jc w:val="both"/>
      </w:pPr>
      <w:bookmarkStart w:id="107" w:name="P1054"/>
      <w:bookmarkEnd w:id="107"/>
      <w:r>
        <w:t xml:space="preserve">8.3.1 Расчет на прочность балок крановых путей следует выполнять согласно </w:t>
      </w:r>
      <w:hyperlink w:anchor="P855">
        <w:r>
          <w:rPr>
            <w:color w:val="0000FF"/>
          </w:rPr>
          <w:t>8.2.1</w:t>
        </w:r>
      </w:hyperlink>
      <w:r>
        <w:t xml:space="preserve"> на действие вертикальных и горизонтальных нагрузок, определяемых по </w:t>
      </w:r>
      <w:hyperlink r:id="rId373">
        <w:r>
          <w:rPr>
            <w:color w:val="0000FF"/>
          </w:rPr>
          <w:t>СП 20.13330</w:t>
        </w:r>
      </w:hyperlink>
      <w:r>
        <w:t>.</w:t>
      </w:r>
    </w:p>
    <w:p w:rsidR="00EB4039" w:rsidRDefault="00EB4039">
      <w:pPr>
        <w:pStyle w:val="ConsPlusNormal"/>
        <w:spacing w:before="200"/>
        <w:ind w:firstLine="540"/>
        <w:jc w:val="both"/>
      </w:pPr>
      <w:bookmarkStart w:id="108" w:name="P1055"/>
      <w:bookmarkEnd w:id="108"/>
      <w:r>
        <w:t xml:space="preserve">8.3.2 Расчет на прочность стенок балок крановых путей (за исключением балок для кранов групп режимов работы 7К в цехах металлургических производств и 8К) следует выполнять по </w:t>
      </w:r>
      <w:hyperlink w:anchor="P873">
        <w:r>
          <w:rPr>
            <w:color w:val="0000FF"/>
          </w:rPr>
          <w:t>формуле (44)</w:t>
        </w:r>
      </w:hyperlink>
      <w:r>
        <w:t>, в которой при расчете сечений на опорах неразрезных балок вместо коэффициента 0,87 следует принимать коэффициент 0,77.</w:t>
      </w:r>
    </w:p>
    <w:p w:rsidR="00EB4039" w:rsidRDefault="00EB4039">
      <w:pPr>
        <w:pStyle w:val="ConsPlusNormal"/>
        <w:jc w:val="both"/>
      </w:pPr>
      <w:r>
        <w:t xml:space="preserve">(в ред. </w:t>
      </w:r>
      <w:hyperlink r:id="rId374">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bookmarkStart w:id="109" w:name="P1057"/>
      <w:bookmarkEnd w:id="109"/>
      <w:r>
        <w:t>8.3.3 При расчете на прочность стенок балок крановых путей из стали с пределом текучести не более 440 Н/мм</w:t>
      </w:r>
      <w:r>
        <w:rPr>
          <w:vertAlign w:val="superscript"/>
        </w:rPr>
        <w:t>2</w:t>
      </w:r>
      <w:r>
        <w:t xml:space="preserve"> для кранов групп режимов работы 7К (в цехах металлургических производств) и 8К должны быть выполнены условия:</w:t>
      </w:r>
    </w:p>
    <w:p w:rsidR="00EB4039" w:rsidRDefault="00EB4039">
      <w:pPr>
        <w:pStyle w:val="ConsPlusNormal"/>
        <w:jc w:val="both"/>
      </w:pPr>
    </w:p>
    <w:p w:rsidR="00EB4039" w:rsidRDefault="00EB4039">
      <w:pPr>
        <w:pStyle w:val="ConsPlusNormal"/>
        <w:jc w:val="center"/>
      </w:pPr>
      <w:bookmarkStart w:id="110" w:name="P1059"/>
      <w:bookmarkEnd w:id="110"/>
      <w:r>
        <w:rPr>
          <w:noProof/>
          <w:position w:val="-25"/>
        </w:rPr>
        <w:drawing>
          <wp:inline distT="0" distB="0" distL="0" distR="0">
            <wp:extent cx="4038600" cy="45212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038600" cy="452120"/>
                    </a:xfrm>
                    <a:prstGeom prst="rect">
                      <a:avLst/>
                    </a:prstGeom>
                    <a:noFill/>
                    <a:ln>
                      <a:noFill/>
                    </a:ln>
                  </pic:spPr>
                </pic:pic>
              </a:graphicData>
            </a:graphic>
          </wp:inline>
        </w:drawing>
      </w:r>
      <w:r>
        <w:t xml:space="preserve"> (63)</w:t>
      </w:r>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1228725" cy="27368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28725" cy="273685"/>
                    </a:xfrm>
                    <a:prstGeom prst="rect">
                      <a:avLst/>
                    </a:prstGeom>
                    <a:noFill/>
                    <a:ln>
                      <a:noFill/>
                    </a:ln>
                  </pic:spPr>
                </pic:pic>
              </a:graphicData>
            </a:graphic>
          </wp:inline>
        </w:drawing>
      </w:r>
      <w:r>
        <w:t xml:space="preserve"> (64)</w:t>
      </w:r>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1285875" cy="27368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285875" cy="273685"/>
                    </a:xfrm>
                    <a:prstGeom prst="rect">
                      <a:avLst/>
                    </a:prstGeom>
                    <a:noFill/>
                    <a:ln>
                      <a:noFill/>
                    </a:ln>
                  </pic:spPr>
                </pic:pic>
              </a:graphicData>
            </a:graphic>
          </wp:inline>
        </w:drawing>
      </w:r>
      <w:r>
        <w:t xml:space="preserve"> (65)</w:t>
      </w:r>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1638300" cy="27368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638300" cy="273685"/>
                    </a:xfrm>
                    <a:prstGeom prst="rect">
                      <a:avLst/>
                    </a:prstGeom>
                    <a:noFill/>
                    <a:ln>
                      <a:noFill/>
                    </a:ln>
                  </pic:spPr>
                </pic:pic>
              </a:graphicData>
            </a:graphic>
          </wp:inline>
        </w:drawing>
      </w:r>
      <w:r>
        <w:t xml:space="preserve"> (66)</w:t>
      </w:r>
    </w:p>
    <w:p w:rsidR="00EB4039" w:rsidRDefault="00EB4039">
      <w:pPr>
        <w:pStyle w:val="ConsPlusNormal"/>
        <w:jc w:val="both"/>
      </w:pPr>
    </w:p>
    <w:p w:rsidR="00EB4039" w:rsidRDefault="00EB4039">
      <w:pPr>
        <w:pStyle w:val="ConsPlusNormal"/>
        <w:ind w:firstLine="540"/>
        <w:jc w:val="both"/>
      </w:pPr>
      <w:r>
        <w:lastRenderedPageBreak/>
        <w:t xml:space="preserve">где </w:t>
      </w:r>
      <w:r>
        <w:rPr>
          <w:noProof/>
          <w:position w:val="-5"/>
        </w:rPr>
        <w:drawing>
          <wp:inline distT="0" distB="0" distL="0" distR="0">
            <wp:extent cx="152400" cy="19621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 принимаемый равным 0,87 для расчета разрезных балок и 0,77 для расчета сечений на опорах неразрезных балок;</w:t>
      </w:r>
    </w:p>
    <w:p w:rsidR="00EB4039" w:rsidRDefault="00EB4039">
      <w:pPr>
        <w:pStyle w:val="ConsPlusNormal"/>
        <w:jc w:val="both"/>
      </w:pPr>
    </w:p>
    <w:p w:rsidR="00EB4039" w:rsidRDefault="00EB4039">
      <w:pPr>
        <w:pStyle w:val="ConsPlusNormal"/>
        <w:jc w:val="center"/>
      </w:pPr>
      <w:bookmarkStart w:id="111" w:name="P1069"/>
      <w:bookmarkEnd w:id="111"/>
      <w:r>
        <w:rPr>
          <w:noProof/>
          <w:position w:val="-33"/>
        </w:rPr>
        <w:drawing>
          <wp:inline distT="0" distB="0" distL="0" distR="0">
            <wp:extent cx="5184140" cy="54864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184140" cy="548640"/>
                    </a:xfrm>
                    <a:prstGeom prst="rect">
                      <a:avLst/>
                    </a:prstGeom>
                    <a:noFill/>
                    <a:ln>
                      <a:noFill/>
                    </a:ln>
                  </pic:spPr>
                </pic:pic>
              </a:graphicData>
            </a:graphic>
          </wp:inline>
        </w:drawing>
      </w:r>
      <w:r>
        <w:t xml:space="preserve"> (67)</w:t>
      </w:r>
    </w:p>
    <w:p w:rsidR="00EB4039" w:rsidRDefault="00EB4039">
      <w:pPr>
        <w:pStyle w:val="ConsPlusNormal"/>
        <w:jc w:val="center"/>
      </w:pPr>
      <w:r>
        <w:t xml:space="preserve">(в ред. </w:t>
      </w:r>
      <w:hyperlink r:id="rId381">
        <w:r>
          <w:rPr>
            <w:color w:val="0000FF"/>
          </w:rPr>
          <w:t>Изменения N 1</w:t>
        </w:r>
      </w:hyperlink>
      <w:r>
        <w:t>, утв. Приказом</w:t>
      </w:r>
    </w:p>
    <w:p w:rsidR="00EB4039" w:rsidRDefault="00EB4039">
      <w:pPr>
        <w:pStyle w:val="ConsPlusNormal"/>
        <w:jc w:val="center"/>
      </w:pPr>
      <w:r>
        <w:t>Минстроя России от 16.08.2018 N 530/пр)</w:t>
      </w:r>
    </w:p>
    <w:p w:rsidR="00EB4039" w:rsidRDefault="00EB4039">
      <w:pPr>
        <w:pStyle w:val="ConsPlusNormal"/>
        <w:jc w:val="both"/>
      </w:pPr>
    </w:p>
    <w:p w:rsidR="00EB4039" w:rsidRDefault="00EB4039">
      <w:pPr>
        <w:pStyle w:val="ConsPlusNormal"/>
        <w:ind w:firstLine="540"/>
        <w:jc w:val="both"/>
      </w:pPr>
      <w:r>
        <w:t>В формулах (67):</w:t>
      </w:r>
    </w:p>
    <w:p w:rsidR="00EB4039" w:rsidRDefault="00EB4039">
      <w:pPr>
        <w:pStyle w:val="ConsPlusNormal"/>
        <w:spacing w:before="200"/>
        <w:ind w:firstLine="540"/>
        <w:jc w:val="both"/>
      </w:pPr>
      <w:r>
        <w:rPr>
          <w:i/>
        </w:rPr>
        <w:t>M</w:t>
      </w:r>
      <w:r>
        <w:t xml:space="preserve"> и </w:t>
      </w:r>
      <w:r>
        <w:rPr>
          <w:i/>
        </w:rPr>
        <w:t>Q</w:t>
      </w:r>
      <w:r>
        <w:t xml:space="preserve"> - изгибающий момент и поперечная сила в сечении балки соответственно от расчетной нагрузки, определяемой согласно </w:t>
      </w:r>
      <w:hyperlink r:id="rId382">
        <w:r>
          <w:rPr>
            <w:color w:val="0000FF"/>
          </w:rPr>
          <w:t>СП 20.13330</w:t>
        </w:r>
      </w:hyperlink>
      <w:r>
        <w:t>;</w:t>
      </w:r>
    </w:p>
    <w:p w:rsidR="00EB4039" w:rsidRDefault="00EB4039">
      <w:pPr>
        <w:pStyle w:val="ConsPlusNormal"/>
        <w:spacing w:before="200"/>
        <w:ind w:firstLine="540"/>
        <w:jc w:val="both"/>
      </w:pPr>
      <w:r>
        <w:rPr>
          <w:noProof/>
          <w:position w:val="-8"/>
        </w:rPr>
        <w:drawing>
          <wp:inline distT="0" distB="0" distL="0" distR="0">
            <wp:extent cx="190500" cy="24066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90500" cy="240665"/>
                    </a:xfrm>
                    <a:prstGeom prst="rect">
                      <a:avLst/>
                    </a:prstGeom>
                    <a:noFill/>
                    <a:ln>
                      <a:noFill/>
                    </a:ln>
                  </pic:spPr>
                </pic:pic>
              </a:graphicData>
            </a:graphic>
          </wp:inline>
        </w:drawing>
      </w:r>
      <w:r>
        <w:t xml:space="preserve"> - коэффициент надежности по нагрузке для крановых нагрузок, принимаемый согласно </w:t>
      </w:r>
      <w:hyperlink r:id="rId384">
        <w:r>
          <w:rPr>
            <w:color w:val="0000FF"/>
          </w:rPr>
          <w:t>СП 20.13330</w:t>
        </w:r>
      </w:hyperlink>
      <w:r>
        <w:t>;</w:t>
      </w:r>
    </w:p>
    <w:p w:rsidR="00EB4039" w:rsidRDefault="00EB4039">
      <w:pPr>
        <w:pStyle w:val="ConsPlusNormal"/>
        <w:spacing w:before="200"/>
        <w:ind w:firstLine="540"/>
        <w:jc w:val="both"/>
      </w:pPr>
      <w:r>
        <w:rPr>
          <w:noProof/>
          <w:position w:val="-8"/>
        </w:rPr>
        <w:drawing>
          <wp:inline distT="0" distB="0" distL="0" distR="0">
            <wp:extent cx="225425" cy="24066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 xml:space="preserve"> - коэффициент увеличения сосредоточенной вертикальной нагрузки от одного колеса крана, принимаемый согласно дополнительному коэффициенту по </w:t>
      </w:r>
      <w:hyperlink r:id="rId386">
        <w:r>
          <w:rPr>
            <w:color w:val="0000FF"/>
          </w:rPr>
          <w:t>СП 20.13330</w:t>
        </w:r>
      </w:hyperlink>
      <w:r>
        <w:t>;</w:t>
      </w:r>
    </w:p>
    <w:p w:rsidR="00EB4039" w:rsidRDefault="00EB4039">
      <w:pPr>
        <w:pStyle w:val="ConsPlusNormal"/>
        <w:jc w:val="both"/>
      </w:pPr>
      <w:r>
        <w:t xml:space="preserve">(в ред. </w:t>
      </w:r>
      <w:hyperlink r:id="rId387">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rPr>
          <w:i/>
        </w:rPr>
        <w:t>F</w:t>
      </w:r>
      <w:r>
        <w:rPr>
          <w:i/>
          <w:vertAlign w:val="subscript"/>
        </w:rPr>
        <w:t>n</w:t>
      </w:r>
      <w:r>
        <w:t xml:space="preserve"> - полное нормативное значение сосредоточенной вертикальной нагрузки от одного колеса крана;</w:t>
      </w:r>
    </w:p>
    <w:p w:rsidR="00EB4039" w:rsidRDefault="00EB4039">
      <w:pPr>
        <w:pStyle w:val="ConsPlusNormal"/>
        <w:spacing w:before="200"/>
        <w:ind w:firstLine="540"/>
        <w:jc w:val="both"/>
      </w:pPr>
      <w:r>
        <w:rPr>
          <w:i/>
        </w:rPr>
        <w:t>l</w:t>
      </w:r>
      <w:r>
        <w:rPr>
          <w:i/>
          <w:vertAlign w:val="subscript"/>
        </w:rPr>
        <w:t>ef</w:t>
      </w:r>
      <w:r>
        <w:t xml:space="preserve"> - условная длина, определяемая согласно </w:t>
      </w:r>
      <w:hyperlink w:anchor="P887">
        <w:r>
          <w:rPr>
            <w:color w:val="0000FF"/>
          </w:rPr>
          <w:t>8.2.2</w:t>
        </w:r>
      </w:hyperlink>
      <w:r>
        <w:t>;</w:t>
      </w:r>
    </w:p>
    <w:p w:rsidR="00EB4039" w:rsidRDefault="00EB4039">
      <w:pPr>
        <w:pStyle w:val="ConsPlusNormal"/>
        <w:spacing w:before="200"/>
        <w:ind w:firstLine="540"/>
        <w:jc w:val="both"/>
      </w:pPr>
      <w:r>
        <w:rPr>
          <w:i/>
        </w:rPr>
        <w:t>a</w:t>
      </w:r>
      <w:r>
        <w:t xml:space="preserve"> - расстояние между вертикальными ребрами стенки балки;</w:t>
      </w:r>
    </w:p>
    <w:p w:rsidR="00EB4039" w:rsidRDefault="00EB4039">
      <w:pPr>
        <w:pStyle w:val="ConsPlusNormal"/>
        <w:jc w:val="both"/>
      </w:pPr>
      <w:r>
        <w:t xml:space="preserve">(абзац введен </w:t>
      </w:r>
      <w:hyperlink r:id="rId388">
        <w:r>
          <w:rPr>
            <w:color w:val="0000FF"/>
          </w:rPr>
          <w:t>Изменением N 1</w:t>
        </w:r>
      </w:hyperlink>
      <w:r>
        <w:t>, утв. Приказом Минстроя России от 16.08.2018 N 530/пр)</w:t>
      </w:r>
    </w:p>
    <w:p w:rsidR="00EB4039" w:rsidRDefault="00EB4039">
      <w:pPr>
        <w:pStyle w:val="ConsPlusNormal"/>
        <w:spacing w:before="200"/>
        <w:ind w:firstLine="540"/>
        <w:jc w:val="both"/>
      </w:pPr>
      <w:r>
        <w:rPr>
          <w:i/>
        </w:rPr>
        <w:t>M</w:t>
      </w:r>
      <w:r>
        <w:rPr>
          <w:i/>
          <w:vertAlign w:val="subscript"/>
        </w:rPr>
        <w:t>t</w:t>
      </w:r>
      <w:r>
        <w:t xml:space="preserve"> - местный крутящий момент, определяемый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628775" cy="24066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628775" cy="240665"/>
                    </a:xfrm>
                    <a:prstGeom prst="rect">
                      <a:avLst/>
                    </a:prstGeom>
                    <a:noFill/>
                    <a:ln>
                      <a:noFill/>
                    </a:ln>
                  </pic:spPr>
                </pic:pic>
              </a:graphicData>
            </a:graphic>
          </wp:inline>
        </w:drawing>
      </w:r>
      <w:r>
        <w:t xml:space="preserve"> (68)</w:t>
      </w:r>
    </w:p>
    <w:p w:rsidR="00EB4039" w:rsidRDefault="00EB4039">
      <w:pPr>
        <w:pStyle w:val="ConsPlusNormal"/>
        <w:jc w:val="both"/>
      </w:pPr>
    </w:p>
    <w:p w:rsidR="00EB4039" w:rsidRDefault="00EB4039">
      <w:pPr>
        <w:pStyle w:val="ConsPlusNormal"/>
        <w:ind w:firstLine="540"/>
        <w:jc w:val="both"/>
      </w:pPr>
      <w:r>
        <w:t xml:space="preserve">где </w:t>
      </w:r>
      <w:r>
        <w:rPr>
          <w:i/>
        </w:rPr>
        <w:t>e</w:t>
      </w:r>
      <w:r>
        <w:t xml:space="preserve"> = 0,2</w:t>
      </w:r>
      <w:r>
        <w:rPr>
          <w:i/>
        </w:rPr>
        <w:t>b</w:t>
      </w:r>
      <w:r>
        <w:t xml:space="preserve">, (здесь </w:t>
      </w:r>
      <w:r>
        <w:rPr>
          <w:i/>
        </w:rPr>
        <w:t>b</w:t>
      </w:r>
      <w:r>
        <w:t xml:space="preserve"> - ширина подошвы рельса);</w:t>
      </w:r>
    </w:p>
    <w:p w:rsidR="00EB4039" w:rsidRDefault="00EB4039">
      <w:pPr>
        <w:pStyle w:val="ConsPlusNormal"/>
        <w:spacing w:before="200"/>
        <w:ind w:firstLine="540"/>
        <w:jc w:val="both"/>
      </w:pPr>
      <w:r>
        <w:rPr>
          <w:i/>
        </w:rPr>
        <w:t>Q</w:t>
      </w:r>
      <w:r>
        <w:rPr>
          <w:i/>
          <w:vertAlign w:val="subscript"/>
        </w:rPr>
        <w:t>t</w:t>
      </w:r>
      <w:r>
        <w:t xml:space="preserve"> - расчетная горизонтальная нагрузка, направленная поперек кранового пути, вызываемая перекосами мостовых кранов и непараллельностью крановых путей и принимаемая согласно </w:t>
      </w:r>
      <w:hyperlink r:id="rId390">
        <w:r>
          <w:rPr>
            <w:color w:val="0000FF"/>
          </w:rPr>
          <w:t>СП 20.13330</w:t>
        </w:r>
      </w:hyperlink>
      <w:r>
        <w:t>;</w:t>
      </w:r>
    </w:p>
    <w:p w:rsidR="00EB4039" w:rsidRDefault="00EB4039">
      <w:pPr>
        <w:pStyle w:val="ConsPlusNormal"/>
        <w:spacing w:before="200"/>
        <w:ind w:firstLine="540"/>
        <w:jc w:val="both"/>
      </w:pPr>
      <w:r>
        <w:rPr>
          <w:i/>
        </w:rPr>
        <w:t>h</w:t>
      </w:r>
      <w:r>
        <w:rPr>
          <w:i/>
          <w:vertAlign w:val="subscript"/>
        </w:rPr>
        <w:t>r</w:t>
      </w:r>
      <w:r>
        <w:t xml:space="preserve"> - высота кранового рельса;</w:t>
      </w:r>
    </w:p>
    <w:p w:rsidR="00EB4039" w:rsidRDefault="00EB4039">
      <w:pPr>
        <w:pStyle w:val="ConsPlusNormal"/>
        <w:spacing w:before="200"/>
        <w:ind w:firstLine="540"/>
        <w:jc w:val="both"/>
      </w:pPr>
      <w:r>
        <w:rPr>
          <w:noProof/>
          <w:position w:val="-10"/>
        </w:rPr>
        <w:drawing>
          <wp:inline distT="0" distB="0" distL="0" distR="0">
            <wp:extent cx="1000125" cy="25971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000125" cy="259715"/>
                    </a:xfrm>
                    <a:prstGeom prst="rect">
                      <a:avLst/>
                    </a:prstGeom>
                    <a:noFill/>
                    <a:ln>
                      <a:noFill/>
                    </a:ln>
                  </pic:spPr>
                </pic:pic>
              </a:graphicData>
            </a:graphic>
          </wp:inline>
        </w:drawing>
      </w:r>
      <w:r>
        <w:t xml:space="preserve"> - сумма собственных моментов инерции при кручении рельса и пояса, где </w:t>
      </w:r>
      <w:r>
        <w:rPr>
          <w:i/>
        </w:rPr>
        <w:t>b</w:t>
      </w:r>
      <w:r>
        <w:rPr>
          <w:i/>
          <w:vertAlign w:val="subscript"/>
        </w:rPr>
        <w:t>f</w:t>
      </w:r>
      <w:r>
        <w:t xml:space="preserve"> и </w:t>
      </w:r>
      <w:r>
        <w:rPr>
          <w:i/>
        </w:rPr>
        <w:t>t</w:t>
      </w:r>
      <w:r>
        <w:rPr>
          <w:i/>
          <w:vertAlign w:val="subscript"/>
        </w:rPr>
        <w:t>f</w:t>
      </w:r>
      <w:r>
        <w:t xml:space="preserve"> - соответственно ширина и толщина верхнего пояса балки.</w:t>
      </w:r>
    </w:p>
    <w:p w:rsidR="00EB4039" w:rsidRDefault="00EB4039">
      <w:pPr>
        <w:pStyle w:val="ConsPlusNormal"/>
        <w:spacing w:before="200"/>
        <w:ind w:firstLine="540"/>
        <w:jc w:val="both"/>
      </w:pPr>
      <w:r>
        <w:t xml:space="preserve">Все напряжения в </w:t>
      </w:r>
      <w:hyperlink w:anchor="P1059">
        <w:r>
          <w:rPr>
            <w:color w:val="0000FF"/>
          </w:rPr>
          <w:t>формулах (63)</w:t>
        </w:r>
      </w:hyperlink>
      <w:r>
        <w:t xml:space="preserve"> - </w:t>
      </w:r>
      <w:hyperlink w:anchor="P1069">
        <w:r>
          <w:rPr>
            <w:color w:val="0000FF"/>
          </w:rPr>
          <w:t>(67)</w:t>
        </w:r>
      </w:hyperlink>
      <w:r>
        <w:t xml:space="preserve"> следует принимать со знаком "плюс".</w:t>
      </w:r>
    </w:p>
    <w:p w:rsidR="00EB4039" w:rsidRDefault="00EB4039">
      <w:pPr>
        <w:pStyle w:val="ConsPlusNormal"/>
        <w:spacing w:before="200"/>
        <w:ind w:firstLine="540"/>
        <w:jc w:val="both"/>
      </w:pPr>
      <w:r>
        <w:t>8.3.4 Расчет на прочность подвесных балок крановых путей (монорельсов) следует выполнять с учетом местных нормальных напряжений от давления колеса крана, направленных вдоль и поперек оси балки.</w:t>
      </w:r>
    </w:p>
    <w:p w:rsidR="00EB4039" w:rsidRDefault="00EB4039">
      <w:pPr>
        <w:pStyle w:val="ConsPlusNormal"/>
        <w:spacing w:before="200"/>
        <w:ind w:firstLine="540"/>
        <w:jc w:val="both"/>
      </w:pPr>
      <w:r>
        <w:t xml:space="preserve">8.3.5 Расчет на прочность бистальных балок крановых путей двутаврового сечения с двумя осями симметрии для кранов групп режимов работы 1К - 5К при </w:t>
      </w:r>
      <w:r>
        <w:rPr>
          <w:i/>
        </w:rPr>
        <w:t>r</w:t>
      </w:r>
      <w:r>
        <w:t xml:space="preserve"> = </w:t>
      </w:r>
      <w:r>
        <w:rPr>
          <w:i/>
        </w:rPr>
        <w:t>R</w:t>
      </w:r>
      <w:r>
        <w:rPr>
          <w:i/>
          <w:vertAlign w:val="subscript"/>
        </w:rPr>
        <w:t>yf</w:t>
      </w:r>
      <w:r>
        <w:t>/</w:t>
      </w:r>
      <w:r>
        <w:rPr>
          <w:i/>
        </w:rPr>
        <w:t>R</w:t>
      </w:r>
      <w:r>
        <w:rPr>
          <w:i/>
          <w:vertAlign w:val="subscript"/>
        </w:rPr>
        <w:t>yw</w:t>
      </w:r>
      <w:r>
        <w:t xml:space="preserve"> &lt;= 1,5 следует выполнять согласно требованиям </w:t>
      </w:r>
      <w:hyperlink w:anchor="P1055">
        <w:r>
          <w:rPr>
            <w:color w:val="0000FF"/>
          </w:rPr>
          <w:t>8.3.2</w:t>
        </w:r>
      </w:hyperlink>
      <w:r>
        <w:t xml:space="preserve"> или по </w:t>
      </w:r>
      <w:hyperlink w:anchor="P1040">
        <w:r>
          <w:rPr>
            <w:color w:val="0000FF"/>
          </w:rPr>
          <w:t>формуле (60)</w:t>
        </w:r>
      </w:hyperlink>
      <w:r>
        <w:t>, в которой:</w:t>
      </w:r>
    </w:p>
    <w:p w:rsidR="00EB4039" w:rsidRDefault="00EB4039">
      <w:pPr>
        <w:pStyle w:val="ConsPlusNormal"/>
        <w:spacing w:before="200"/>
        <w:ind w:firstLine="540"/>
        <w:jc w:val="both"/>
      </w:pPr>
      <w:r>
        <w:rPr>
          <w:i/>
        </w:rPr>
        <w:t>M</w:t>
      </w:r>
      <w:r>
        <w:rPr>
          <w:i/>
          <w:vertAlign w:val="subscript"/>
        </w:rPr>
        <w:t>y</w:t>
      </w:r>
      <w:r>
        <w:t xml:space="preserve"> - изгибающий момент в горизонтальной плоскости, полностью передающийся на верхний пояс балки;</w:t>
      </w:r>
    </w:p>
    <w:p w:rsidR="00EB4039" w:rsidRDefault="00EB4039">
      <w:pPr>
        <w:pStyle w:val="ConsPlusNormal"/>
        <w:spacing w:before="200"/>
        <w:ind w:firstLine="540"/>
        <w:jc w:val="both"/>
      </w:pPr>
      <w:r>
        <w:rPr>
          <w:i/>
        </w:rPr>
        <w:t>W</w:t>
      </w:r>
      <w:r>
        <w:rPr>
          <w:i/>
          <w:vertAlign w:val="subscript"/>
        </w:rPr>
        <w:t>xn</w:t>
      </w:r>
      <w:r>
        <w:t xml:space="preserve"> = </w:t>
      </w:r>
      <w:r>
        <w:rPr>
          <w:i/>
        </w:rPr>
        <w:t>W</w:t>
      </w:r>
      <w:r>
        <w:rPr>
          <w:i/>
          <w:vertAlign w:val="subscript"/>
        </w:rPr>
        <w:t>xnf</w:t>
      </w:r>
      <w:r>
        <w:t xml:space="preserve"> - момент сопротивления сечения верхнего пояса относительно оси </w:t>
      </w:r>
      <w:r>
        <w:rPr>
          <w:i/>
        </w:rPr>
        <w:t>y</w:t>
      </w:r>
      <w:r>
        <w:t>-</w:t>
      </w:r>
      <w:r>
        <w:rPr>
          <w:i/>
        </w:rPr>
        <w:t>y</w:t>
      </w:r>
      <w:r>
        <w:t>;</w:t>
      </w:r>
    </w:p>
    <w:p w:rsidR="00EB4039" w:rsidRDefault="00EB4039">
      <w:pPr>
        <w:pStyle w:val="ConsPlusNormal"/>
        <w:spacing w:before="200"/>
        <w:ind w:firstLine="540"/>
        <w:jc w:val="both"/>
      </w:pPr>
      <w:r>
        <w:rPr>
          <w:i/>
        </w:rPr>
        <w:t>c</w:t>
      </w:r>
      <w:r>
        <w:rPr>
          <w:i/>
          <w:vertAlign w:val="subscript"/>
        </w:rPr>
        <w:t>y</w:t>
      </w:r>
      <w:r>
        <w:t xml:space="preserve"> - коэффициент, принимаемый равным 1,15.</w:t>
      </w:r>
    </w:p>
    <w:p w:rsidR="00EB4039" w:rsidRDefault="00EB4039">
      <w:pPr>
        <w:pStyle w:val="ConsPlusTitle"/>
        <w:spacing w:before="200"/>
        <w:ind w:firstLine="540"/>
        <w:jc w:val="both"/>
        <w:outlineLvl w:val="2"/>
      </w:pPr>
      <w:r>
        <w:lastRenderedPageBreak/>
        <w:t>8.4 Расчет на общую устойчивость изгибаемых элементов сплошного сечения</w:t>
      </w:r>
    </w:p>
    <w:p w:rsidR="00EB4039" w:rsidRDefault="00EB4039">
      <w:pPr>
        <w:pStyle w:val="ConsPlusNormal"/>
        <w:spacing w:before="200"/>
        <w:ind w:firstLine="540"/>
        <w:jc w:val="both"/>
      </w:pPr>
      <w:bookmarkStart w:id="112" w:name="P1097"/>
      <w:bookmarkEnd w:id="112"/>
      <w:r>
        <w:t xml:space="preserve">8.4.1 Расчет на устойчивость двутавровых балок 1-го класса, а также бистальных балок 2-го класса, удовлетворяющих требованиям </w:t>
      </w:r>
      <w:hyperlink w:anchor="P855">
        <w:r>
          <w:rPr>
            <w:color w:val="0000FF"/>
          </w:rPr>
          <w:t>8.2.1</w:t>
        </w:r>
      </w:hyperlink>
      <w:r>
        <w:t xml:space="preserve"> и </w:t>
      </w:r>
      <w:hyperlink w:anchor="P1032">
        <w:r>
          <w:rPr>
            <w:color w:val="0000FF"/>
          </w:rPr>
          <w:t>8.2.8</w:t>
        </w:r>
      </w:hyperlink>
      <w:r>
        <w:t>, следует выполнять по формулам:</w:t>
      </w:r>
    </w:p>
    <w:p w:rsidR="00EB4039" w:rsidRDefault="00EB4039">
      <w:pPr>
        <w:pStyle w:val="ConsPlusNormal"/>
        <w:spacing w:before="200"/>
        <w:ind w:firstLine="540"/>
        <w:jc w:val="both"/>
      </w:pPr>
      <w:r>
        <w:t>при изгибе в плоскости стенки, совпадающей с плоскостью симметрии сечения</w:t>
      </w:r>
    </w:p>
    <w:p w:rsidR="00EB4039" w:rsidRDefault="00EB4039">
      <w:pPr>
        <w:pStyle w:val="ConsPlusNormal"/>
        <w:jc w:val="both"/>
      </w:pPr>
    </w:p>
    <w:p w:rsidR="00EB4039" w:rsidRDefault="00EB4039">
      <w:pPr>
        <w:pStyle w:val="ConsPlusNormal"/>
        <w:jc w:val="center"/>
      </w:pPr>
      <w:bookmarkStart w:id="113" w:name="P1100"/>
      <w:bookmarkEnd w:id="113"/>
      <w:r>
        <w:rPr>
          <w:noProof/>
          <w:position w:val="-25"/>
        </w:rPr>
        <w:drawing>
          <wp:inline distT="0" distB="0" distL="0" distR="0">
            <wp:extent cx="914400" cy="45212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14400" cy="452120"/>
                    </a:xfrm>
                    <a:prstGeom prst="rect">
                      <a:avLst/>
                    </a:prstGeom>
                    <a:noFill/>
                    <a:ln>
                      <a:noFill/>
                    </a:ln>
                  </pic:spPr>
                </pic:pic>
              </a:graphicData>
            </a:graphic>
          </wp:inline>
        </w:drawing>
      </w:r>
      <w:r>
        <w:t xml:space="preserve"> (69)</w:t>
      </w:r>
    </w:p>
    <w:p w:rsidR="00EB4039" w:rsidRDefault="00EB4039">
      <w:pPr>
        <w:pStyle w:val="ConsPlusNormal"/>
        <w:jc w:val="center"/>
      </w:pPr>
      <w:r>
        <w:t xml:space="preserve">(в ред. </w:t>
      </w:r>
      <w:hyperlink r:id="rId393">
        <w:r>
          <w:rPr>
            <w:color w:val="0000FF"/>
          </w:rPr>
          <w:t>Изменения N 2</w:t>
        </w:r>
      </w:hyperlink>
      <w:r>
        <w:t>, утв. Приказом</w:t>
      </w:r>
    </w:p>
    <w:p w:rsidR="00EB4039" w:rsidRDefault="00EB4039">
      <w:pPr>
        <w:pStyle w:val="ConsPlusNormal"/>
        <w:jc w:val="center"/>
      </w:pPr>
      <w:r>
        <w:t>Минстроя России от 04.12.2019 N 769/пр)</w:t>
      </w:r>
    </w:p>
    <w:p w:rsidR="00EB4039" w:rsidRDefault="00EB4039">
      <w:pPr>
        <w:pStyle w:val="ConsPlusNormal"/>
        <w:jc w:val="both"/>
      </w:pPr>
    </w:p>
    <w:p w:rsidR="00EB4039" w:rsidRDefault="00EB4039">
      <w:pPr>
        <w:pStyle w:val="ConsPlusNormal"/>
        <w:ind w:firstLine="540"/>
        <w:jc w:val="both"/>
      </w:pPr>
      <w:r>
        <w:t>при изгибе в двух главных плоскостях (и при наличии бимомента)</w:t>
      </w:r>
    </w:p>
    <w:p w:rsidR="00EB4039" w:rsidRDefault="00EB4039">
      <w:pPr>
        <w:pStyle w:val="ConsPlusNormal"/>
        <w:jc w:val="both"/>
      </w:pPr>
      <w:r>
        <w:t xml:space="preserve">(в ред. </w:t>
      </w:r>
      <w:hyperlink r:id="rId394">
        <w:r>
          <w:rPr>
            <w:color w:val="0000FF"/>
          </w:rPr>
          <w:t>Изменения N 3</w:t>
        </w:r>
      </w:hyperlink>
      <w:r>
        <w:t>, утв. Приказом Минстроя России от 15.12.2021 N 946/пр)</w:t>
      </w:r>
    </w:p>
    <w:p w:rsidR="00EB4039" w:rsidRDefault="00EB4039">
      <w:pPr>
        <w:pStyle w:val="ConsPlusNormal"/>
        <w:ind w:firstLine="540"/>
        <w:jc w:val="both"/>
      </w:pPr>
    </w:p>
    <w:p w:rsidR="00EB4039" w:rsidRDefault="00EB4039">
      <w:pPr>
        <w:pStyle w:val="ConsPlusNormal"/>
        <w:jc w:val="center"/>
      </w:pPr>
      <w:bookmarkStart w:id="114" w:name="P1107"/>
      <w:bookmarkEnd w:id="114"/>
      <w:r>
        <w:rPr>
          <w:noProof/>
          <w:position w:val="-26"/>
        </w:rPr>
        <w:drawing>
          <wp:inline distT="0" distB="0" distL="0" distR="0">
            <wp:extent cx="2219325" cy="46228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19325" cy="462280"/>
                    </a:xfrm>
                    <a:prstGeom prst="rect">
                      <a:avLst/>
                    </a:prstGeom>
                    <a:noFill/>
                    <a:ln>
                      <a:noFill/>
                    </a:ln>
                  </pic:spPr>
                </pic:pic>
              </a:graphicData>
            </a:graphic>
          </wp:inline>
        </w:drawing>
      </w:r>
      <w:r>
        <w:t xml:space="preserve"> (70)</w:t>
      </w:r>
    </w:p>
    <w:p w:rsidR="00EB4039" w:rsidRDefault="00EB4039">
      <w:pPr>
        <w:pStyle w:val="ConsPlusNormal"/>
        <w:jc w:val="both"/>
      </w:pPr>
    </w:p>
    <w:p w:rsidR="00EB4039" w:rsidRDefault="00EB4039">
      <w:pPr>
        <w:pStyle w:val="ConsPlusNormal"/>
        <w:ind w:firstLine="540"/>
        <w:jc w:val="both"/>
      </w:pPr>
      <w:r>
        <w:t xml:space="preserve">В </w:t>
      </w:r>
      <w:hyperlink w:anchor="P1100">
        <w:r>
          <w:rPr>
            <w:color w:val="0000FF"/>
          </w:rPr>
          <w:t>формулах (69)</w:t>
        </w:r>
      </w:hyperlink>
      <w:r>
        <w:t xml:space="preserve"> и (70):</w:t>
      </w:r>
    </w:p>
    <w:p w:rsidR="00EB4039" w:rsidRDefault="00EB4039">
      <w:pPr>
        <w:pStyle w:val="ConsPlusNormal"/>
        <w:spacing w:before="200"/>
        <w:ind w:firstLine="540"/>
        <w:jc w:val="both"/>
      </w:pPr>
      <w:r>
        <w:rPr>
          <w:noProof/>
          <w:position w:val="-8"/>
        </w:rPr>
        <w:drawing>
          <wp:inline distT="0" distB="0" distL="0" distR="0">
            <wp:extent cx="184785"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устойчивости при изгибе, определяемый по </w:t>
      </w:r>
      <w:hyperlink w:anchor="P7849">
        <w:r>
          <w:rPr>
            <w:color w:val="0000FF"/>
          </w:rPr>
          <w:t>приложению Ж</w:t>
        </w:r>
      </w:hyperlink>
      <w:r>
        <w:t xml:space="preserve"> для балок с опорными сечениями, закрепленными от боковых смещений и поворота;</w:t>
      </w:r>
    </w:p>
    <w:p w:rsidR="00EB4039" w:rsidRDefault="00EB4039">
      <w:pPr>
        <w:pStyle w:val="ConsPlusNormal"/>
        <w:spacing w:before="200"/>
        <w:ind w:firstLine="540"/>
        <w:jc w:val="both"/>
      </w:pPr>
      <w:r>
        <w:rPr>
          <w:i/>
        </w:rPr>
        <w:t>W</w:t>
      </w:r>
      <w:r>
        <w:rPr>
          <w:i/>
          <w:vertAlign w:val="subscript"/>
        </w:rPr>
        <w:t>cx</w:t>
      </w:r>
      <w:r>
        <w:t xml:space="preserve"> - момент сопротивления сечения относительно оси </w:t>
      </w:r>
      <w:r>
        <w:rPr>
          <w:i/>
        </w:rPr>
        <w:t>x</w:t>
      </w:r>
      <w:r>
        <w:t>-</w:t>
      </w:r>
      <w:r>
        <w:rPr>
          <w:i/>
        </w:rPr>
        <w:t>x</w:t>
      </w:r>
      <w:r>
        <w:t>, вычисленный для наиболее сжатого волокна сжатого пояса;</w:t>
      </w:r>
    </w:p>
    <w:p w:rsidR="00EB4039" w:rsidRDefault="00EB4039">
      <w:pPr>
        <w:pStyle w:val="ConsPlusNormal"/>
        <w:jc w:val="both"/>
      </w:pPr>
      <w:r>
        <w:t xml:space="preserve">(в ред. </w:t>
      </w:r>
      <w:hyperlink r:id="rId39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rPr>
          <w:i/>
        </w:rPr>
        <w:t>W</w:t>
      </w:r>
      <w:r>
        <w:rPr>
          <w:i/>
          <w:vertAlign w:val="subscript"/>
        </w:rPr>
        <w:t>cy</w:t>
      </w:r>
      <w:r>
        <w:t xml:space="preserve"> - момент сопротивления сечения относительно оси </w:t>
      </w:r>
      <w:r>
        <w:rPr>
          <w:i/>
        </w:rPr>
        <w:t>y-y</w:t>
      </w:r>
      <w:r>
        <w:t>, совпадающей с плоскостью изгиба, вычисленный для наиболее сжатого волокна сжатого пояса;</w:t>
      </w:r>
    </w:p>
    <w:p w:rsidR="00EB4039" w:rsidRDefault="00EB4039">
      <w:pPr>
        <w:pStyle w:val="ConsPlusNormal"/>
        <w:jc w:val="both"/>
      </w:pPr>
      <w:r>
        <w:t xml:space="preserve">(в ред. </w:t>
      </w:r>
      <w:hyperlink r:id="rId398">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rPr>
          <w:noProof/>
          <w:position w:val="-8"/>
        </w:rPr>
        <w:drawing>
          <wp:inline distT="0" distB="0" distL="0" distR="0">
            <wp:extent cx="259715" cy="22860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 секториальный момент сопротивления сечения, вычисленный для наиболее сжатого волокна сжатого пояса.</w:t>
      </w:r>
    </w:p>
    <w:p w:rsidR="00EB4039" w:rsidRDefault="00EB4039">
      <w:pPr>
        <w:pStyle w:val="ConsPlusNormal"/>
        <w:jc w:val="both"/>
      </w:pPr>
      <w:r>
        <w:t xml:space="preserve">(в ред. </w:t>
      </w:r>
      <w:hyperlink r:id="rId400">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Знак "+" у второго и третьего членов в </w:t>
      </w:r>
      <w:hyperlink w:anchor="P1107">
        <w:r>
          <w:rPr>
            <w:color w:val="0000FF"/>
          </w:rPr>
          <w:t>формуле (70)</w:t>
        </w:r>
      </w:hyperlink>
      <w:r>
        <w:t xml:space="preserve"> принимается, если в рассматриваемой точке соответствующее усилие вызывает сжатие.</w:t>
      </w:r>
    </w:p>
    <w:p w:rsidR="00EB4039" w:rsidRDefault="00EB4039">
      <w:pPr>
        <w:pStyle w:val="ConsPlusNormal"/>
        <w:spacing w:before="200"/>
        <w:ind w:firstLine="540"/>
        <w:jc w:val="both"/>
      </w:pPr>
      <w:r>
        <w:t xml:space="preserve">Для бистальных балок в </w:t>
      </w:r>
      <w:hyperlink w:anchor="P1100">
        <w:r>
          <w:rPr>
            <w:color w:val="0000FF"/>
          </w:rPr>
          <w:t>формулах (69)</w:t>
        </w:r>
      </w:hyperlink>
      <w:r>
        <w:t xml:space="preserve"> и </w:t>
      </w:r>
      <w:hyperlink w:anchor="P1107">
        <w:r>
          <w:rPr>
            <w:color w:val="0000FF"/>
          </w:rPr>
          <w:t>(70)</w:t>
        </w:r>
      </w:hyperlink>
      <w:r>
        <w:t xml:space="preserve">, а также при определении </w:t>
      </w:r>
      <w:r>
        <w:rPr>
          <w:noProof/>
          <w:position w:val="-8"/>
        </w:rPr>
        <w:drawing>
          <wp:inline distT="0" distB="0" distL="0" distR="0">
            <wp:extent cx="184785"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r>
        <w:rPr>
          <w:i/>
        </w:rPr>
        <w:t>R</w:t>
      </w:r>
      <w:r>
        <w:rPr>
          <w:i/>
          <w:vertAlign w:val="subscript"/>
        </w:rPr>
        <w:t>y</w:t>
      </w:r>
      <w:r>
        <w:t xml:space="preserve"> следует заменять на </w:t>
      </w:r>
      <w:r>
        <w:rPr>
          <w:i/>
        </w:rPr>
        <w:t>R</w:t>
      </w:r>
      <w:r>
        <w:rPr>
          <w:i/>
          <w:vertAlign w:val="subscript"/>
        </w:rPr>
        <w:t>yf</w:t>
      </w:r>
      <w:r>
        <w:t>.</w:t>
      </w:r>
    </w:p>
    <w:p w:rsidR="00EB4039" w:rsidRDefault="00EB4039">
      <w:pPr>
        <w:pStyle w:val="ConsPlusNormal"/>
        <w:spacing w:before="200"/>
        <w:ind w:firstLine="540"/>
        <w:jc w:val="both"/>
      </w:pPr>
      <w:bookmarkStart w:id="115" w:name="P1119"/>
      <w:bookmarkEnd w:id="115"/>
      <w:r>
        <w:t xml:space="preserve">8.4.2 При определении значения </w:t>
      </w:r>
      <w:r>
        <w:rPr>
          <w:noProof/>
          <w:position w:val="-8"/>
        </w:rPr>
        <w:drawing>
          <wp:inline distT="0" distB="0" distL="0" distR="0">
            <wp:extent cx="17780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продольных или 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(где </w:t>
      </w:r>
      <w:r>
        <w:rPr>
          <w:i/>
        </w:rPr>
        <w:t>l</w:t>
      </w:r>
      <w:r>
        <w:t xml:space="preserve"> -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закрепления сжатого пояса на конце консоли в горизонтальной плоскости (здесь </w:t>
      </w:r>
      <w:r>
        <w:rPr>
          <w:i/>
        </w:rPr>
        <w:t>l</w:t>
      </w:r>
      <w:r>
        <w:t xml:space="preserve"> -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rsidR="00EB4039" w:rsidRDefault="00EB4039">
      <w:pPr>
        <w:pStyle w:val="ConsPlusNormal"/>
        <w:spacing w:before="200"/>
        <w:ind w:firstLine="540"/>
        <w:jc w:val="both"/>
      </w:pPr>
      <w:r>
        <w:t xml:space="preserve">8.4.3 Расчет на устойчивость балок крановых путей двутаврового сечения следует выполнять по </w:t>
      </w:r>
      <w:hyperlink w:anchor="P1107">
        <w:r>
          <w:rPr>
            <w:color w:val="0000FF"/>
          </w:rPr>
          <w:t>формуле (70)</w:t>
        </w:r>
      </w:hyperlink>
      <w:r>
        <w:t xml:space="preserve">, в которой: </w:t>
      </w:r>
      <w:r>
        <w:rPr>
          <w:i/>
        </w:rPr>
        <w:t>M</w:t>
      </w:r>
      <w:r>
        <w:rPr>
          <w:i/>
          <w:vertAlign w:val="subscript"/>
        </w:rPr>
        <w:t>y</w:t>
      </w:r>
      <w:r>
        <w:t xml:space="preserve"> - изгибающий момент в горизонтальной плоскости, полностью передающийся на верхний пояс балки; </w:t>
      </w:r>
      <w:r>
        <w:rPr>
          <w:i/>
        </w:rPr>
        <w:t>W</w:t>
      </w:r>
      <w:r>
        <w:rPr>
          <w:i/>
          <w:vertAlign w:val="subscript"/>
        </w:rPr>
        <w:t>y</w:t>
      </w:r>
      <w:r>
        <w:t xml:space="preserve"> = </w:t>
      </w:r>
      <w:r>
        <w:rPr>
          <w:i/>
        </w:rPr>
        <w:t>W</w:t>
      </w:r>
      <w:r>
        <w:rPr>
          <w:i/>
          <w:vertAlign w:val="subscript"/>
        </w:rPr>
        <w:t>yf</w:t>
      </w:r>
      <w:r>
        <w:t xml:space="preserve"> - момент сопротивления сечения верхнего пояса относительно оси </w:t>
      </w:r>
      <w:r>
        <w:rPr>
          <w:i/>
        </w:rPr>
        <w:t>y-</w:t>
      </w:r>
      <w:r>
        <w:t>y.</w:t>
      </w:r>
    </w:p>
    <w:p w:rsidR="00EB4039" w:rsidRDefault="00EB4039">
      <w:pPr>
        <w:pStyle w:val="ConsPlusNormal"/>
        <w:spacing w:before="200"/>
        <w:ind w:firstLine="540"/>
        <w:jc w:val="both"/>
      </w:pPr>
      <w:bookmarkStart w:id="116" w:name="P1121"/>
      <w:bookmarkEnd w:id="116"/>
      <w:r>
        <w:t>8.4.4 Устойчивость балок 1-го класса, а также бистальных балок 2-го класса проверять не требуется:</w:t>
      </w:r>
    </w:p>
    <w:p w:rsidR="00EB4039" w:rsidRDefault="00EB4039">
      <w:pPr>
        <w:pStyle w:val="ConsPlusNormal"/>
        <w:jc w:val="both"/>
      </w:pPr>
      <w:r>
        <w:t xml:space="preserve">(в ред. </w:t>
      </w:r>
      <w:hyperlink r:id="rId403">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bookmarkStart w:id="117" w:name="P1123"/>
      <w:bookmarkEnd w:id="117"/>
      <w:r>
        <w:t xml:space="preserve">а) при передаче нагрузки на балку через сплошной жесткий настил (железобетонные плиты из тяжелого, легкого и ячеистого бетонов, плоский и профилированный металлический настил, </w:t>
      </w:r>
      <w:r>
        <w:lastRenderedPageBreak/>
        <w:t>волнистая сталь и т.п.), непрерывно опирающийся на сжатый пояс балки и связанный с ним с помощью сварки, болтов, самонарезающих винтов и др.; при этом силы трения учитывать не следует;</w:t>
      </w:r>
    </w:p>
    <w:p w:rsidR="00EB4039" w:rsidRDefault="00EB4039">
      <w:pPr>
        <w:pStyle w:val="ConsPlusNormal"/>
        <w:spacing w:before="200"/>
        <w:ind w:firstLine="540"/>
        <w:jc w:val="both"/>
      </w:pPr>
      <w:bookmarkStart w:id="118" w:name="P1124"/>
      <w:bookmarkEnd w:id="118"/>
      <w:r>
        <w:t xml:space="preserve">б) при значениях условной гибкости сжатого пояса балки </w:t>
      </w:r>
      <w:r>
        <w:rPr>
          <w:noProof/>
          <w:position w:val="-11"/>
        </w:rPr>
        <w:drawing>
          <wp:inline distT="0" distB="0" distL="0" distR="0">
            <wp:extent cx="1257300" cy="2762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t xml:space="preserve">, не превышающих ее предельных значений </w:t>
      </w:r>
      <w:r>
        <w:rPr>
          <w:noProof/>
          <w:position w:val="-9"/>
        </w:rPr>
        <w:drawing>
          <wp:inline distT="0" distB="0" distL="0" distR="0">
            <wp:extent cx="222250" cy="2413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определяемых по формулам </w:t>
      </w:r>
      <w:hyperlink w:anchor="P1127">
        <w:r>
          <w:rPr>
            <w:color w:val="0000FF"/>
          </w:rPr>
          <w:t>таблицы 11</w:t>
        </w:r>
      </w:hyperlink>
      <w:r>
        <w:t xml:space="preserve"> для балок симметричного двутаврового сечения или асимметричного - с более развитым сжатым поясом, рассчитываемых по </w:t>
      </w:r>
      <w:hyperlink w:anchor="P1100">
        <w:r>
          <w:rPr>
            <w:color w:val="0000FF"/>
          </w:rPr>
          <w:t>формуле (69)</w:t>
        </w:r>
      </w:hyperlink>
      <w:r>
        <w:t xml:space="preserve"> и имеющих отношение ширины растянутого пояса к ширине сжатого пояса не менее 0,75.</w:t>
      </w:r>
    </w:p>
    <w:p w:rsidR="00EB4039" w:rsidRDefault="00EB4039">
      <w:pPr>
        <w:pStyle w:val="ConsPlusNormal"/>
        <w:jc w:val="both"/>
      </w:pPr>
      <w:r>
        <w:t xml:space="preserve">(в ред. </w:t>
      </w:r>
      <w:hyperlink r:id="rId406">
        <w:r>
          <w:rPr>
            <w:color w:val="0000FF"/>
          </w:rPr>
          <w:t>Изменения N 2</w:t>
        </w:r>
      </w:hyperlink>
      <w:r>
        <w:t>, утв. Приказом Минстроя России от 04.12.2019 N 769/пр)</w:t>
      </w:r>
    </w:p>
    <w:p w:rsidR="00EB4039" w:rsidRDefault="00EB4039">
      <w:pPr>
        <w:pStyle w:val="ConsPlusNormal"/>
        <w:jc w:val="both"/>
      </w:pPr>
    </w:p>
    <w:p w:rsidR="00EB4039" w:rsidRDefault="00EB4039">
      <w:pPr>
        <w:pStyle w:val="ConsPlusNormal"/>
        <w:jc w:val="right"/>
      </w:pPr>
      <w:bookmarkStart w:id="119" w:name="P1127"/>
      <w:bookmarkEnd w:id="119"/>
      <w:r>
        <w:t>Таблица 11</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EB4039">
        <w:tc>
          <w:tcPr>
            <w:tcW w:w="4535" w:type="dxa"/>
            <w:vAlign w:val="center"/>
          </w:tcPr>
          <w:p w:rsidR="00EB4039" w:rsidRDefault="00EB4039">
            <w:pPr>
              <w:pStyle w:val="ConsPlusNormal"/>
              <w:jc w:val="center"/>
            </w:pPr>
            <w:r>
              <w:t>Место приложения нагрузки</w:t>
            </w:r>
          </w:p>
        </w:tc>
        <w:tc>
          <w:tcPr>
            <w:tcW w:w="4535" w:type="dxa"/>
            <w:vAlign w:val="center"/>
          </w:tcPr>
          <w:p w:rsidR="00EB4039" w:rsidRDefault="00EB4039">
            <w:pPr>
              <w:pStyle w:val="ConsPlusNormal"/>
              <w:jc w:val="center"/>
            </w:pPr>
            <w:r>
              <w:t>Условная предельная гибкость сжатого пояса прокатной или сварной балки </w:t>
            </w:r>
            <w:r>
              <w:rPr>
                <w:noProof/>
                <w:position w:val="-9"/>
              </w:rPr>
              <w:drawing>
                <wp:inline distT="0" distB="0" distL="0" distR="0">
                  <wp:extent cx="222250" cy="2413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p>
        </w:tc>
      </w:tr>
      <w:tr w:rsidR="00EB4039">
        <w:tc>
          <w:tcPr>
            <w:tcW w:w="4535" w:type="dxa"/>
          </w:tcPr>
          <w:p w:rsidR="00EB4039" w:rsidRDefault="00EB4039">
            <w:pPr>
              <w:pStyle w:val="ConsPlusNormal"/>
              <w:ind w:firstLine="283"/>
            </w:pPr>
            <w:r>
              <w:t>К верхнему поясу</w:t>
            </w:r>
          </w:p>
        </w:tc>
        <w:tc>
          <w:tcPr>
            <w:tcW w:w="4535" w:type="dxa"/>
          </w:tcPr>
          <w:p w:rsidR="00EB4039" w:rsidRDefault="00EB4039">
            <w:pPr>
              <w:pStyle w:val="ConsPlusNormal"/>
              <w:jc w:val="center"/>
            </w:pPr>
            <w:bookmarkStart w:id="120" w:name="P1132"/>
            <w:bookmarkEnd w:id="120"/>
            <w:r>
              <w:t>0,35 + 0,0032</w:t>
            </w:r>
            <w:r>
              <w:rPr>
                <w:i/>
              </w:rPr>
              <w:t>b/t</w:t>
            </w:r>
            <w:r>
              <w:t xml:space="preserve"> + (0,76 - 0,02</w:t>
            </w:r>
            <w:r>
              <w:rPr>
                <w:i/>
              </w:rPr>
              <w:t>b/t</w:t>
            </w:r>
            <w:r>
              <w:t>)</w:t>
            </w:r>
            <w:r>
              <w:rPr>
                <w:i/>
              </w:rPr>
              <w:t>b/h</w:t>
            </w:r>
            <w:r>
              <w:t xml:space="preserve"> (71)</w:t>
            </w:r>
          </w:p>
        </w:tc>
      </w:tr>
      <w:tr w:rsidR="00EB4039">
        <w:tc>
          <w:tcPr>
            <w:tcW w:w="4535" w:type="dxa"/>
          </w:tcPr>
          <w:p w:rsidR="00EB4039" w:rsidRDefault="00EB4039">
            <w:pPr>
              <w:pStyle w:val="ConsPlusNormal"/>
              <w:ind w:firstLine="283"/>
            </w:pPr>
            <w:r>
              <w:t>К нижнему поясу</w:t>
            </w:r>
          </w:p>
        </w:tc>
        <w:tc>
          <w:tcPr>
            <w:tcW w:w="4535" w:type="dxa"/>
          </w:tcPr>
          <w:p w:rsidR="00EB4039" w:rsidRDefault="00EB4039">
            <w:pPr>
              <w:pStyle w:val="ConsPlusNormal"/>
              <w:jc w:val="center"/>
            </w:pPr>
            <w:r>
              <w:t>0,57 + 0,0032</w:t>
            </w:r>
            <w:r>
              <w:rPr>
                <w:i/>
              </w:rPr>
              <w:t>b/t</w:t>
            </w:r>
            <w:r>
              <w:t xml:space="preserve"> + (0,92 - 0,02</w:t>
            </w:r>
            <w:r>
              <w:rPr>
                <w:i/>
              </w:rPr>
              <w:t>b/t</w:t>
            </w:r>
            <w:r>
              <w:t>)</w:t>
            </w:r>
            <w:r>
              <w:rPr>
                <w:i/>
              </w:rPr>
              <w:t>b/h</w:t>
            </w:r>
            <w:r>
              <w:t xml:space="preserve"> (72)</w:t>
            </w:r>
          </w:p>
        </w:tc>
      </w:tr>
      <w:tr w:rsidR="00EB4039">
        <w:tc>
          <w:tcPr>
            <w:tcW w:w="4535" w:type="dxa"/>
            <w:vAlign w:val="bottom"/>
          </w:tcPr>
          <w:p w:rsidR="00EB4039" w:rsidRDefault="00EB4039">
            <w:pPr>
              <w:pStyle w:val="ConsPlusNormal"/>
              <w:ind w:firstLine="283"/>
            </w:pPr>
            <w:r>
              <w:t>Независимо от уровня приложения нагрузки при расчете участка балки между связями или при чистом изгибе</w:t>
            </w:r>
          </w:p>
        </w:tc>
        <w:tc>
          <w:tcPr>
            <w:tcW w:w="4535" w:type="dxa"/>
          </w:tcPr>
          <w:p w:rsidR="00EB4039" w:rsidRDefault="00EB4039">
            <w:pPr>
              <w:pStyle w:val="ConsPlusNormal"/>
              <w:jc w:val="center"/>
            </w:pPr>
            <w:r>
              <w:t>0,41 + 0,0032</w:t>
            </w:r>
            <w:r>
              <w:rPr>
                <w:i/>
              </w:rPr>
              <w:t>b/t</w:t>
            </w:r>
            <w:r>
              <w:t xml:space="preserve"> + (0,73 - 0,016</w:t>
            </w:r>
            <w:r>
              <w:rPr>
                <w:i/>
              </w:rPr>
              <w:t>b/t</w:t>
            </w:r>
            <w:r>
              <w:t>)</w:t>
            </w:r>
            <w:r>
              <w:rPr>
                <w:i/>
              </w:rPr>
              <w:t>b/h</w:t>
            </w:r>
            <w:r>
              <w:t xml:space="preserve"> (73)</w:t>
            </w:r>
          </w:p>
        </w:tc>
      </w:tr>
      <w:tr w:rsidR="00EB4039">
        <w:tc>
          <w:tcPr>
            <w:tcW w:w="9070" w:type="dxa"/>
            <w:gridSpan w:val="2"/>
          </w:tcPr>
          <w:p w:rsidR="00EB4039" w:rsidRDefault="00EB4039">
            <w:pPr>
              <w:pStyle w:val="ConsPlusNormal"/>
              <w:ind w:firstLine="283"/>
              <w:jc w:val="both"/>
            </w:pPr>
            <w:r>
              <w:t xml:space="preserve">Обозначения, принятые в </w:t>
            </w:r>
            <w:hyperlink w:anchor="P1127">
              <w:r>
                <w:rPr>
                  <w:color w:val="0000FF"/>
                </w:rPr>
                <w:t>таблице 11</w:t>
              </w:r>
            </w:hyperlink>
            <w:r>
              <w:t>:</w:t>
            </w:r>
          </w:p>
          <w:p w:rsidR="00EB4039" w:rsidRDefault="00EB4039">
            <w:pPr>
              <w:pStyle w:val="ConsPlusNormal"/>
              <w:ind w:firstLine="283"/>
              <w:jc w:val="both"/>
            </w:pPr>
            <w:r>
              <w:rPr>
                <w:i/>
              </w:rPr>
              <w:t>b</w:t>
            </w:r>
            <w:r>
              <w:t xml:space="preserve"> и </w:t>
            </w:r>
            <w:r>
              <w:rPr>
                <w:i/>
              </w:rPr>
              <w:t>t</w:t>
            </w:r>
            <w:r>
              <w:t xml:space="preserve"> - соответственно ширина и толщина сжатого пояса;</w:t>
            </w:r>
          </w:p>
          <w:p w:rsidR="00EB4039" w:rsidRDefault="00EB4039">
            <w:pPr>
              <w:pStyle w:val="ConsPlusNormal"/>
              <w:ind w:firstLine="283"/>
              <w:jc w:val="both"/>
            </w:pPr>
            <w:r>
              <w:rPr>
                <w:i/>
              </w:rPr>
              <w:t>h</w:t>
            </w:r>
            <w:r>
              <w:t xml:space="preserve"> - расстояние (высота) между осями поясных листов.</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Значения </w:t>
            </w:r>
            <w:r>
              <w:rPr>
                <w:noProof/>
                <w:position w:val="-9"/>
              </w:rPr>
              <w:drawing>
                <wp:inline distT="0" distB="0" distL="0" distR="0">
                  <wp:extent cx="222250" cy="2413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определены при 1 &lt;= </w:t>
            </w:r>
            <w:r>
              <w:rPr>
                <w:i/>
              </w:rPr>
              <w:t>h/b</w:t>
            </w:r>
            <w:r>
              <w:t xml:space="preserve"> &lt;= 6 и 15 &lt;= </w:t>
            </w:r>
            <w:r>
              <w:rPr>
                <w:i/>
              </w:rPr>
              <w:t>b/t</w:t>
            </w:r>
            <w:r>
              <w:t xml:space="preserve"> &lt;= 35; для балок с отношением </w:t>
            </w:r>
            <w:r>
              <w:rPr>
                <w:i/>
              </w:rPr>
              <w:t>b/t</w:t>
            </w:r>
            <w:r>
              <w:t xml:space="preserve"> &lt; 15 в формулах </w:t>
            </w:r>
            <w:hyperlink w:anchor="P1127">
              <w:r>
                <w:rPr>
                  <w:color w:val="0000FF"/>
                </w:rPr>
                <w:t>таблицы 11</w:t>
              </w:r>
            </w:hyperlink>
            <w:r>
              <w:t xml:space="preserve"> следует принимать </w:t>
            </w:r>
            <w:r>
              <w:rPr>
                <w:i/>
              </w:rPr>
              <w:t>b/t</w:t>
            </w:r>
            <w:r>
              <w:t xml:space="preserve"> =15.</w:t>
            </w:r>
          </w:p>
          <w:p w:rsidR="00EB4039" w:rsidRDefault="00EB4039">
            <w:pPr>
              <w:pStyle w:val="ConsPlusNormal"/>
              <w:ind w:firstLine="283"/>
              <w:jc w:val="both"/>
            </w:pPr>
            <w:r>
              <w:t xml:space="preserve">2 Для балок с фрикционными поясными соединениями значения </w:t>
            </w:r>
            <w:r>
              <w:rPr>
                <w:noProof/>
                <w:position w:val="-9"/>
              </w:rPr>
              <w:drawing>
                <wp:inline distT="0" distB="0" distL="0" distR="0">
                  <wp:extent cx="222250" cy="2413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следует умножать на 1,2.</w:t>
            </w:r>
          </w:p>
          <w:p w:rsidR="00EB4039" w:rsidRDefault="00EB4039">
            <w:pPr>
              <w:pStyle w:val="ConsPlusNormal"/>
              <w:ind w:firstLine="283"/>
              <w:jc w:val="both"/>
            </w:pPr>
            <w:r>
              <w:t xml:space="preserve">3 Значения </w:t>
            </w:r>
            <w:r>
              <w:rPr>
                <w:noProof/>
                <w:position w:val="-9"/>
              </w:rPr>
              <w:drawing>
                <wp:inline distT="0" distB="0" distL="0" distR="0">
                  <wp:extent cx="222250" cy="2413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следует повышать умножением на коэффициент </w:t>
            </w:r>
            <w:r>
              <w:rPr>
                <w:noProof/>
                <w:position w:val="-12"/>
              </w:rPr>
              <w:drawing>
                <wp:inline distT="0" distB="0" distL="0" distR="0">
                  <wp:extent cx="546100" cy="2794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t xml:space="preserve">, где </w:t>
            </w:r>
            <w:r>
              <w:rPr>
                <w:noProof/>
                <w:position w:val="-10"/>
              </w:rPr>
              <w:drawing>
                <wp:inline distT="0" distB="0" distL="0" distR="0">
                  <wp:extent cx="952500" cy="2540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52500" cy="254000"/>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ind w:firstLine="540"/>
        <w:jc w:val="both"/>
      </w:pPr>
      <w:bookmarkStart w:id="121" w:name="P1145"/>
      <w:bookmarkEnd w:id="121"/>
      <w:r>
        <w:t>8.4.5 Прикрепления к сжатому поясу жесткого настила, продольных или поперечных связей, которые должны обеспечивать устойчивость изгибаемого элемента, следует рассчитывать на фактическую или условную поперечную силу. При этом условную поперечную силу следует определять:</w:t>
      </w:r>
    </w:p>
    <w:p w:rsidR="00EB4039" w:rsidRDefault="00EB4039">
      <w:pPr>
        <w:pStyle w:val="ConsPlusNormal"/>
        <w:spacing w:before="200"/>
        <w:ind w:firstLine="540"/>
        <w:jc w:val="both"/>
      </w:pPr>
      <w:r>
        <w:t xml:space="preserve">при закреплении балки в отдельных точках - по </w:t>
      </w:r>
      <w:hyperlink w:anchor="P686">
        <w:r>
          <w:rPr>
            <w:color w:val="0000FF"/>
          </w:rPr>
          <w:t>формуле (18)</w:t>
        </w:r>
      </w:hyperlink>
      <w:r>
        <w:t xml:space="preserve">, в которой </w:t>
      </w:r>
      <w:r>
        <w:rPr>
          <w:noProof/>
          <w:position w:val="-2"/>
        </w:rPr>
        <w:drawing>
          <wp:inline distT="0" distB="0" distL="0" distR="0">
            <wp:extent cx="139700" cy="1587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t xml:space="preserve"> следует определять для сечения типа </w:t>
      </w:r>
      <w:r>
        <w:rPr>
          <w:i/>
        </w:rPr>
        <w:t>b</w:t>
      </w:r>
      <w:r>
        <w:t xml:space="preserve"> (см. </w:t>
      </w:r>
      <w:hyperlink w:anchor="P525">
        <w:r>
          <w:rPr>
            <w:color w:val="0000FF"/>
          </w:rPr>
          <w:t>таблицу 7</w:t>
        </w:r>
      </w:hyperlink>
      <w:r>
        <w:t xml:space="preserve">) при гибкости </w:t>
      </w:r>
      <w:r>
        <w:rPr>
          <w:noProof/>
          <w:position w:val="-9"/>
        </w:rPr>
        <w:drawing>
          <wp:inline distT="0" distB="0" distL="0" distR="0">
            <wp:extent cx="558800" cy="2413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58800" cy="241300"/>
                    </a:xfrm>
                    <a:prstGeom prst="rect">
                      <a:avLst/>
                    </a:prstGeom>
                    <a:noFill/>
                    <a:ln>
                      <a:noFill/>
                    </a:ln>
                  </pic:spPr>
                </pic:pic>
              </a:graphicData>
            </a:graphic>
          </wp:inline>
        </w:drawing>
      </w:r>
      <w:r>
        <w:t xml:space="preserve"> (где </w:t>
      </w:r>
      <w:r>
        <w:rPr>
          <w:i/>
        </w:rPr>
        <w:t>i</w:t>
      </w:r>
      <w:r>
        <w:t xml:space="preserve"> - радиус инерции сечения сжатого пояса в горизонтальной плоскости), а </w:t>
      </w:r>
      <w:r>
        <w:rPr>
          <w:i/>
        </w:rPr>
        <w:t>N</w:t>
      </w:r>
      <w:r>
        <w:t xml:space="preserve"> - вычислять по формуле</w:t>
      </w:r>
    </w:p>
    <w:p w:rsidR="00EB4039" w:rsidRDefault="00EB4039">
      <w:pPr>
        <w:pStyle w:val="ConsPlusNormal"/>
        <w:jc w:val="both"/>
      </w:pPr>
    </w:p>
    <w:p w:rsidR="00EB4039" w:rsidRDefault="00EB4039">
      <w:pPr>
        <w:pStyle w:val="ConsPlusNormal"/>
        <w:jc w:val="center"/>
      </w:pPr>
      <w:bookmarkStart w:id="122" w:name="P1148"/>
      <w:bookmarkEnd w:id="122"/>
      <w:r>
        <w:rPr>
          <w:i/>
        </w:rPr>
        <w:t>N</w:t>
      </w:r>
      <w:r>
        <w:t xml:space="preserve"> = (</w:t>
      </w:r>
      <w:r>
        <w:rPr>
          <w:i/>
        </w:rPr>
        <w:t>A</w:t>
      </w:r>
      <w:r>
        <w:rPr>
          <w:i/>
          <w:vertAlign w:val="subscript"/>
        </w:rPr>
        <w:t>f</w:t>
      </w:r>
      <w:r>
        <w:rPr>
          <w:i/>
        </w:rPr>
        <w:t>r</w:t>
      </w:r>
      <w:r>
        <w:t xml:space="preserve"> + 0,25</w:t>
      </w:r>
      <w:r>
        <w:rPr>
          <w:i/>
        </w:rPr>
        <w:t>A</w:t>
      </w:r>
      <w:r>
        <w:rPr>
          <w:i/>
          <w:vertAlign w:val="subscript"/>
        </w:rPr>
        <w:t>w</w:t>
      </w:r>
      <w:r>
        <w:t>)</w:t>
      </w:r>
      <w:r>
        <w:rPr>
          <w:i/>
        </w:rPr>
        <w:t>R</w:t>
      </w:r>
      <w:r>
        <w:rPr>
          <w:i/>
          <w:vertAlign w:val="subscript"/>
        </w:rPr>
        <w:t>yw</w:t>
      </w:r>
      <w:r>
        <w:t>, (74)</w:t>
      </w:r>
    </w:p>
    <w:p w:rsidR="00EB4039" w:rsidRDefault="00EB4039">
      <w:pPr>
        <w:pStyle w:val="ConsPlusNormal"/>
        <w:jc w:val="both"/>
      </w:pPr>
    </w:p>
    <w:p w:rsidR="00EB4039" w:rsidRDefault="00EB4039">
      <w:pPr>
        <w:pStyle w:val="ConsPlusNormal"/>
        <w:ind w:firstLine="540"/>
        <w:jc w:val="both"/>
      </w:pPr>
      <w:r>
        <w:t xml:space="preserve">где </w:t>
      </w:r>
      <w:r>
        <w:rPr>
          <w:i/>
        </w:rPr>
        <w:t>A</w:t>
      </w:r>
      <w:r>
        <w:rPr>
          <w:i/>
          <w:vertAlign w:val="subscript"/>
        </w:rPr>
        <w:t>f</w:t>
      </w:r>
      <w:r>
        <w:t xml:space="preserve"> и </w:t>
      </w:r>
      <w:r>
        <w:rPr>
          <w:i/>
        </w:rPr>
        <w:t>A</w:t>
      </w:r>
      <w:r>
        <w:rPr>
          <w:vertAlign w:val="subscript"/>
        </w:rPr>
        <w:t>w</w:t>
      </w:r>
      <w:r>
        <w:t xml:space="preserve"> - площади сечения сжатого пояса и стенки соответственно;</w:t>
      </w:r>
    </w:p>
    <w:p w:rsidR="00EB4039" w:rsidRDefault="00EB4039">
      <w:pPr>
        <w:pStyle w:val="ConsPlusNormal"/>
        <w:jc w:val="both"/>
      </w:pPr>
    </w:p>
    <w:p w:rsidR="00EB4039" w:rsidRDefault="00EB4039">
      <w:pPr>
        <w:pStyle w:val="ConsPlusNormal"/>
        <w:jc w:val="center"/>
      </w:pPr>
      <w:r>
        <w:rPr>
          <w:i/>
        </w:rPr>
        <w:t>r = R</w:t>
      </w:r>
      <w:r>
        <w:rPr>
          <w:i/>
          <w:vertAlign w:val="subscript"/>
        </w:rPr>
        <w:t>yf</w:t>
      </w:r>
      <w:r>
        <w:rPr>
          <w:i/>
        </w:rPr>
        <w:t>/R</w:t>
      </w:r>
      <w:r>
        <w:rPr>
          <w:i/>
          <w:vertAlign w:val="subscript"/>
        </w:rPr>
        <w:t>yw</w:t>
      </w:r>
      <w:r>
        <w:t xml:space="preserve"> &gt;= 1,0;</w:t>
      </w:r>
    </w:p>
    <w:p w:rsidR="00EB4039" w:rsidRDefault="00EB4039">
      <w:pPr>
        <w:pStyle w:val="ConsPlusNormal"/>
        <w:jc w:val="both"/>
      </w:pPr>
    </w:p>
    <w:p w:rsidR="00EB4039" w:rsidRDefault="00EB4039">
      <w:pPr>
        <w:pStyle w:val="ConsPlusNormal"/>
        <w:ind w:firstLine="540"/>
        <w:jc w:val="both"/>
      </w:pPr>
      <w:r>
        <w:rPr>
          <w:i/>
        </w:rPr>
        <w:t>R</w:t>
      </w:r>
      <w:r>
        <w:rPr>
          <w:i/>
          <w:vertAlign w:val="subscript"/>
        </w:rPr>
        <w:t>yf</w:t>
      </w:r>
      <w:r>
        <w:t xml:space="preserve"> и </w:t>
      </w:r>
      <w:r>
        <w:rPr>
          <w:i/>
        </w:rPr>
        <w:t>R</w:t>
      </w:r>
      <w:r>
        <w:rPr>
          <w:i/>
          <w:vertAlign w:val="subscript"/>
        </w:rPr>
        <w:t>yw</w:t>
      </w:r>
      <w:r>
        <w:t xml:space="preserve"> - расчетные сопротивления стали сжатого пояса и стенки соответственно;</w:t>
      </w:r>
    </w:p>
    <w:p w:rsidR="00EB4039" w:rsidRDefault="00EB4039">
      <w:pPr>
        <w:pStyle w:val="ConsPlusNormal"/>
        <w:spacing w:before="200"/>
        <w:ind w:firstLine="540"/>
        <w:jc w:val="both"/>
      </w:pPr>
      <w:r>
        <w:t>при непрерывном закреплении - по формуле</w:t>
      </w:r>
    </w:p>
    <w:p w:rsidR="00EB4039" w:rsidRDefault="00EB4039">
      <w:pPr>
        <w:pStyle w:val="ConsPlusNormal"/>
        <w:jc w:val="both"/>
      </w:pPr>
    </w:p>
    <w:p w:rsidR="00EB4039" w:rsidRDefault="00EB4039">
      <w:pPr>
        <w:pStyle w:val="ConsPlusNormal"/>
        <w:jc w:val="center"/>
      </w:pPr>
      <w:r>
        <w:rPr>
          <w:i/>
        </w:rPr>
        <w:t>q</w:t>
      </w:r>
      <w:r>
        <w:rPr>
          <w:i/>
          <w:vertAlign w:val="subscript"/>
        </w:rPr>
        <w:t>fic</w:t>
      </w:r>
      <w:r>
        <w:t xml:space="preserve"> </w:t>
      </w:r>
      <w:r>
        <w:rPr>
          <w:i/>
        </w:rPr>
        <w:t>= 3Q</w:t>
      </w:r>
      <w:r>
        <w:rPr>
          <w:i/>
          <w:vertAlign w:val="subscript"/>
        </w:rPr>
        <w:t>fic</w:t>
      </w:r>
      <w:r>
        <w:rPr>
          <w:i/>
        </w:rPr>
        <w:t>/l,</w:t>
      </w:r>
      <w:r>
        <w:t xml:space="preserve"> (75)</w:t>
      </w:r>
    </w:p>
    <w:p w:rsidR="00EB4039" w:rsidRDefault="00EB4039">
      <w:pPr>
        <w:pStyle w:val="ConsPlusNormal"/>
        <w:jc w:val="both"/>
      </w:pPr>
    </w:p>
    <w:p w:rsidR="00EB4039" w:rsidRDefault="00EB4039">
      <w:pPr>
        <w:pStyle w:val="ConsPlusNormal"/>
        <w:ind w:firstLine="540"/>
        <w:jc w:val="both"/>
      </w:pPr>
      <w:r>
        <w:t xml:space="preserve">где </w:t>
      </w:r>
      <w:r>
        <w:rPr>
          <w:i/>
        </w:rPr>
        <w:t>q</w:t>
      </w:r>
      <w:r>
        <w:rPr>
          <w:i/>
          <w:vertAlign w:val="subscript"/>
        </w:rPr>
        <w:t>fic</w:t>
      </w:r>
      <w:r>
        <w:t xml:space="preserve"> - условная поперечная сила на единицу длины пояса балки;</w:t>
      </w:r>
    </w:p>
    <w:p w:rsidR="00EB4039" w:rsidRDefault="00EB4039">
      <w:pPr>
        <w:pStyle w:val="ConsPlusNormal"/>
        <w:spacing w:before="200"/>
        <w:ind w:firstLine="540"/>
        <w:jc w:val="both"/>
      </w:pPr>
      <w:r>
        <w:rPr>
          <w:i/>
        </w:rPr>
        <w:lastRenderedPageBreak/>
        <w:t>Q</w:t>
      </w:r>
      <w:r>
        <w:rPr>
          <w:i/>
          <w:vertAlign w:val="subscript"/>
        </w:rPr>
        <w:t>fic</w:t>
      </w:r>
      <w:r>
        <w:t xml:space="preserve"> - условная поперечная сила, определяемая по </w:t>
      </w:r>
      <w:hyperlink w:anchor="P686">
        <w:r>
          <w:rPr>
            <w:color w:val="0000FF"/>
          </w:rPr>
          <w:t>формуле (18)</w:t>
        </w:r>
      </w:hyperlink>
      <w:r>
        <w:t xml:space="preserve">, в которой </w:t>
      </w:r>
      <w:r>
        <w:rPr>
          <w:noProof/>
          <w:position w:val="-6"/>
        </w:rPr>
        <w:drawing>
          <wp:inline distT="0" distB="0" distL="0" distR="0">
            <wp:extent cx="342900" cy="2032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t xml:space="preserve">, а </w:t>
      </w:r>
      <w:r>
        <w:rPr>
          <w:i/>
        </w:rPr>
        <w:t>N</w:t>
      </w:r>
      <w:r>
        <w:t xml:space="preserve"> следует вычислять по </w:t>
      </w:r>
      <w:hyperlink w:anchor="P1148">
        <w:r>
          <w:rPr>
            <w:color w:val="0000FF"/>
          </w:rPr>
          <w:t>формуле (74)</w:t>
        </w:r>
      </w:hyperlink>
      <w:r>
        <w:t>.</w:t>
      </w:r>
    </w:p>
    <w:p w:rsidR="00EB4039" w:rsidRDefault="00EB4039">
      <w:pPr>
        <w:pStyle w:val="ConsPlusNormal"/>
        <w:spacing w:before="200"/>
        <w:ind w:firstLine="540"/>
        <w:jc w:val="both"/>
      </w:pPr>
      <w:bookmarkStart w:id="123" w:name="P1161"/>
      <w:bookmarkEnd w:id="123"/>
      <w:r>
        <w:t xml:space="preserve">8.4.6 Устойчивость балок 2-го и 3-го классов следует считать обеспеченной при выполнении требований </w:t>
      </w:r>
      <w:hyperlink w:anchor="P1123">
        <w:r>
          <w:rPr>
            <w:color w:val="0000FF"/>
          </w:rPr>
          <w:t>перечисления а)</w:t>
        </w:r>
      </w:hyperlink>
      <w:r>
        <w:t xml:space="preserve"> или </w:t>
      </w:r>
      <w:hyperlink w:anchor="P1124">
        <w:r>
          <w:rPr>
            <w:color w:val="0000FF"/>
          </w:rPr>
          <w:t>б) 8.4.4</w:t>
        </w:r>
      </w:hyperlink>
      <w:r>
        <w:t xml:space="preserve"> при условии умножения значений </w:t>
      </w:r>
      <w:r>
        <w:rPr>
          <w:noProof/>
          <w:position w:val="-9"/>
        </w:rPr>
        <w:drawing>
          <wp:inline distT="0" distB="0" distL="0" distR="0">
            <wp:extent cx="222250" cy="24130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определяемых по формулам </w:t>
      </w:r>
      <w:hyperlink w:anchor="P1127">
        <w:r>
          <w:rPr>
            <w:color w:val="0000FF"/>
          </w:rPr>
          <w:t>таблицы 11</w:t>
        </w:r>
      </w:hyperlink>
      <w:r>
        <w:t>, на коэффициент</w:t>
      </w:r>
    </w:p>
    <w:p w:rsidR="00EB4039" w:rsidRDefault="00EB4039">
      <w:pPr>
        <w:pStyle w:val="ConsPlusNormal"/>
        <w:jc w:val="both"/>
      </w:pPr>
      <w:r>
        <w:t xml:space="preserve">(в ред. </w:t>
      </w:r>
      <w:hyperlink r:id="rId412">
        <w:r>
          <w:rPr>
            <w:color w:val="0000FF"/>
          </w:rPr>
          <w:t>Изменения N 1</w:t>
        </w:r>
      </w:hyperlink>
      <w:r>
        <w:t>, утв. Приказом Минстроя России от 16.08.2018 N 530/пр)</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689100" cy="2286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r>
        <w:t xml:space="preserve"> (76)</w:t>
      </w:r>
    </w:p>
    <w:p w:rsidR="00EB4039" w:rsidRDefault="00EB4039">
      <w:pPr>
        <w:pStyle w:val="ConsPlusNormal"/>
        <w:jc w:val="both"/>
      </w:pPr>
    </w:p>
    <w:p w:rsidR="00EB4039" w:rsidRDefault="00EB4039">
      <w:pPr>
        <w:pStyle w:val="ConsPlusNormal"/>
        <w:ind w:firstLine="540"/>
        <w:jc w:val="both"/>
      </w:pPr>
      <w:r>
        <w:t xml:space="preserve">где </w:t>
      </w:r>
      <w:r>
        <w:rPr>
          <w:i/>
        </w:rPr>
        <w:t>c</w:t>
      </w:r>
      <w:r>
        <w:rPr>
          <w:vertAlign w:val="subscript"/>
        </w:rPr>
        <w:t>1</w:t>
      </w:r>
      <w:r>
        <w:rPr>
          <w:i/>
          <w:vertAlign w:val="subscript"/>
        </w:rPr>
        <w:t>x</w:t>
      </w:r>
      <w:r>
        <w:t xml:space="preserve"> - коэффициент, определяемый по </w:t>
      </w:r>
      <w:r>
        <w:rPr>
          <w:noProof/>
          <w:position w:val="-4"/>
        </w:rPr>
        <w:drawing>
          <wp:inline distT="0" distB="0" distL="0" distR="0">
            <wp:extent cx="596900" cy="1778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t xml:space="preserve"> значению из формул:</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257300" cy="2794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t xml:space="preserve"> или </w:t>
      </w:r>
      <w:r>
        <w:rPr>
          <w:noProof/>
          <w:position w:val="-8"/>
        </w:rPr>
        <w:drawing>
          <wp:inline distT="0" distB="0" distL="0" distR="0">
            <wp:extent cx="58420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(77)</w:t>
      </w:r>
    </w:p>
    <w:p w:rsidR="00EB4039" w:rsidRDefault="00EB4039">
      <w:pPr>
        <w:pStyle w:val="ConsPlusNormal"/>
        <w:jc w:val="both"/>
      </w:pPr>
    </w:p>
    <w:p w:rsidR="00EB4039" w:rsidRDefault="00EB4039">
      <w:pPr>
        <w:pStyle w:val="ConsPlusNormal"/>
        <w:ind w:firstLine="540"/>
        <w:jc w:val="both"/>
      </w:pPr>
      <w:r>
        <w:t xml:space="preserve">и изменяющийся в пределах 1 &lt; </w:t>
      </w:r>
      <w:r>
        <w:rPr>
          <w:i/>
        </w:rPr>
        <w:t>c</w:t>
      </w:r>
      <w:r>
        <w:rPr>
          <w:vertAlign w:val="subscript"/>
        </w:rPr>
        <w:t>1</w:t>
      </w:r>
      <w:r>
        <w:rPr>
          <w:i/>
          <w:vertAlign w:val="subscript"/>
        </w:rPr>
        <w:t>x</w:t>
      </w:r>
      <w:r>
        <w:t xml:space="preserve"> &lt;= </w:t>
      </w:r>
      <w:r>
        <w:rPr>
          <w:i/>
        </w:rPr>
        <w:t>c</w:t>
      </w:r>
      <w:r>
        <w:rPr>
          <w:i/>
          <w:vertAlign w:val="subscript"/>
        </w:rPr>
        <w:t>x</w:t>
      </w:r>
      <w:r>
        <w:t>.</w:t>
      </w:r>
    </w:p>
    <w:p w:rsidR="00EB4039" w:rsidRDefault="00EB4039">
      <w:pPr>
        <w:pStyle w:val="ConsPlusNormal"/>
        <w:spacing w:before="200"/>
        <w:ind w:firstLine="540"/>
        <w:jc w:val="both"/>
      </w:pPr>
      <w:r>
        <w:t xml:space="preserve">Здесь </w:t>
      </w:r>
      <w:r>
        <w:rPr>
          <w:i/>
        </w:rPr>
        <w:t>M</w:t>
      </w:r>
      <w:r>
        <w:rPr>
          <w:i/>
          <w:vertAlign w:val="subscript"/>
        </w:rPr>
        <w:t>x</w:t>
      </w:r>
      <w:r>
        <w:t xml:space="preserve"> - изгибающий момент в сечении;</w:t>
      </w:r>
    </w:p>
    <w:p w:rsidR="00EB4039" w:rsidRDefault="00EB4039">
      <w:pPr>
        <w:pStyle w:val="ConsPlusNormal"/>
        <w:spacing w:before="200"/>
        <w:ind w:firstLine="540"/>
        <w:jc w:val="both"/>
      </w:pPr>
      <w:r>
        <w:rPr>
          <w:noProof/>
          <w:position w:val="-6"/>
        </w:rPr>
        <w:drawing>
          <wp:inline distT="0" distB="0" distL="0" distR="0">
            <wp:extent cx="158750" cy="20320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коэффициент, принимаемый по </w:t>
      </w:r>
      <w:hyperlink w:anchor="P945">
        <w:r>
          <w:rPr>
            <w:color w:val="0000FF"/>
          </w:rPr>
          <w:t>формуле (52)</w:t>
        </w:r>
      </w:hyperlink>
      <w:r>
        <w:t>;</w:t>
      </w:r>
    </w:p>
    <w:p w:rsidR="00EB4039" w:rsidRDefault="00EB4039">
      <w:pPr>
        <w:pStyle w:val="ConsPlusNormal"/>
        <w:spacing w:before="200"/>
        <w:ind w:firstLine="540"/>
        <w:jc w:val="both"/>
      </w:pPr>
      <w:r>
        <w:rPr>
          <w:i/>
        </w:rPr>
        <w:t>c</w:t>
      </w:r>
      <w:r>
        <w:rPr>
          <w:i/>
          <w:vertAlign w:val="subscript"/>
        </w:rPr>
        <w:t>x</w:t>
      </w:r>
      <w:r>
        <w:t xml:space="preserve"> - коэффициент, принимаемый согласно </w:t>
      </w:r>
      <w:hyperlink w:anchor="P7663">
        <w:r>
          <w:rPr>
            <w:color w:val="0000FF"/>
          </w:rPr>
          <w:t>таблице Е.1</w:t>
        </w:r>
      </w:hyperlink>
      <w:r>
        <w:t>.</w:t>
      </w:r>
    </w:p>
    <w:p w:rsidR="00EB4039" w:rsidRDefault="00EB4039">
      <w:pPr>
        <w:pStyle w:val="ConsPlusNormal"/>
        <w:spacing w:before="200"/>
        <w:ind w:firstLine="540"/>
        <w:jc w:val="both"/>
      </w:pPr>
      <w:r>
        <w:t>При этом значения условной предельной гибкости пояса балки, принимаемые:</w:t>
      </w:r>
    </w:p>
    <w:p w:rsidR="00EB4039" w:rsidRDefault="00EB4039">
      <w:pPr>
        <w:pStyle w:val="ConsPlusNormal"/>
        <w:spacing w:before="200"/>
        <w:ind w:firstLine="540"/>
        <w:jc w:val="both"/>
      </w:pPr>
      <w:r>
        <w:rPr>
          <w:noProof/>
          <w:position w:val="-9"/>
        </w:rPr>
        <w:drawing>
          <wp:inline distT="0" distB="0" distL="0" distR="0">
            <wp:extent cx="279400" cy="2413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на участке длины балки, где учитываются пластические деформации;</w:t>
      </w:r>
    </w:p>
    <w:p w:rsidR="00EB4039" w:rsidRDefault="00EB4039">
      <w:pPr>
        <w:pStyle w:val="ConsPlusNormal"/>
        <w:spacing w:before="200"/>
        <w:ind w:firstLine="540"/>
        <w:jc w:val="both"/>
      </w:pPr>
      <w:r>
        <w:rPr>
          <w:noProof/>
          <w:position w:val="-9"/>
        </w:rPr>
        <w:drawing>
          <wp:inline distT="0" distB="0" distL="0" distR="0">
            <wp:extent cx="222250" cy="2413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на участках длины балки с напряжениями в сечениях </w:t>
      </w:r>
      <w:r>
        <w:rPr>
          <w:noProof/>
          <w:position w:val="-9"/>
        </w:rPr>
        <w:drawing>
          <wp:inline distT="0" distB="0" distL="0" distR="0">
            <wp:extent cx="1295400" cy="2413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Учет пластических деформаций осуществляется при расчете балок со сжатым поясом, менее развитым, чем растянутый, - только при выполнении требований </w:t>
      </w:r>
      <w:hyperlink w:anchor="P1123">
        <w:r>
          <w:rPr>
            <w:color w:val="0000FF"/>
          </w:rPr>
          <w:t>перечисления а) 8.4.4</w:t>
        </w:r>
      </w:hyperlink>
      <w:r>
        <w:t>.</w:t>
      </w:r>
    </w:p>
    <w:p w:rsidR="00EB4039" w:rsidRDefault="00EB4039">
      <w:pPr>
        <w:pStyle w:val="ConsPlusTitle"/>
        <w:spacing w:before="200"/>
        <w:ind w:firstLine="540"/>
        <w:jc w:val="both"/>
        <w:outlineLvl w:val="2"/>
      </w:pPr>
      <w:r>
        <w:t>8.5 Проверка устойчивости стенок и поясных листов изгибаемых элементов сплошного сечения</w:t>
      </w:r>
    </w:p>
    <w:p w:rsidR="00EB4039" w:rsidRDefault="00EB4039">
      <w:pPr>
        <w:pStyle w:val="ConsPlusNormal"/>
        <w:spacing w:before="200"/>
        <w:ind w:firstLine="540"/>
        <w:jc w:val="both"/>
      </w:pPr>
      <w:bookmarkStart w:id="124" w:name="P1179"/>
      <w:bookmarkEnd w:id="124"/>
      <w:r>
        <w:t xml:space="preserve">8.5.1 Устойчивость стенок балок 1-го класса проверять не требуется, если выполнены требования </w:t>
      </w:r>
      <w:hyperlink w:anchor="P855">
        <w:r>
          <w:rPr>
            <w:color w:val="0000FF"/>
          </w:rPr>
          <w:t>8.2.1</w:t>
        </w:r>
      </w:hyperlink>
      <w:r>
        <w:t xml:space="preserve">, </w:t>
      </w:r>
      <w:hyperlink w:anchor="P1054">
        <w:r>
          <w:rPr>
            <w:color w:val="0000FF"/>
          </w:rPr>
          <w:t>8.3.1</w:t>
        </w:r>
      </w:hyperlink>
      <w:r>
        <w:t xml:space="preserve"> - </w:t>
      </w:r>
      <w:hyperlink w:anchor="P1057">
        <w:r>
          <w:rPr>
            <w:color w:val="0000FF"/>
          </w:rPr>
          <w:t>8.3.3</w:t>
        </w:r>
      </w:hyperlink>
      <w:r>
        <w:t xml:space="preserve">, </w:t>
      </w:r>
      <w:hyperlink w:anchor="P1097">
        <w:r>
          <w:rPr>
            <w:color w:val="0000FF"/>
          </w:rPr>
          <w:t>8.4.1</w:t>
        </w:r>
      </w:hyperlink>
      <w:r>
        <w:t xml:space="preserve"> - </w:t>
      </w:r>
      <w:hyperlink w:anchor="P1145">
        <w:r>
          <w:rPr>
            <w:color w:val="0000FF"/>
          </w:rPr>
          <w:t>8.4.5</w:t>
        </w:r>
      </w:hyperlink>
      <w:r>
        <w:t xml:space="preserve"> и условная гибкость стенки</w:t>
      </w:r>
    </w:p>
    <w:p w:rsidR="00EB4039" w:rsidRDefault="00EB4039">
      <w:pPr>
        <w:pStyle w:val="ConsPlusNormal"/>
        <w:jc w:val="both"/>
      </w:pPr>
      <w:r>
        <w:t xml:space="preserve">(в ред. </w:t>
      </w:r>
      <w:hyperlink r:id="rId420">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rPr>
          <w:noProof/>
          <w:position w:val="-12"/>
        </w:rPr>
        <w:drawing>
          <wp:inline distT="0" distB="0" distL="0" distR="0">
            <wp:extent cx="1320800" cy="2794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w:t>
      </w:r>
      <w:hyperlink w:anchor="P721">
        <w:r>
          <w:rPr>
            <w:color w:val="0000FF"/>
          </w:rPr>
          <w:t>(рисунок 5)</w:t>
        </w:r>
      </w:hyperlink>
      <w:r>
        <w:t xml:space="preserve"> не превышает значений </w:t>
      </w:r>
      <w:r>
        <w:rPr>
          <w:noProof/>
          <w:position w:val="-9"/>
        </w:rPr>
        <w:drawing>
          <wp:inline distT="0" distB="0" distL="0" distR="0">
            <wp:extent cx="228600" cy="24130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3,5 - при отсутствии местного напряжения </w:t>
      </w:r>
      <w:r>
        <w:rPr>
          <w:noProof/>
          <w:position w:val="-8"/>
        </w:rPr>
        <w:drawing>
          <wp:inline distT="0" distB="0" distL="0" distR="0">
            <wp:extent cx="59690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в балках с двусторонними поясными швами;</w:t>
      </w:r>
    </w:p>
    <w:p w:rsidR="00EB4039" w:rsidRDefault="00EB4039">
      <w:pPr>
        <w:pStyle w:val="ConsPlusNormal"/>
        <w:spacing w:before="200"/>
        <w:ind w:firstLine="540"/>
        <w:jc w:val="both"/>
      </w:pPr>
      <w:r>
        <w:t>3,2 - то же, в балках с односторонними поясными швами;</w:t>
      </w:r>
    </w:p>
    <w:p w:rsidR="00EB4039" w:rsidRDefault="00EB4039">
      <w:pPr>
        <w:pStyle w:val="ConsPlusNormal"/>
        <w:spacing w:before="200"/>
        <w:ind w:firstLine="540"/>
        <w:jc w:val="both"/>
      </w:pPr>
      <w:r>
        <w:t xml:space="preserve">2,5 - при наличии местного напряжения </w:t>
      </w:r>
      <w:r>
        <w:rPr>
          <w:noProof/>
          <w:position w:val="-8"/>
        </w:rPr>
        <w:drawing>
          <wp:inline distT="0" distB="0" distL="0" distR="0">
            <wp:extent cx="25400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в балках с двусторонними поясными швами.</w:t>
      </w:r>
    </w:p>
    <w:p w:rsidR="00EB4039" w:rsidRDefault="00EB4039">
      <w:pPr>
        <w:pStyle w:val="ConsPlusNormal"/>
        <w:spacing w:before="200"/>
        <w:ind w:firstLine="540"/>
        <w:jc w:val="both"/>
      </w:pPr>
      <w:r>
        <w:t xml:space="preserve">При этом следует устанавливать поперечные (и опорные) ребра жесткости согласно </w:t>
      </w:r>
      <w:hyperlink w:anchor="P1579">
        <w:r>
          <w:rPr>
            <w:color w:val="0000FF"/>
          </w:rPr>
          <w:t>8.5.9</w:t>
        </w:r>
      </w:hyperlink>
      <w:r>
        <w:t xml:space="preserve"> или </w:t>
      </w:r>
      <w:hyperlink w:anchor="P1589">
        <w:r>
          <w:rPr>
            <w:color w:val="0000FF"/>
          </w:rPr>
          <w:t>8.5.11</w:t>
        </w:r>
      </w:hyperlink>
      <w:r>
        <w:t xml:space="preserve"> и </w:t>
      </w:r>
      <w:hyperlink w:anchor="P1590">
        <w:r>
          <w:rPr>
            <w:color w:val="0000FF"/>
          </w:rPr>
          <w:t>8.5.12</w:t>
        </w:r>
      </w:hyperlink>
      <w:r>
        <w:t>.</w:t>
      </w:r>
    </w:p>
    <w:p w:rsidR="00EB4039" w:rsidRDefault="00EB4039">
      <w:pPr>
        <w:pStyle w:val="ConsPlusNormal"/>
        <w:spacing w:before="200"/>
        <w:ind w:firstLine="540"/>
        <w:jc w:val="both"/>
      </w:pPr>
      <w:bookmarkStart w:id="125" w:name="P1186"/>
      <w:bookmarkEnd w:id="125"/>
      <w:r>
        <w:t xml:space="preserve">8.5.2 Проверку устойчивости стенок балок 1-го класса следует выполнять с учетом наибольшего сжимающего напряжения </w:t>
      </w:r>
      <w:r>
        <w:rPr>
          <w:noProof/>
          <w:position w:val="-1"/>
        </w:rPr>
        <w:drawing>
          <wp:inline distT="0" distB="0" distL="0" distR="0">
            <wp:extent cx="152400" cy="1397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у расчетной границы стенки, принимаемого со знаком "плюс", среднего касательного напряжения </w:t>
      </w:r>
      <w:r>
        <w:rPr>
          <w:noProof/>
          <w:position w:val="-1"/>
        </w:rPr>
        <w:drawing>
          <wp:inline distT="0" distB="0" distL="0" distR="0">
            <wp:extent cx="114300" cy="1397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 местного напряжения </w:t>
      </w:r>
      <w:r>
        <w:rPr>
          <w:noProof/>
          <w:position w:val="-8"/>
        </w:rPr>
        <w:drawing>
          <wp:inline distT="0" distB="0" distL="0" distR="0">
            <wp:extent cx="254000"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в стенке под сосредоточенной нагрузкой.</w:t>
      </w:r>
    </w:p>
    <w:p w:rsidR="00EB4039" w:rsidRDefault="00EB4039">
      <w:pPr>
        <w:pStyle w:val="ConsPlusNormal"/>
        <w:spacing w:before="200"/>
        <w:ind w:firstLine="540"/>
        <w:jc w:val="both"/>
      </w:pPr>
      <w:r>
        <w:t xml:space="preserve">Напряжения </w:t>
      </w:r>
      <w:r>
        <w:rPr>
          <w:noProof/>
          <w:position w:val="-1"/>
        </w:rPr>
        <w:drawing>
          <wp:inline distT="0" distB="0" distL="0" distR="0">
            <wp:extent cx="152400" cy="1397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следует вычислять по формулам:</w:t>
      </w:r>
    </w:p>
    <w:p w:rsidR="00EB4039" w:rsidRDefault="00EB4039">
      <w:pPr>
        <w:pStyle w:val="ConsPlusNormal"/>
        <w:jc w:val="both"/>
      </w:pPr>
    </w:p>
    <w:p w:rsidR="00EB4039" w:rsidRDefault="00EB4039">
      <w:pPr>
        <w:pStyle w:val="ConsPlusNormal"/>
        <w:jc w:val="center"/>
      </w:pPr>
      <w:bookmarkStart w:id="126" w:name="P1189"/>
      <w:bookmarkEnd w:id="126"/>
      <w:r>
        <w:rPr>
          <w:noProof/>
          <w:position w:val="-8"/>
        </w:rPr>
        <w:lastRenderedPageBreak/>
        <w:drawing>
          <wp:inline distT="0" distB="0" distL="0" distR="0">
            <wp:extent cx="762000"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(78)</w:t>
      </w:r>
    </w:p>
    <w:p w:rsidR="00EB4039" w:rsidRDefault="00EB4039">
      <w:pPr>
        <w:pStyle w:val="ConsPlusNormal"/>
        <w:jc w:val="both"/>
      </w:pPr>
    </w:p>
    <w:p w:rsidR="00EB4039" w:rsidRDefault="00EB4039">
      <w:pPr>
        <w:pStyle w:val="ConsPlusNormal"/>
        <w:jc w:val="center"/>
      </w:pPr>
      <w:bookmarkStart w:id="127" w:name="P1191"/>
      <w:bookmarkEnd w:id="127"/>
      <w:r>
        <w:rPr>
          <w:noProof/>
          <w:position w:val="-10"/>
        </w:rPr>
        <w:drawing>
          <wp:inline distT="0" distB="0" distL="0" distR="0">
            <wp:extent cx="889000" cy="2540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89000" cy="254000"/>
                    </a:xfrm>
                    <a:prstGeom prst="rect">
                      <a:avLst/>
                    </a:prstGeom>
                    <a:noFill/>
                    <a:ln>
                      <a:noFill/>
                    </a:ln>
                  </pic:spPr>
                </pic:pic>
              </a:graphicData>
            </a:graphic>
          </wp:inline>
        </w:drawing>
      </w:r>
      <w:r>
        <w:t xml:space="preserve"> (79)</w:t>
      </w:r>
    </w:p>
    <w:p w:rsidR="00EB4039" w:rsidRDefault="00EB4039">
      <w:pPr>
        <w:pStyle w:val="ConsPlusNormal"/>
        <w:jc w:val="both"/>
      </w:pPr>
    </w:p>
    <w:p w:rsidR="00EB4039" w:rsidRDefault="00EB4039">
      <w:pPr>
        <w:pStyle w:val="ConsPlusNormal"/>
        <w:ind w:firstLine="540"/>
        <w:jc w:val="both"/>
      </w:pPr>
      <w:r>
        <w:t xml:space="preserve">где </w:t>
      </w:r>
      <w:r>
        <w:rPr>
          <w:i/>
        </w:rPr>
        <w:t>M</w:t>
      </w:r>
      <w:r>
        <w:t xml:space="preserve"> и </w:t>
      </w:r>
      <w:r>
        <w:rPr>
          <w:i/>
        </w:rPr>
        <w:t>Q</w:t>
      </w:r>
      <w:r>
        <w:t xml:space="preserve"> - средние значения изгибающего момента и поперечной силы соответственно в пределах отсека; если длина отсека </w:t>
      </w:r>
      <w:r>
        <w:rPr>
          <w:i/>
        </w:rPr>
        <w:t>a</w:t>
      </w:r>
      <w:r>
        <w:t xml:space="preserve"> (расстояние между осями поперечных ребер жесткости) больше его расчетной высоты </w:t>
      </w:r>
      <w:r>
        <w:rPr>
          <w:i/>
        </w:rPr>
        <w:t>h</w:t>
      </w:r>
      <w:r>
        <w:rPr>
          <w:i/>
          <w:vertAlign w:val="subscript"/>
        </w:rPr>
        <w:t>ef</w:t>
      </w:r>
      <w:r>
        <w:t xml:space="preserve">, то значения </w:t>
      </w:r>
      <w:r>
        <w:rPr>
          <w:i/>
        </w:rPr>
        <w:t>M</w:t>
      </w:r>
      <w:r>
        <w:t xml:space="preserve"> и </w:t>
      </w:r>
      <w:r>
        <w:rPr>
          <w:i/>
        </w:rPr>
        <w:t>Q</w:t>
      </w:r>
      <w:r>
        <w:t xml:space="preserve"> следует вычислять как средние для более напряженного участка с длиной, равной </w:t>
      </w:r>
      <w:r>
        <w:rPr>
          <w:i/>
        </w:rPr>
        <w:t>h</w:t>
      </w:r>
      <w:r>
        <w:rPr>
          <w:i/>
          <w:vertAlign w:val="subscript"/>
        </w:rPr>
        <w:t>ef</w:t>
      </w:r>
      <w:r>
        <w:t>; если в пределах отсека момент или поперечная сила меняют знак, то их средние значения следует вычислять на участке отсека с одним знаком;</w:t>
      </w:r>
    </w:p>
    <w:p w:rsidR="00EB4039" w:rsidRDefault="00EB4039">
      <w:pPr>
        <w:pStyle w:val="ConsPlusNormal"/>
        <w:spacing w:before="200"/>
        <w:ind w:firstLine="540"/>
        <w:jc w:val="both"/>
      </w:pPr>
      <w:r>
        <w:rPr>
          <w:i/>
        </w:rPr>
        <w:t>h</w:t>
      </w:r>
      <w:r>
        <w:rPr>
          <w:i/>
          <w:vertAlign w:val="subscript"/>
        </w:rPr>
        <w:t>ef</w:t>
      </w:r>
      <w:r>
        <w:t xml:space="preserve"> - расчетная высота стенки, принимаемая по </w:t>
      </w:r>
      <w:hyperlink w:anchor="P717">
        <w:r>
          <w:rPr>
            <w:color w:val="0000FF"/>
          </w:rPr>
          <w:t>7.3.1</w:t>
        </w:r>
      </w:hyperlink>
      <w:r>
        <w:t>;</w:t>
      </w:r>
    </w:p>
    <w:p w:rsidR="00EB4039" w:rsidRDefault="00EB4039">
      <w:pPr>
        <w:pStyle w:val="ConsPlusNormal"/>
        <w:spacing w:before="200"/>
        <w:ind w:firstLine="540"/>
        <w:jc w:val="both"/>
      </w:pPr>
      <w:r>
        <w:rPr>
          <w:i/>
        </w:rPr>
        <w:t>h</w:t>
      </w:r>
      <w:r>
        <w:rPr>
          <w:i/>
          <w:vertAlign w:val="subscript"/>
        </w:rPr>
        <w:t>w</w:t>
      </w:r>
      <w:r>
        <w:t xml:space="preserve"> - полная высота стенки.</w:t>
      </w:r>
    </w:p>
    <w:p w:rsidR="00EB4039" w:rsidRDefault="00EB4039">
      <w:pPr>
        <w:pStyle w:val="ConsPlusNormal"/>
        <w:spacing w:before="200"/>
        <w:ind w:firstLine="540"/>
        <w:jc w:val="both"/>
      </w:pPr>
      <w:r>
        <w:t xml:space="preserve">Местное напряжение </w:t>
      </w:r>
      <w:r>
        <w:rPr>
          <w:noProof/>
          <w:position w:val="-9"/>
        </w:rPr>
        <w:drawing>
          <wp:inline distT="0" distB="0" distL="0" distR="0">
            <wp:extent cx="680085" cy="2413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t xml:space="preserve"> в стенке под сосредоточенной нагрузкой следует определять по </w:t>
      </w:r>
      <w:hyperlink w:anchor="P887">
        <w:r>
          <w:rPr>
            <w:color w:val="0000FF"/>
          </w:rPr>
          <w:t>8.2.2</w:t>
        </w:r>
      </w:hyperlink>
      <w:r>
        <w:t xml:space="preserve"> и </w:t>
      </w:r>
      <w:hyperlink w:anchor="P1057">
        <w:r>
          <w:rPr>
            <w:color w:val="0000FF"/>
          </w:rPr>
          <w:t>8.3.3</w:t>
        </w:r>
      </w:hyperlink>
      <w:r>
        <w:t>.</w:t>
      </w:r>
    </w:p>
    <w:p w:rsidR="00EB4039" w:rsidRDefault="00EB4039">
      <w:pPr>
        <w:pStyle w:val="ConsPlusNormal"/>
        <w:spacing w:before="200"/>
        <w:ind w:firstLine="540"/>
        <w:jc w:val="both"/>
      </w:pPr>
      <w:r>
        <w:t xml:space="preserve">В отсеках балки, где сосредоточенная нагрузка приложена к растянутому поясу, одновременно должны быть учтены только </w:t>
      </w:r>
      <w:r>
        <w:rPr>
          <w:noProof/>
          <w:position w:val="-1"/>
        </w:rPr>
        <w:drawing>
          <wp:inline distT="0" distB="0" distL="0" distR="0">
            <wp:extent cx="152400" cy="1397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или </w:t>
      </w:r>
      <w:r>
        <w:rPr>
          <w:noProof/>
          <w:position w:val="-8"/>
        </w:rPr>
        <w:drawing>
          <wp:inline distT="0" distB="0" distL="0" distR="0">
            <wp:extent cx="2540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w:t>
      </w:r>
    </w:p>
    <w:p w:rsidR="00EB4039" w:rsidRDefault="00EB4039">
      <w:pPr>
        <w:pStyle w:val="ConsPlusNormal"/>
        <w:spacing w:before="200"/>
        <w:ind w:firstLine="540"/>
        <w:jc w:val="both"/>
      </w:pPr>
      <w:bookmarkStart w:id="128" w:name="P1198"/>
      <w:bookmarkEnd w:id="128"/>
      <w:r>
        <w:t xml:space="preserve">8.5.3 Устойчивость стенок балок 1-го класса симметричного сечения, укрепленных только поперечными ребрами жесткости </w:t>
      </w:r>
      <w:hyperlink w:anchor="P1225">
        <w:r>
          <w:rPr>
            <w:color w:val="0000FF"/>
          </w:rPr>
          <w:t>(рисунок 8)</w:t>
        </w:r>
      </w:hyperlink>
      <w:r>
        <w:t xml:space="preserve">, при наличии местного напряжения </w:t>
      </w:r>
      <w:r>
        <w:rPr>
          <w:noProof/>
          <w:position w:val="-10"/>
        </w:rPr>
        <w:drawing>
          <wp:inline distT="0" distB="0" distL="0" distR="0">
            <wp:extent cx="609600" cy="2540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09600" cy="254000"/>
                    </a:xfrm>
                    <a:prstGeom prst="rect">
                      <a:avLst/>
                    </a:prstGeom>
                    <a:noFill/>
                    <a:ln>
                      <a:noFill/>
                    </a:ln>
                  </pic:spPr>
                </pic:pic>
              </a:graphicData>
            </a:graphic>
          </wp:inline>
        </w:drawing>
      </w:r>
      <w:r>
        <w:t xml:space="preserve"> и при условной гибкости стенки </w:t>
      </w:r>
      <w:r>
        <w:rPr>
          <w:noProof/>
          <w:position w:val="-12"/>
        </w:rPr>
        <w:drawing>
          <wp:inline distT="0" distB="0" distL="0" distR="0">
            <wp:extent cx="889000" cy="2794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89000" cy="279400"/>
                    </a:xfrm>
                    <a:prstGeom prst="rect">
                      <a:avLst/>
                    </a:prstGeom>
                    <a:noFill/>
                    <a:ln>
                      <a:noFill/>
                    </a:ln>
                  </pic:spPr>
                </pic:pic>
              </a:graphicData>
            </a:graphic>
          </wp:inline>
        </w:drawing>
      </w:r>
      <w:r>
        <w:t xml:space="preserve"> следует считать обеспеченной, если выполнено условие</w:t>
      </w:r>
    </w:p>
    <w:p w:rsidR="00EB4039" w:rsidRDefault="00EB4039">
      <w:pPr>
        <w:pStyle w:val="ConsPlusNormal"/>
        <w:jc w:val="both"/>
      </w:pPr>
    </w:p>
    <w:p w:rsidR="00EB4039" w:rsidRDefault="00EB4039">
      <w:pPr>
        <w:pStyle w:val="ConsPlusNormal"/>
        <w:jc w:val="center"/>
      </w:pPr>
      <w:bookmarkStart w:id="129" w:name="P1200"/>
      <w:bookmarkEnd w:id="129"/>
      <w:r>
        <w:rPr>
          <w:noProof/>
          <w:position w:val="-16"/>
        </w:rPr>
        <w:drawing>
          <wp:inline distT="0" distB="0" distL="0" distR="0">
            <wp:extent cx="2565400" cy="3302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565400" cy="330200"/>
                    </a:xfrm>
                    <a:prstGeom prst="rect">
                      <a:avLst/>
                    </a:prstGeom>
                    <a:noFill/>
                    <a:ln>
                      <a:noFill/>
                    </a:ln>
                  </pic:spPr>
                </pic:pic>
              </a:graphicData>
            </a:graphic>
          </wp:inline>
        </w:drawing>
      </w:r>
      <w:r>
        <w:t xml:space="preserve"> (80)</w:t>
      </w:r>
    </w:p>
    <w:p w:rsidR="00EB4039" w:rsidRDefault="00EB4039">
      <w:pPr>
        <w:pStyle w:val="ConsPlusNormal"/>
        <w:jc w:val="both"/>
      </w:pPr>
    </w:p>
    <w:p w:rsidR="00EB4039" w:rsidRDefault="00EB4039">
      <w:pPr>
        <w:pStyle w:val="ConsPlusNormal"/>
        <w:ind w:firstLine="540"/>
        <w:jc w:val="both"/>
      </w:pPr>
      <w:r>
        <w:rPr>
          <w:noProof/>
          <w:position w:val="-1"/>
        </w:rPr>
        <w:drawing>
          <wp:inline distT="0" distB="0" distL="0" distR="0">
            <wp:extent cx="152400" cy="1397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1"/>
        </w:rPr>
        <w:drawing>
          <wp:inline distT="0" distB="0" distL="0" distR="0">
            <wp:extent cx="114300" cy="1397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w:t>
      </w:r>
      <w:r>
        <w:rPr>
          <w:i/>
        </w:rPr>
        <w:t>-</w:t>
      </w:r>
      <w:r>
        <w:t xml:space="preserve"> напряжения, определяемые согласно требованиям </w:t>
      </w:r>
      <w:hyperlink w:anchor="P1186">
        <w:r>
          <w:rPr>
            <w:color w:val="0000FF"/>
          </w:rPr>
          <w:t>8.5.2</w:t>
        </w:r>
      </w:hyperlink>
      <w:r>
        <w:t>;</w:t>
      </w:r>
    </w:p>
    <w:p w:rsidR="00EB4039" w:rsidRDefault="00EB4039">
      <w:pPr>
        <w:pStyle w:val="ConsPlusNormal"/>
        <w:spacing w:before="200"/>
        <w:ind w:firstLine="540"/>
        <w:jc w:val="both"/>
      </w:pPr>
      <w:r>
        <w:rPr>
          <w:noProof/>
          <w:position w:val="-8"/>
        </w:rPr>
        <w:drawing>
          <wp:inline distT="0" distB="0" distL="0" distR="0">
            <wp:extent cx="22860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критическое напряжение, вычисляемое по формуле</w:t>
      </w:r>
    </w:p>
    <w:p w:rsidR="00EB4039" w:rsidRDefault="00EB4039">
      <w:pPr>
        <w:pStyle w:val="ConsPlusNormal"/>
        <w:jc w:val="both"/>
      </w:pPr>
    </w:p>
    <w:p w:rsidR="00EB4039" w:rsidRDefault="00EB4039">
      <w:pPr>
        <w:pStyle w:val="ConsPlusNormal"/>
        <w:jc w:val="center"/>
      </w:pPr>
      <w:bookmarkStart w:id="130" w:name="P1205"/>
      <w:bookmarkEnd w:id="130"/>
      <w:r>
        <w:rPr>
          <w:noProof/>
          <w:position w:val="-10"/>
        </w:rPr>
        <w:drawing>
          <wp:inline distT="0" distB="0" distL="0" distR="0">
            <wp:extent cx="977900" cy="2540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t xml:space="preserve"> (81)</w:t>
      </w:r>
    </w:p>
    <w:p w:rsidR="00EB4039" w:rsidRDefault="00EB4039">
      <w:pPr>
        <w:pStyle w:val="ConsPlusNormal"/>
        <w:jc w:val="both"/>
      </w:pPr>
    </w:p>
    <w:p w:rsidR="00EB4039" w:rsidRDefault="00EB4039">
      <w:pPr>
        <w:pStyle w:val="ConsPlusNormal"/>
        <w:ind w:firstLine="540"/>
        <w:jc w:val="both"/>
      </w:pPr>
      <w:r>
        <w:t xml:space="preserve">где </w:t>
      </w:r>
      <w:r>
        <w:rPr>
          <w:i/>
        </w:rPr>
        <w:t>c</w:t>
      </w:r>
      <w:r>
        <w:rPr>
          <w:i/>
          <w:vertAlign w:val="subscript"/>
        </w:rPr>
        <w:t>cr</w:t>
      </w:r>
      <w:r>
        <w:t xml:space="preserve"> - коэффициент, определяемый согласно </w:t>
      </w:r>
      <w:hyperlink w:anchor="P1228">
        <w:r>
          <w:rPr>
            <w:color w:val="0000FF"/>
          </w:rPr>
          <w:t>8.5.4</w:t>
        </w:r>
      </w:hyperlink>
      <w:r>
        <w:t xml:space="preserve"> - </w:t>
      </w:r>
      <w:hyperlink w:anchor="P1463">
        <w:r>
          <w:rPr>
            <w:color w:val="0000FF"/>
          </w:rPr>
          <w:t>8.5.6</w:t>
        </w:r>
      </w:hyperlink>
      <w:r>
        <w:t>;</w:t>
      </w:r>
    </w:p>
    <w:p w:rsidR="00EB4039" w:rsidRDefault="00EB4039">
      <w:pPr>
        <w:pStyle w:val="ConsPlusNormal"/>
        <w:spacing w:before="200"/>
        <w:ind w:firstLine="540"/>
        <w:jc w:val="both"/>
      </w:pPr>
      <w:r>
        <w:rPr>
          <w:noProof/>
          <w:position w:val="-9"/>
        </w:rPr>
        <w:drawing>
          <wp:inline distT="0" distB="0" distL="0" distR="0">
            <wp:extent cx="355600" cy="2413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t xml:space="preserve"> </w:t>
      </w:r>
      <w:r>
        <w:rPr>
          <w:i/>
        </w:rPr>
        <w:t>-</w:t>
      </w:r>
      <w:r>
        <w:t xml:space="preserve"> критическое напряжение, вычисляемое по формуле</w:t>
      </w:r>
    </w:p>
    <w:p w:rsidR="00EB4039" w:rsidRDefault="00EB4039">
      <w:pPr>
        <w:pStyle w:val="ConsPlusNormal"/>
        <w:jc w:val="both"/>
      </w:pPr>
    </w:p>
    <w:p w:rsidR="00EB4039" w:rsidRDefault="00EB4039">
      <w:pPr>
        <w:pStyle w:val="ConsPlusNormal"/>
        <w:jc w:val="center"/>
      </w:pPr>
      <w:bookmarkStart w:id="131" w:name="P1210"/>
      <w:bookmarkEnd w:id="131"/>
      <w:r>
        <w:rPr>
          <w:noProof/>
          <w:position w:val="-10"/>
        </w:rPr>
        <w:drawing>
          <wp:inline distT="0" distB="0" distL="0" distR="0">
            <wp:extent cx="1181100" cy="2540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(82)</w:t>
      </w:r>
    </w:p>
    <w:p w:rsidR="00EB4039" w:rsidRDefault="00EB4039">
      <w:pPr>
        <w:pStyle w:val="ConsPlusNormal"/>
        <w:jc w:val="both"/>
      </w:pPr>
    </w:p>
    <w:p w:rsidR="00EB4039" w:rsidRDefault="00EB4039">
      <w:pPr>
        <w:pStyle w:val="ConsPlusNormal"/>
        <w:ind w:firstLine="540"/>
        <w:jc w:val="both"/>
      </w:pPr>
      <w:r>
        <w:t xml:space="preserve">где </w:t>
      </w:r>
      <w:r>
        <w:rPr>
          <w:i/>
        </w:rPr>
        <w:t>c</w:t>
      </w:r>
      <w:r>
        <w:rPr>
          <w:vertAlign w:val="subscript"/>
        </w:rPr>
        <w:t>1</w:t>
      </w:r>
      <w:r>
        <w:t xml:space="preserve"> и </w:t>
      </w:r>
      <w:r>
        <w:rPr>
          <w:i/>
        </w:rPr>
        <w:t>c</w:t>
      </w:r>
      <w:r>
        <w:rPr>
          <w:vertAlign w:val="subscript"/>
        </w:rPr>
        <w:t>2</w:t>
      </w:r>
      <w:r>
        <w:t xml:space="preserve"> - коэффициенты, определяемые согласно </w:t>
      </w:r>
      <w:hyperlink w:anchor="P1274">
        <w:r>
          <w:rPr>
            <w:color w:val="0000FF"/>
          </w:rPr>
          <w:t>8.5.5</w:t>
        </w:r>
      </w:hyperlink>
      <w:r>
        <w:t>;</w:t>
      </w:r>
    </w:p>
    <w:p w:rsidR="00EB4039" w:rsidRDefault="00EB4039">
      <w:pPr>
        <w:pStyle w:val="ConsPlusNormal"/>
        <w:spacing w:before="200"/>
        <w:ind w:firstLine="540"/>
        <w:jc w:val="both"/>
      </w:pPr>
      <w:r>
        <w:rPr>
          <w:noProof/>
          <w:position w:val="-8"/>
        </w:rPr>
        <w:drawing>
          <wp:inline distT="0" distB="0" distL="0" distR="0">
            <wp:extent cx="190500" cy="2286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критическое напряжение, вычисляемое по формуле</w:t>
      </w:r>
    </w:p>
    <w:p w:rsidR="00EB4039" w:rsidRDefault="00EB4039">
      <w:pPr>
        <w:pStyle w:val="ConsPlusNormal"/>
        <w:jc w:val="both"/>
      </w:pPr>
    </w:p>
    <w:p w:rsidR="00EB4039" w:rsidRDefault="00EB4039">
      <w:pPr>
        <w:pStyle w:val="ConsPlusNormal"/>
        <w:jc w:val="center"/>
      </w:pPr>
      <w:bookmarkStart w:id="132" w:name="P1215"/>
      <w:bookmarkEnd w:id="132"/>
      <w:r>
        <w:rPr>
          <w:noProof/>
          <w:position w:val="-12"/>
        </w:rPr>
        <w:drawing>
          <wp:inline distT="0" distB="0" distL="0" distR="0">
            <wp:extent cx="1892300" cy="2794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892300" cy="279400"/>
                    </a:xfrm>
                    <a:prstGeom prst="rect">
                      <a:avLst/>
                    </a:prstGeom>
                    <a:noFill/>
                    <a:ln>
                      <a:noFill/>
                    </a:ln>
                  </pic:spPr>
                </pic:pic>
              </a:graphicData>
            </a:graphic>
          </wp:inline>
        </w:drawing>
      </w:r>
      <w:r>
        <w:t xml:space="preserve"> (83)</w:t>
      </w:r>
    </w:p>
    <w:p w:rsidR="00EB4039" w:rsidRDefault="00EB4039">
      <w:pPr>
        <w:pStyle w:val="ConsPlusNormal"/>
        <w:jc w:val="both"/>
      </w:pPr>
    </w:p>
    <w:p w:rsidR="00EB4039" w:rsidRDefault="00EB4039">
      <w:pPr>
        <w:pStyle w:val="ConsPlusNormal"/>
        <w:ind w:firstLine="540"/>
        <w:jc w:val="both"/>
      </w:pPr>
      <w:r>
        <w:t xml:space="preserve">здесь </w:t>
      </w:r>
      <w:r>
        <w:rPr>
          <w:noProof/>
          <w:position w:val="-2"/>
        </w:rPr>
        <w:drawing>
          <wp:inline distT="0" distB="0" distL="0" distR="0">
            <wp:extent cx="152400" cy="15875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отношение большей стороны отсека стенки к меньшей;</w:t>
      </w:r>
    </w:p>
    <w:p w:rsidR="00EB4039" w:rsidRDefault="00EB4039">
      <w:pPr>
        <w:pStyle w:val="ConsPlusNormal"/>
        <w:spacing w:before="200"/>
        <w:ind w:firstLine="540"/>
        <w:jc w:val="both"/>
      </w:pPr>
      <w:r>
        <w:rPr>
          <w:noProof/>
          <w:position w:val="-12"/>
        </w:rPr>
        <w:drawing>
          <wp:inline distT="0" distB="0" distL="0" distR="0">
            <wp:extent cx="1244600" cy="2794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244600" cy="279400"/>
                    </a:xfrm>
                    <a:prstGeom prst="rect">
                      <a:avLst/>
                    </a:prstGeom>
                    <a:noFill/>
                    <a:ln>
                      <a:noFill/>
                    </a:ln>
                  </pic:spPr>
                </pic:pic>
              </a:graphicData>
            </a:graphic>
          </wp:inline>
        </w:drawing>
      </w:r>
      <w:r>
        <w:t xml:space="preserve">; </w:t>
      </w:r>
      <w:r>
        <w:rPr>
          <w:i/>
        </w:rPr>
        <w:t>d</w:t>
      </w:r>
      <w:r>
        <w:t xml:space="preserve"> - меньшая из сторон отсека стенки (</w:t>
      </w:r>
      <w:r>
        <w:rPr>
          <w:i/>
        </w:rPr>
        <w:t>h</w:t>
      </w:r>
      <w:r>
        <w:rPr>
          <w:i/>
          <w:vertAlign w:val="subscript"/>
        </w:rPr>
        <w:t>ef</w:t>
      </w:r>
      <w:r>
        <w:t xml:space="preserve"> или </w:t>
      </w:r>
      <w:r>
        <w:rPr>
          <w:i/>
        </w:rPr>
        <w:t>a</w:t>
      </w:r>
      <w:r>
        <w:t>).</w:t>
      </w:r>
    </w:p>
    <w:p w:rsidR="00EB4039" w:rsidRDefault="00EB4039">
      <w:pPr>
        <w:pStyle w:val="ConsPlusNormal"/>
        <w:jc w:val="both"/>
      </w:pPr>
    </w:p>
    <w:p w:rsidR="00EB4039" w:rsidRDefault="00EB4039">
      <w:pPr>
        <w:pStyle w:val="ConsPlusNormal"/>
        <w:jc w:val="center"/>
      </w:pPr>
      <w:r>
        <w:rPr>
          <w:noProof/>
          <w:position w:val="-101"/>
        </w:rPr>
        <w:lastRenderedPageBreak/>
        <w:drawing>
          <wp:inline distT="0" distB="0" distL="0" distR="0">
            <wp:extent cx="5041265" cy="141732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041265" cy="141732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при приложении сосредоточенной нагрузки</w:t>
      </w:r>
    </w:p>
    <w:p w:rsidR="00EB4039" w:rsidRDefault="00EB4039">
      <w:pPr>
        <w:pStyle w:val="ConsPlusNormal"/>
        <w:jc w:val="center"/>
      </w:pPr>
      <w:r>
        <w:t>к сжатому поясу; б) - то же, к растянутому поясу</w:t>
      </w:r>
    </w:p>
    <w:p w:rsidR="00EB4039" w:rsidRDefault="00EB4039">
      <w:pPr>
        <w:pStyle w:val="ConsPlusNormal"/>
        <w:jc w:val="both"/>
      </w:pPr>
    </w:p>
    <w:p w:rsidR="00EB4039" w:rsidRDefault="00EB4039">
      <w:pPr>
        <w:pStyle w:val="ConsPlusNormal"/>
        <w:jc w:val="center"/>
      </w:pPr>
      <w:bookmarkStart w:id="133" w:name="P1225"/>
      <w:bookmarkEnd w:id="133"/>
      <w:r>
        <w:rPr>
          <w:b/>
          <w:i/>
        </w:rPr>
        <w:t>Рисунок 8</w:t>
      </w:r>
      <w:r>
        <w:t xml:space="preserve"> </w:t>
      </w:r>
      <w:r>
        <w:rPr>
          <w:b/>
        </w:rPr>
        <w:t>- Схема участка балки,</w:t>
      </w:r>
    </w:p>
    <w:p w:rsidR="00EB4039" w:rsidRDefault="00EB4039">
      <w:pPr>
        <w:pStyle w:val="ConsPlusNormal"/>
        <w:jc w:val="center"/>
      </w:pPr>
      <w:r>
        <w:rPr>
          <w:b/>
        </w:rPr>
        <w:t>укрепленной поперечными ребрами жесткости</w:t>
      </w:r>
    </w:p>
    <w:p w:rsidR="00EB4039" w:rsidRDefault="00EB4039">
      <w:pPr>
        <w:pStyle w:val="ConsPlusNormal"/>
        <w:jc w:val="both"/>
      </w:pPr>
    </w:p>
    <w:p w:rsidR="00EB4039" w:rsidRDefault="00EB4039">
      <w:pPr>
        <w:pStyle w:val="ConsPlusNormal"/>
        <w:ind w:firstLine="540"/>
        <w:jc w:val="both"/>
      </w:pPr>
      <w:bookmarkStart w:id="134" w:name="P1228"/>
      <w:bookmarkEnd w:id="134"/>
      <w:r>
        <w:t xml:space="preserve">8.5.4 Для балок по </w:t>
      </w:r>
      <w:hyperlink w:anchor="P1198">
        <w:r>
          <w:rPr>
            <w:color w:val="0000FF"/>
          </w:rPr>
          <w:t>8.5.3</w:t>
        </w:r>
      </w:hyperlink>
      <w:r>
        <w:t xml:space="preserve"> при </w:t>
      </w:r>
      <w:r>
        <w:rPr>
          <w:noProof/>
          <w:position w:val="-8"/>
        </w:rPr>
        <w:drawing>
          <wp:inline distT="0" distB="0" distL="0" distR="0">
            <wp:extent cx="495300" cy="2286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коэффициент </w:t>
      </w:r>
      <w:r>
        <w:rPr>
          <w:i/>
        </w:rPr>
        <w:t>c</w:t>
      </w:r>
      <w:r>
        <w:rPr>
          <w:i/>
          <w:vertAlign w:val="subscript"/>
        </w:rPr>
        <w:t>cr</w:t>
      </w:r>
      <w:r>
        <w:t xml:space="preserve"> в </w:t>
      </w:r>
      <w:hyperlink w:anchor="P1205">
        <w:r>
          <w:rPr>
            <w:color w:val="0000FF"/>
          </w:rPr>
          <w:t>формуле (81)</w:t>
        </w:r>
      </w:hyperlink>
      <w:r>
        <w:t xml:space="preserve"> следует определять по </w:t>
      </w:r>
      <w:hyperlink w:anchor="P1235">
        <w:r>
          <w:rPr>
            <w:color w:val="0000FF"/>
          </w:rPr>
          <w:t>таблице 12</w:t>
        </w:r>
      </w:hyperlink>
      <w:r>
        <w:t xml:space="preserve"> в зависимости от вида поясных соединений и значения коэффициента </w:t>
      </w:r>
      <w:r>
        <w:rPr>
          <w:noProof/>
          <w:position w:val="-4"/>
        </w:rPr>
        <w:drawing>
          <wp:inline distT="0" distB="0" distL="0" distR="0">
            <wp:extent cx="139700" cy="1778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вычисляемого по формуле</w:t>
      </w:r>
    </w:p>
    <w:p w:rsidR="00EB4039" w:rsidRDefault="00EB4039">
      <w:pPr>
        <w:pStyle w:val="ConsPlusNormal"/>
        <w:jc w:val="both"/>
      </w:pPr>
    </w:p>
    <w:p w:rsidR="00EB4039" w:rsidRDefault="00EB4039">
      <w:pPr>
        <w:pStyle w:val="ConsPlusNormal"/>
        <w:jc w:val="center"/>
      </w:pPr>
      <w:bookmarkStart w:id="135" w:name="P1230"/>
      <w:bookmarkEnd w:id="135"/>
      <w:r>
        <w:rPr>
          <w:noProof/>
          <w:position w:val="-14"/>
        </w:rPr>
        <w:drawing>
          <wp:inline distT="0" distB="0" distL="0" distR="0">
            <wp:extent cx="1511300" cy="3048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11300" cy="304800"/>
                    </a:xfrm>
                    <a:prstGeom prst="rect">
                      <a:avLst/>
                    </a:prstGeom>
                    <a:noFill/>
                    <a:ln>
                      <a:noFill/>
                    </a:ln>
                  </pic:spPr>
                </pic:pic>
              </a:graphicData>
            </a:graphic>
          </wp:inline>
        </w:drawing>
      </w:r>
      <w:r>
        <w:t xml:space="preserve"> (84)</w:t>
      </w:r>
    </w:p>
    <w:p w:rsidR="00EB4039" w:rsidRDefault="00EB4039">
      <w:pPr>
        <w:pStyle w:val="ConsPlusNormal"/>
        <w:jc w:val="both"/>
      </w:pPr>
    </w:p>
    <w:p w:rsidR="00EB4039" w:rsidRDefault="00EB4039">
      <w:pPr>
        <w:pStyle w:val="ConsPlusNormal"/>
        <w:ind w:firstLine="540"/>
        <w:jc w:val="both"/>
      </w:pPr>
      <w:r>
        <w:t xml:space="preserve">где </w:t>
      </w:r>
      <w:r>
        <w:rPr>
          <w:noProof/>
          <w:position w:val="-6"/>
        </w:rPr>
        <w:drawing>
          <wp:inline distT="0" distB="0" distL="0" distR="0">
            <wp:extent cx="158750" cy="2032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коэффициент, принимаемый по </w:t>
      </w:r>
      <w:hyperlink w:anchor="P1257">
        <w:r>
          <w:rPr>
            <w:color w:val="0000FF"/>
          </w:rPr>
          <w:t>таблице 13</w:t>
        </w:r>
      </w:hyperlink>
      <w:r>
        <w:t>;</w:t>
      </w:r>
    </w:p>
    <w:p w:rsidR="00EB4039" w:rsidRDefault="00EB4039">
      <w:pPr>
        <w:pStyle w:val="ConsPlusNormal"/>
        <w:spacing w:before="200"/>
        <w:ind w:firstLine="540"/>
        <w:jc w:val="both"/>
      </w:pPr>
      <w:r>
        <w:rPr>
          <w:i/>
        </w:rPr>
        <w:t>b</w:t>
      </w:r>
      <w:r>
        <w:rPr>
          <w:i/>
          <w:vertAlign w:val="subscript"/>
        </w:rPr>
        <w:t>f</w:t>
      </w:r>
      <w:r>
        <w:rPr>
          <w:i/>
        </w:rPr>
        <w:t>, t</w:t>
      </w:r>
      <w:r>
        <w:rPr>
          <w:i/>
          <w:vertAlign w:val="subscript"/>
        </w:rPr>
        <w:t>f</w:t>
      </w:r>
      <w:r>
        <w:t xml:space="preserve"> </w:t>
      </w:r>
      <w:r>
        <w:rPr>
          <w:i/>
        </w:rPr>
        <w:t>-</w:t>
      </w:r>
      <w:r>
        <w:t xml:space="preserve"> ширина и толщина сжатого пояса балки, соответственно.</w:t>
      </w:r>
    </w:p>
    <w:p w:rsidR="00EB4039" w:rsidRDefault="00EB4039">
      <w:pPr>
        <w:pStyle w:val="ConsPlusNormal"/>
        <w:jc w:val="both"/>
      </w:pPr>
    </w:p>
    <w:p w:rsidR="00EB4039" w:rsidRDefault="00EB4039">
      <w:pPr>
        <w:pStyle w:val="ConsPlusNormal"/>
        <w:jc w:val="right"/>
      </w:pPr>
      <w:bookmarkStart w:id="136" w:name="P1235"/>
      <w:bookmarkEnd w:id="136"/>
      <w:r>
        <w:t>Таблица 12</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907"/>
        <w:gridCol w:w="907"/>
        <w:gridCol w:w="907"/>
        <w:gridCol w:w="907"/>
        <w:gridCol w:w="907"/>
        <w:gridCol w:w="907"/>
        <w:gridCol w:w="907"/>
      </w:tblGrid>
      <w:tr w:rsidR="00EB4039">
        <w:tc>
          <w:tcPr>
            <w:tcW w:w="2721" w:type="dxa"/>
            <w:vMerge w:val="restart"/>
            <w:vAlign w:val="center"/>
          </w:tcPr>
          <w:p w:rsidR="00EB4039" w:rsidRDefault="00EB4039">
            <w:pPr>
              <w:pStyle w:val="ConsPlusNormal"/>
              <w:jc w:val="center"/>
            </w:pPr>
            <w:r>
              <w:t>Поясные соединения балок</w:t>
            </w:r>
          </w:p>
        </w:tc>
        <w:tc>
          <w:tcPr>
            <w:tcW w:w="6349" w:type="dxa"/>
            <w:gridSpan w:val="7"/>
            <w:vAlign w:val="center"/>
          </w:tcPr>
          <w:p w:rsidR="00EB4039" w:rsidRDefault="00EB4039">
            <w:pPr>
              <w:pStyle w:val="ConsPlusNormal"/>
              <w:jc w:val="center"/>
            </w:pPr>
            <w:r>
              <w:t xml:space="preserve">Значение </w:t>
            </w:r>
            <w:r>
              <w:rPr>
                <w:i/>
              </w:rPr>
              <w:t>c</w:t>
            </w:r>
            <w:r>
              <w:rPr>
                <w:i/>
                <w:vertAlign w:val="subscript"/>
              </w:rPr>
              <w:t>cr</w:t>
            </w:r>
            <w:r>
              <w:t xml:space="preserve"> при </w:t>
            </w:r>
            <w:r>
              <w:rPr>
                <w:noProof/>
                <w:position w:val="-4"/>
              </w:rPr>
              <w:drawing>
                <wp:inline distT="0" distB="0" distL="0" distR="0">
                  <wp:extent cx="139700" cy="1778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равном</w:t>
            </w:r>
          </w:p>
        </w:tc>
      </w:tr>
      <w:tr w:rsidR="00EB4039">
        <w:tc>
          <w:tcPr>
            <w:tcW w:w="2721" w:type="dxa"/>
            <w:vMerge/>
          </w:tcPr>
          <w:p w:rsidR="00EB4039" w:rsidRDefault="00EB4039">
            <w:pPr>
              <w:pStyle w:val="ConsPlusNormal"/>
            </w:pPr>
          </w:p>
        </w:tc>
        <w:tc>
          <w:tcPr>
            <w:tcW w:w="907" w:type="dxa"/>
            <w:vAlign w:val="center"/>
          </w:tcPr>
          <w:p w:rsidR="00EB4039" w:rsidRDefault="00EB4039">
            <w:pPr>
              <w:pStyle w:val="ConsPlusNormal"/>
              <w:jc w:val="center"/>
            </w:pPr>
            <w:r>
              <w:t>&lt;= 0,8</w:t>
            </w:r>
          </w:p>
        </w:tc>
        <w:tc>
          <w:tcPr>
            <w:tcW w:w="907" w:type="dxa"/>
            <w:vAlign w:val="center"/>
          </w:tcPr>
          <w:p w:rsidR="00EB4039" w:rsidRDefault="00EB4039">
            <w:pPr>
              <w:pStyle w:val="ConsPlusNormal"/>
              <w:jc w:val="center"/>
            </w:pPr>
            <w:r>
              <w:t>1,0</w:t>
            </w:r>
          </w:p>
        </w:tc>
        <w:tc>
          <w:tcPr>
            <w:tcW w:w="907" w:type="dxa"/>
            <w:vAlign w:val="center"/>
          </w:tcPr>
          <w:p w:rsidR="00EB4039" w:rsidRDefault="00EB4039">
            <w:pPr>
              <w:pStyle w:val="ConsPlusNormal"/>
              <w:jc w:val="center"/>
            </w:pPr>
            <w:r>
              <w:t>2,0</w:t>
            </w:r>
          </w:p>
        </w:tc>
        <w:tc>
          <w:tcPr>
            <w:tcW w:w="907" w:type="dxa"/>
            <w:vAlign w:val="center"/>
          </w:tcPr>
          <w:p w:rsidR="00EB4039" w:rsidRDefault="00EB4039">
            <w:pPr>
              <w:pStyle w:val="ConsPlusNormal"/>
              <w:jc w:val="center"/>
            </w:pPr>
            <w:r>
              <w:t>4,0</w:t>
            </w:r>
          </w:p>
        </w:tc>
        <w:tc>
          <w:tcPr>
            <w:tcW w:w="907" w:type="dxa"/>
            <w:vAlign w:val="center"/>
          </w:tcPr>
          <w:p w:rsidR="00EB4039" w:rsidRDefault="00EB4039">
            <w:pPr>
              <w:pStyle w:val="ConsPlusNormal"/>
              <w:jc w:val="center"/>
            </w:pPr>
            <w:r>
              <w:t>6,0</w:t>
            </w:r>
          </w:p>
        </w:tc>
        <w:tc>
          <w:tcPr>
            <w:tcW w:w="907" w:type="dxa"/>
            <w:vAlign w:val="center"/>
          </w:tcPr>
          <w:p w:rsidR="00EB4039" w:rsidRDefault="00EB4039">
            <w:pPr>
              <w:pStyle w:val="ConsPlusNormal"/>
              <w:jc w:val="center"/>
            </w:pPr>
            <w:r>
              <w:t>10,0</w:t>
            </w:r>
          </w:p>
        </w:tc>
        <w:tc>
          <w:tcPr>
            <w:tcW w:w="907" w:type="dxa"/>
            <w:vAlign w:val="center"/>
          </w:tcPr>
          <w:p w:rsidR="00EB4039" w:rsidRDefault="00EB4039">
            <w:pPr>
              <w:pStyle w:val="ConsPlusNormal"/>
              <w:jc w:val="center"/>
            </w:pPr>
            <w:r>
              <w:t>&gt;= 30,0</w:t>
            </w:r>
          </w:p>
        </w:tc>
      </w:tr>
      <w:tr w:rsidR="00EB4039">
        <w:tc>
          <w:tcPr>
            <w:tcW w:w="2721" w:type="dxa"/>
          </w:tcPr>
          <w:p w:rsidR="00EB4039" w:rsidRDefault="00EB4039">
            <w:pPr>
              <w:pStyle w:val="ConsPlusNormal"/>
            </w:pPr>
            <w:r>
              <w:t>Сварные</w:t>
            </w:r>
          </w:p>
        </w:tc>
        <w:tc>
          <w:tcPr>
            <w:tcW w:w="907" w:type="dxa"/>
          </w:tcPr>
          <w:p w:rsidR="00EB4039" w:rsidRDefault="00EB4039">
            <w:pPr>
              <w:pStyle w:val="ConsPlusNormal"/>
              <w:jc w:val="center"/>
            </w:pPr>
            <w:r>
              <w:t>30,0</w:t>
            </w:r>
          </w:p>
        </w:tc>
        <w:tc>
          <w:tcPr>
            <w:tcW w:w="907" w:type="dxa"/>
          </w:tcPr>
          <w:p w:rsidR="00EB4039" w:rsidRDefault="00EB4039">
            <w:pPr>
              <w:pStyle w:val="ConsPlusNormal"/>
              <w:jc w:val="center"/>
            </w:pPr>
            <w:r>
              <w:t>31,5</w:t>
            </w:r>
          </w:p>
        </w:tc>
        <w:tc>
          <w:tcPr>
            <w:tcW w:w="907" w:type="dxa"/>
          </w:tcPr>
          <w:p w:rsidR="00EB4039" w:rsidRDefault="00EB4039">
            <w:pPr>
              <w:pStyle w:val="ConsPlusNormal"/>
              <w:jc w:val="center"/>
            </w:pPr>
            <w:r>
              <w:t>33,3</w:t>
            </w:r>
          </w:p>
        </w:tc>
        <w:tc>
          <w:tcPr>
            <w:tcW w:w="907" w:type="dxa"/>
          </w:tcPr>
          <w:p w:rsidR="00EB4039" w:rsidRDefault="00EB4039">
            <w:pPr>
              <w:pStyle w:val="ConsPlusNormal"/>
              <w:jc w:val="center"/>
            </w:pPr>
            <w:r>
              <w:t>34,6</w:t>
            </w:r>
          </w:p>
        </w:tc>
        <w:tc>
          <w:tcPr>
            <w:tcW w:w="907" w:type="dxa"/>
          </w:tcPr>
          <w:p w:rsidR="00EB4039" w:rsidRDefault="00EB4039">
            <w:pPr>
              <w:pStyle w:val="ConsPlusNormal"/>
              <w:jc w:val="center"/>
            </w:pPr>
            <w:r>
              <w:t>34,8</w:t>
            </w:r>
          </w:p>
        </w:tc>
        <w:tc>
          <w:tcPr>
            <w:tcW w:w="907" w:type="dxa"/>
          </w:tcPr>
          <w:p w:rsidR="00EB4039" w:rsidRDefault="00EB4039">
            <w:pPr>
              <w:pStyle w:val="ConsPlusNormal"/>
              <w:jc w:val="center"/>
            </w:pPr>
            <w:r>
              <w:t>35,1</w:t>
            </w:r>
          </w:p>
        </w:tc>
        <w:tc>
          <w:tcPr>
            <w:tcW w:w="907" w:type="dxa"/>
          </w:tcPr>
          <w:p w:rsidR="00EB4039" w:rsidRDefault="00EB4039">
            <w:pPr>
              <w:pStyle w:val="ConsPlusNormal"/>
              <w:jc w:val="center"/>
            </w:pPr>
            <w:r>
              <w:t>35,5</w:t>
            </w:r>
          </w:p>
        </w:tc>
      </w:tr>
      <w:tr w:rsidR="00EB4039">
        <w:tc>
          <w:tcPr>
            <w:tcW w:w="2721" w:type="dxa"/>
          </w:tcPr>
          <w:p w:rsidR="00EB4039" w:rsidRDefault="00EB4039">
            <w:pPr>
              <w:pStyle w:val="ConsPlusNormal"/>
            </w:pPr>
            <w:r>
              <w:t>Фрикционные</w:t>
            </w:r>
          </w:p>
        </w:tc>
        <w:tc>
          <w:tcPr>
            <w:tcW w:w="6349" w:type="dxa"/>
            <w:gridSpan w:val="7"/>
          </w:tcPr>
          <w:p w:rsidR="00EB4039" w:rsidRDefault="00EB4039">
            <w:pPr>
              <w:pStyle w:val="ConsPlusNormal"/>
              <w:jc w:val="center"/>
            </w:pPr>
            <w:r>
              <w:t>35,2</w:t>
            </w:r>
          </w:p>
        </w:tc>
      </w:tr>
    </w:tbl>
    <w:p w:rsidR="00EB4039" w:rsidRDefault="00EB4039">
      <w:pPr>
        <w:pStyle w:val="ConsPlusNormal"/>
        <w:jc w:val="both"/>
      </w:pPr>
    </w:p>
    <w:p w:rsidR="00EB4039" w:rsidRDefault="00EB4039">
      <w:pPr>
        <w:pStyle w:val="ConsPlusNormal"/>
        <w:jc w:val="right"/>
      </w:pPr>
      <w:bookmarkStart w:id="137" w:name="P1257"/>
      <w:bookmarkEnd w:id="137"/>
      <w:r>
        <w:t>Таблица 13</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3628"/>
        <w:gridCol w:w="2438"/>
      </w:tblGrid>
      <w:tr w:rsidR="00EB4039">
        <w:tc>
          <w:tcPr>
            <w:tcW w:w="3005" w:type="dxa"/>
            <w:vAlign w:val="center"/>
          </w:tcPr>
          <w:p w:rsidR="00EB4039" w:rsidRDefault="00EB4039">
            <w:pPr>
              <w:pStyle w:val="ConsPlusNormal"/>
              <w:jc w:val="center"/>
            </w:pPr>
            <w:r>
              <w:t>Балки</w:t>
            </w:r>
          </w:p>
        </w:tc>
        <w:tc>
          <w:tcPr>
            <w:tcW w:w="3628" w:type="dxa"/>
            <w:vAlign w:val="center"/>
          </w:tcPr>
          <w:p w:rsidR="00EB4039" w:rsidRDefault="00EB4039">
            <w:pPr>
              <w:pStyle w:val="ConsPlusNormal"/>
              <w:jc w:val="center"/>
            </w:pPr>
            <w:r>
              <w:t>Условия работы сжатого пояса</w:t>
            </w:r>
          </w:p>
        </w:tc>
        <w:tc>
          <w:tcPr>
            <w:tcW w:w="2438" w:type="dxa"/>
            <w:vAlign w:val="center"/>
          </w:tcPr>
          <w:p w:rsidR="00EB4039" w:rsidRDefault="00EB4039">
            <w:pPr>
              <w:pStyle w:val="ConsPlusNormal"/>
              <w:jc w:val="center"/>
            </w:pPr>
            <w:r>
              <w:rPr>
                <w:noProof/>
                <w:position w:val="-6"/>
              </w:rPr>
              <w:drawing>
                <wp:inline distT="0" distB="0" distL="0" distR="0">
                  <wp:extent cx="158750" cy="2032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p>
        </w:tc>
      </w:tr>
      <w:tr w:rsidR="00EB4039">
        <w:tc>
          <w:tcPr>
            <w:tcW w:w="3005" w:type="dxa"/>
            <w:vMerge w:val="restart"/>
            <w:vAlign w:val="bottom"/>
          </w:tcPr>
          <w:p w:rsidR="00EB4039" w:rsidRDefault="00EB4039">
            <w:pPr>
              <w:pStyle w:val="ConsPlusNormal"/>
              <w:jc w:val="center"/>
            </w:pPr>
            <w:r>
              <w:t>Крановых путей</w:t>
            </w:r>
          </w:p>
        </w:tc>
        <w:tc>
          <w:tcPr>
            <w:tcW w:w="3628" w:type="dxa"/>
            <w:tcBorders>
              <w:bottom w:val="nil"/>
            </w:tcBorders>
          </w:tcPr>
          <w:p w:rsidR="00EB4039" w:rsidRDefault="00EB4039">
            <w:pPr>
              <w:pStyle w:val="ConsPlusNormal"/>
            </w:pPr>
            <w:r>
              <w:t>Крановые рельсы не приварены</w:t>
            </w:r>
          </w:p>
        </w:tc>
        <w:tc>
          <w:tcPr>
            <w:tcW w:w="2438" w:type="dxa"/>
            <w:tcBorders>
              <w:bottom w:val="nil"/>
            </w:tcBorders>
          </w:tcPr>
          <w:p w:rsidR="00EB4039" w:rsidRDefault="00EB4039">
            <w:pPr>
              <w:pStyle w:val="ConsPlusNormal"/>
              <w:jc w:val="center"/>
            </w:pPr>
            <w:r>
              <w:t>2,0</w:t>
            </w:r>
          </w:p>
        </w:tc>
      </w:tr>
      <w:tr w:rsidR="00EB4039">
        <w:tc>
          <w:tcPr>
            <w:tcW w:w="3005" w:type="dxa"/>
            <w:vMerge/>
          </w:tcPr>
          <w:p w:rsidR="00EB4039" w:rsidRDefault="00EB4039">
            <w:pPr>
              <w:pStyle w:val="ConsPlusNormal"/>
            </w:pPr>
          </w:p>
        </w:tc>
        <w:tc>
          <w:tcPr>
            <w:tcW w:w="3628" w:type="dxa"/>
            <w:tcBorders>
              <w:top w:val="nil"/>
            </w:tcBorders>
          </w:tcPr>
          <w:p w:rsidR="00EB4039" w:rsidRDefault="00EB4039">
            <w:pPr>
              <w:pStyle w:val="ConsPlusNormal"/>
            </w:pPr>
            <w:r>
              <w:t>Крановые рельсы приварены</w:t>
            </w:r>
          </w:p>
        </w:tc>
        <w:tc>
          <w:tcPr>
            <w:tcW w:w="2438" w:type="dxa"/>
            <w:tcBorders>
              <w:top w:val="nil"/>
            </w:tcBorders>
          </w:tcPr>
          <w:p w:rsidR="00EB4039" w:rsidRDefault="00EB4039">
            <w:pPr>
              <w:pStyle w:val="ConsPlusNormal"/>
              <w:jc w:val="center"/>
            </w:pPr>
            <w:r>
              <w:rPr>
                <w:noProof/>
              </w:rPr>
              <w:drawing>
                <wp:inline distT="0" distB="0" distL="0" distR="0">
                  <wp:extent cx="152400" cy="1270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p>
        </w:tc>
      </w:tr>
      <w:tr w:rsidR="00EB4039">
        <w:tc>
          <w:tcPr>
            <w:tcW w:w="3005" w:type="dxa"/>
            <w:vMerge w:val="restart"/>
            <w:vAlign w:val="bottom"/>
          </w:tcPr>
          <w:p w:rsidR="00EB4039" w:rsidRDefault="00EB4039">
            <w:pPr>
              <w:pStyle w:val="ConsPlusNormal"/>
              <w:jc w:val="center"/>
            </w:pPr>
            <w:r>
              <w:t>Прочие</w:t>
            </w:r>
          </w:p>
        </w:tc>
        <w:tc>
          <w:tcPr>
            <w:tcW w:w="3628" w:type="dxa"/>
            <w:tcBorders>
              <w:bottom w:val="nil"/>
            </w:tcBorders>
          </w:tcPr>
          <w:p w:rsidR="00EB4039" w:rsidRDefault="00EB4039">
            <w:pPr>
              <w:pStyle w:val="ConsPlusNormal"/>
            </w:pPr>
            <w:r>
              <w:t>При непрерывном опирании плит</w:t>
            </w:r>
          </w:p>
        </w:tc>
        <w:tc>
          <w:tcPr>
            <w:tcW w:w="2438" w:type="dxa"/>
            <w:tcBorders>
              <w:bottom w:val="nil"/>
            </w:tcBorders>
          </w:tcPr>
          <w:p w:rsidR="00EB4039" w:rsidRDefault="00EB4039">
            <w:pPr>
              <w:pStyle w:val="ConsPlusNormal"/>
              <w:jc w:val="center"/>
            </w:pPr>
            <w:r>
              <w:rPr>
                <w:noProof/>
              </w:rPr>
              <w:drawing>
                <wp:inline distT="0" distB="0" distL="0" distR="0">
                  <wp:extent cx="152400" cy="1270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p>
        </w:tc>
      </w:tr>
      <w:tr w:rsidR="00EB4039">
        <w:tc>
          <w:tcPr>
            <w:tcW w:w="3005" w:type="dxa"/>
            <w:vMerge/>
          </w:tcPr>
          <w:p w:rsidR="00EB4039" w:rsidRDefault="00EB4039">
            <w:pPr>
              <w:pStyle w:val="ConsPlusNormal"/>
            </w:pPr>
          </w:p>
        </w:tc>
        <w:tc>
          <w:tcPr>
            <w:tcW w:w="3628" w:type="dxa"/>
            <w:tcBorders>
              <w:top w:val="nil"/>
            </w:tcBorders>
          </w:tcPr>
          <w:p w:rsidR="00EB4039" w:rsidRDefault="00EB4039">
            <w:pPr>
              <w:pStyle w:val="ConsPlusNormal"/>
            </w:pPr>
            <w:r>
              <w:t>В прочих случаях</w:t>
            </w:r>
          </w:p>
        </w:tc>
        <w:tc>
          <w:tcPr>
            <w:tcW w:w="2438" w:type="dxa"/>
            <w:tcBorders>
              <w:top w:val="nil"/>
            </w:tcBorders>
          </w:tcPr>
          <w:p w:rsidR="00EB4039" w:rsidRDefault="00EB4039">
            <w:pPr>
              <w:pStyle w:val="ConsPlusNormal"/>
              <w:jc w:val="center"/>
            </w:pPr>
            <w:r>
              <w:t>0,8</w:t>
            </w:r>
          </w:p>
        </w:tc>
      </w:tr>
      <w:tr w:rsidR="00EB4039">
        <w:tc>
          <w:tcPr>
            <w:tcW w:w="9071" w:type="dxa"/>
            <w:gridSpan w:val="3"/>
          </w:tcPr>
          <w:p w:rsidR="00EB4039" w:rsidRDefault="00EB4039">
            <w:pPr>
              <w:pStyle w:val="ConsPlusNormal"/>
              <w:ind w:firstLine="283"/>
              <w:jc w:val="both"/>
            </w:pPr>
            <w:r>
              <w:t xml:space="preserve">Примечание - Для отсеков балок крановых путей, где сосредоточенная нагрузка приложена к растянутому поясу, при вычислении коэффициента </w:t>
            </w:r>
            <w:r>
              <w:rPr>
                <w:noProof/>
                <w:position w:val="-4"/>
              </w:rPr>
              <w:drawing>
                <wp:inline distT="0" distB="0" distL="0" distR="0">
                  <wp:extent cx="139700" cy="1778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08000" cy="2032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ind w:firstLine="540"/>
        <w:jc w:val="both"/>
      </w:pPr>
      <w:bookmarkStart w:id="138" w:name="P1274"/>
      <w:bookmarkEnd w:id="138"/>
      <w:r>
        <w:t xml:space="preserve">8.5.5 При вычислении значений </w:t>
      </w:r>
      <w:r>
        <w:rPr>
          <w:noProof/>
          <w:position w:val="-9"/>
        </w:rPr>
        <w:drawing>
          <wp:inline distT="0" distB="0" distL="0" distR="0">
            <wp:extent cx="355600" cy="2413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t xml:space="preserve"> по </w:t>
      </w:r>
      <w:hyperlink w:anchor="P1210">
        <w:r>
          <w:rPr>
            <w:color w:val="0000FF"/>
          </w:rPr>
          <w:t>формуле (82)</w:t>
        </w:r>
      </w:hyperlink>
      <w:r>
        <w:t xml:space="preserve"> при </w:t>
      </w:r>
      <w:r>
        <w:rPr>
          <w:noProof/>
          <w:position w:val="-8"/>
        </w:rPr>
        <w:drawing>
          <wp:inline distT="0" distB="0" distL="0" distR="0">
            <wp:extent cx="49530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следует принимать:</w:t>
      </w:r>
    </w:p>
    <w:p w:rsidR="00EB4039" w:rsidRDefault="00EB4039">
      <w:pPr>
        <w:pStyle w:val="ConsPlusNormal"/>
        <w:spacing w:before="200"/>
        <w:ind w:firstLine="540"/>
        <w:jc w:val="both"/>
      </w:pPr>
      <w:r>
        <w:rPr>
          <w:i/>
        </w:rPr>
        <w:t>c</w:t>
      </w:r>
      <w:r>
        <w:rPr>
          <w:vertAlign w:val="subscript"/>
        </w:rPr>
        <w:t>1</w:t>
      </w:r>
      <w:r>
        <w:t xml:space="preserve"> </w:t>
      </w:r>
      <w:r>
        <w:rPr>
          <w:i/>
        </w:rPr>
        <w:t>-</w:t>
      </w:r>
      <w:r>
        <w:t xml:space="preserve"> по </w:t>
      </w:r>
      <w:hyperlink w:anchor="P1281">
        <w:r>
          <w:rPr>
            <w:color w:val="0000FF"/>
          </w:rPr>
          <w:t>таблице 14</w:t>
        </w:r>
      </w:hyperlink>
      <w:r>
        <w:t xml:space="preserve"> в зависимости от отношения </w:t>
      </w:r>
      <w:r>
        <w:rPr>
          <w:i/>
        </w:rPr>
        <w:t>a/h</w:t>
      </w:r>
      <w:r>
        <w:rPr>
          <w:i/>
          <w:vertAlign w:val="subscript"/>
        </w:rPr>
        <w:t>ef</w:t>
      </w:r>
      <w:r>
        <w:t xml:space="preserve"> и значения </w:t>
      </w:r>
      <w:r>
        <w:rPr>
          <w:noProof/>
          <w:position w:val="-9"/>
        </w:rPr>
        <w:drawing>
          <wp:inline distT="0" distB="0" distL="0" distR="0">
            <wp:extent cx="939800" cy="2413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t xml:space="preserve"> (здесь значение </w:t>
      </w:r>
      <w:r>
        <w:rPr>
          <w:i/>
        </w:rPr>
        <w:t>l</w:t>
      </w:r>
      <w:r>
        <w:rPr>
          <w:i/>
          <w:vertAlign w:val="subscript"/>
        </w:rPr>
        <w:t>ef</w:t>
      </w:r>
      <w:r>
        <w:t xml:space="preserve"> следует определять согласно требованиям </w:t>
      </w:r>
      <w:hyperlink w:anchor="P887">
        <w:r>
          <w:rPr>
            <w:color w:val="0000FF"/>
          </w:rPr>
          <w:t>8.2.2</w:t>
        </w:r>
      </w:hyperlink>
      <w:r>
        <w:t>);</w:t>
      </w:r>
    </w:p>
    <w:p w:rsidR="00EB4039" w:rsidRDefault="00EB4039">
      <w:pPr>
        <w:pStyle w:val="ConsPlusNormal"/>
        <w:spacing w:before="200"/>
        <w:ind w:firstLine="540"/>
        <w:jc w:val="both"/>
      </w:pPr>
      <w:r>
        <w:rPr>
          <w:i/>
        </w:rPr>
        <w:lastRenderedPageBreak/>
        <w:t>c</w:t>
      </w:r>
      <w:r>
        <w:rPr>
          <w:vertAlign w:val="subscript"/>
        </w:rPr>
        <w:t>2</w:t>
      </w:r>
      <w:r>
        <w:t xml:space="preserve"> - по </w:t>
      </w:r>
      <w:hyperlink w:anchor="P1373">
        <w:r>
          <w:rPr>
            <w:color w:val="0000FF"/>
          </w:rPr>
          <w:t>таблице 15</w:t>
        </w:r>
      </w:hyperlink>
      <w:r>
        <w:t xml:space="preserve"> в зависимости от отношения </w:t>
      </w:r>
      <w:r>
        <w:rPr>
          <w:i/>
        </w:rPr>
        <w:t>a/h</w:t>
      </w:r>
      <w:r>
        <w:rPr>
          <w:i/>
          <w:vertAlign w:val="subscript"/>
        </w:rPr>
        <w:t>ef</w:t>
      </w:r>
      <w:r>
        <w:t xml:space="preserve"> и значения </w:t>
      </w:r>
      <w:r>
        <w:rPr>
          <w:noProof/>
          <w:position w:val="-4"/>
        </w:rPr>
        <w:drawing>
          <wp:inline distT="0" distB="0" distL="0" distR="0">
            <wp:extent cx="139700" cy="1778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вычисляемого по </w:t>
      </w:r>
      <w:hyperlink w:anchor="P1230">
        <w:r>
          <w:rPr>
            <w:color w:val="0000FF"/>
          </w:rPr>
          <w:t>формуле (84)</w:t>
        </w:r>
      </w:hyperlink>
      <w:r>
        <w:t xml:space="preserve">; для балок с фрикционными поясными соединениями следует принимать </w:t>
      </w:r>
      <w:r>
        <w:rPr>
          <w:noProof/>
          <w:position w:val="-4"/>
        </w:rPr>
        <w:drawing>
          <wp:inline distT="0" distB="0" distL="0" distR="0">
            <wp:extent cx="431800" cy="1778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При </w:t>
      </w:r>
      <w:r>
        <w:rPr>
          <w:noProof/>
          <w:position w:val="-8"/>
        </w:rPr>
        <w:drawing>
          <wp:inline distT="0" distB="0" distL="0" distR="0">
            <wp:extent cx="495300" cy="2286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проверку стенки по </w:t>
      </w:r>
      <w:hyperlink w:anchor="P1200">
        <w:r>
          <w:rPr>
            <w:color w:val="0000FF"/>
          </w:rPr>
          <w:t>формуле (80)</w:t>
        </w:r>
      </w:hyperlink>
      <w:r>
        <w:t xml:space="preserve"> следует выполнять в зависимости от значения </w:t>
      </w:r>
      <w:r>
        <w:rPr>
          <w:i/>
        </w:rPr>
        <w:t>a/h</w:t>
      </w:r>
      <w:r>
        <w:rPr>
          <w:i/>
          <w:vertAlign w:val="subscript"/>
        </w:rPr>
        <w:t>ef</w:t>
      </w:r>
      <w:r>
        <w:t>:</w:t>
      </w:r>
    </w:p>
    <w:p w:rsidR="00EB4039" w:rsidRDefault="00EB4039">
      <w:pPr>
        <w:pStyle w:val="ConsPlusNormal"/>
        <w:spacing w:before="200"/>
        <w:ind w:firstLine="540"/>
        <w:jc w:val="both"/>
      </w:pPr>
      <w:r>
        <w:t xml:space="preserve">а) при отношении </w:t>
      </w:r>
      <w:r>
        <w:rPr>
          <w:i/>
        </w:rPr>
        <w:t>a/h</w:t>
      </w:r>
      <w:r>
        <w:rPr>
          <w:i/>
          <w:vertAlign w:val="subscript"/>
        </w:rPr>
        <w:t>ef</w:t>
      </w:r>
      <w:r>
        <w:t xml:space="preserve"> &lt;= 0,8 значение </w:t>
      </w:r>
      <w:r>
        <w:rPr>
          <w:noProof/>
          <w:position w:val="-8"/>
        </w:rPr>
        <w:drawing>
          <wp:inline distT="0" distB="0" distL="0" distR="0">
            <wp:extent cx="22860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определять по </w:t>
      </w:r>
      <w:hyperlink w:anchor="P1205">
        <w:r>
          <w:rPr>
            <w:color w:val="0000FF"/>
          </w:rPr>
          <w:t>формуле (81)</w:t>
        </w:r>
      </w:hyperlink>
      <w:r>
        <w:t xml:space="preserve"> с учетом </w:t>
      </w:r>
      <w:hyperlink w:anchor="P1228">
        <w:r>
          <w:rPr>
            <w:color w:val="0000FF"/>
          </w:rPr>
          <w:t>8.5.4</w:t>
        </w:r>
      </w:hyperlink>
      <w:r>
        <w:t>.</w:t>
      </w:r>
    </w:p>
    <w:p w:rsidR="00EB4039" w:rsidRDefault="00EB4039">
      <w:pPr>
        <w:pStyle w:val="ConsPlusNormal"/>
        <w:spacing w:before="200"/>
        <w:ind w:firstLine="540"/>
        <w:jc w:val="both"/>
      </w:pPr>
      <w:r>
        <w:t>Если сосредоточенная нагрузка приложена к растянутому поясу (</w:t>
      </w:r>
      <w:hyperlink w:anchor="P1225">
        <w:r>
          <w:rPr>
            <w:color w:val="0000FF"/>
          </w:rPr>
          <w:t>рисунок 8</w:t>
        </w:r>
      </w:hyperlink>
      <w:r>
        <w:t xml:space="preserve">, б), то при проверке стенки с учетом только </w:t>
      </w:r>
      <w:r>
        <w:rPr>
          <w:noProof/>
          <w:position w:val="-8"/>
        </w:rPr>
        <w:drawing>
          <wp:inline distT="0" distB="0" distL="0" distR="0">
            <wp:extent cx="254000"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при определении коэффициента </w:t>
      </w:r>
      <w:r>
        <w:rPr>
          <w:noProof/>
          <w:position w:val="-4"/>
        </w:rPr>
        <w:drawing>
          <wp:inline distT="0" distB="0" distL="0" distR="0">
            <wp:extent cx="139700" cy="1778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по </w:t>
      </w:r>
      <w:hyperlink w:anchor="P1230">
        <w:r>
          <w:rPr>
            <w:color w:val="0000FF"/>
          </w:rPr>
          <w:t>формуле (84)</w:t>
        </w:r>
      </w:hyperlink>
      <w:r>
        <w:t xml:space="preserve"> за </w:t>
      </w:r>
      <w:r>
        <w:rPr>
          <w:i/>
        </w:rPr>
        <w:t>b</w:t>
      </w:r>
      <w:r>
        <w:rPr>
          <w:i/>
          <w:vertAlign w:val="subscript"/>
        </w:rPr>
        <w:t>f</w:t>
      </w:r>
      <w:r>
        <w:t xml:space="preserve"> и </w:t>
      </w:r>
      <w:r>
        <w:rPr>
          <w:i/>
        </w:rPr>
        <w:t>t</w:t>
      </w:r>
      <w:r>
        <w:rPr>
          <w:i/>
          <w:vertAlign w:val="subscript"/>
        </w:rPr>
        <w:t>f</w:t>
      </w:r>
      <w:r>
        <w:t xml:space="preserve"> следует принимать ширину и толщину растянутого пояса соответственно.</w:t>
      </w:r>
    </w:p>
    <w:p w:rsidR="00EB4039" w:rsidRDefault="00EB4039">
      <w:pPr>
        <w:pStyle w:val="ConsPlusNormal"/>
        <w:jc w:val="both"/>
      </w:pPr>
    </w:p>
    <w:p w:rsidR="00EB4039" w:rsidRDefault="00EB4039">
      <w:pPr>
        <w:pStyle w:val="ConsPlusNormal"/>
        <w:jc w:val="right"/>
      </w:pPr>
      <w:bookmarkStart w:id="139" w:name="P1281"/>
      <w:bookmarkEnd w:id="139"/>
      <w:r>
        <w:t>Таблица 14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50"/>
        <w:gridCol w:w="850"/>
        <w:gridCol w:w="850"/>
        <w:gridCol w:w="850"/>
        <w:gridCol w:w="850"/>
        <w:gridCol w:w="850"/>
        <w:gridCol w:w="850"/>
        <w:gridCol w:w="737"/>
        <w:gridCol w:w="680"/>
        <w:gridCol w:w="850"/>
      </w:tblGrid>
      <w:tr w:rsidR="00EB4039">
        <w:tc>
          <w:tcPr>
            <w:tcW w:w="850"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2"/>
              </w:rPr>
              <w:drawing>
                <wp:inline distT="0" distB="0" distL="0" distR="0">
                  <wp:extent cx="152400" cy="15875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p>
        </w:tc>
        <w:tc>
          <w:tcPr>
            <w:tcW w:w="8217" w:type="dxa"/>
            <w:gridSpan w:val="10"/>
            <w:tcBorders>
              <w:top w:val="single" w:sz="4" w:space="0" w:color="auto"/>
              <w:bottom w:val="single" w:sz="4" w:space="0" w:color="auto"/>
            </w:tcBorders>
            <w:vAlign w:val="center"/>
          </w:tcPr>
          <w:p w:rsidR="00EB4039" w:rsidRDefault="00EB4039">
            <w:pPr>
              <w:pStyle w:val="ConsPlusNormal"/>
              <w:jc w:val="center"/>
            </w:pPr>
            <w:r>
              <w:t xml:space="preserve">Значения </w:t>
            </w:r>
            <w:r>
              <w:rPr>
                <w:i/>
              </w:rPr>
              <w:t>c</w:t>
            </w:r>
            <w:r>
              <w:rPr>
                <w:vertAlign w:val="subscript"/>
              </w:rPr>
              <w:t>1</w:t>
            </w:r>
            <w:r>
              <w:t xml:space="preserve"> при </w:t>
            </w:r>
            <w:r>
              <w:rPr>
                <w:i/>
              </w:rPr>
              <w:t>a</w:t>
            </w:r>
            <w:r>
              <w:t>/</w:t>
            </w:r>
            <w:r>
              <w:rPr>
                <w:i/>
              </w:rPr>
              <w:t>h</w:t>
            </w:r>
            <w:r>
              <w:rPr>
                <w:i/>
                <w:vertAlign w:val="subscript"/>
              </w:rPr>
              <w:t>ef</w:t>
            </w:r>
            <w:r>
              <w:t>(</w:t>
            </w:r>
            <w:r>
              <w:rPr>
                <w:i/>
              </w:rPr>
              <w:t>a</w:t>
            </w:r>
            <w:r>
              <w:rPr>
                <w:vertAlign w:val="subscript"/>
              </w:rPr>
              <w:t>1</w:t>
            </w:r>
            <w:r>
              <w:t>/</w:t>
            </w:r>
            <w:r>
              <w:rPr>
                <w:i/>
              </w:rPr>
              <w:t>h</w:t>
            </w:r>
            <w:r>
              <w:rPr>
                <w:i/>
                <w:vertAlign w:val="subscript"/>
              </w:rPr>
              <w:t>ef</w:t>
            </w:r>
            <w:r>
              <w:t>), равном</w:t>
            </w:r>
          </w:p>
        </w:tc>
      </w:tr>
      <w:tr w:rsidR="00EB4039">
        <w:tc>
          <w:tcPr>
            <w:tcW w:w="850" w:type="dxa"/>
            <w:vMerge/>
            <w:tcBorders>
              <w:top w:val="single" w:sz="4" w:space="0" w:color="auto"/>
              <w:bottom w:val="single" w:sz="4" w:space="0" w:color="auto"/>
            </w:tcBorders>
          </w:tcPr>
          <w:p w:rsidR="00EB4039" w:rsidRDefault="00EB4039">
            <w:pPr>
              <w:pStyle w:val="ConsPlusNormal"/>
            </w:pPr>
          </w:p>
        </w:tc>
        <w:tc>
          <w:tcPr>
            <w:tcW w:w="850" w:type="dxa"/>
            <w:tcBorders>
              <w:top w:val="single" w:sz="4" w:space="0" w:color="auto"/>
              <w:bottom w:val="single" w:sz="4" w:space="0" w:color="auto"/>
            </w:tcBorders>
            <w:vAlign w:val="center"/>
          </w:tcPr>
          <w:p w:rsidR="00EB4039" w:rsidRDefault="00EB4039">
            <w:pPr>
              <w:pStyle w:val="ConsPlusNormal"/>
              <w:jc w:val="center"/>
            </w:pPr>
            <w:r>
              <w:t>0,50</w:t>
            </w:r>
          </w:p>
        </w:tc>
        <w:tc>
          <w:tcPr>
            <w:tcW w:w="850" w:type="dxa"/>
            <w:tcBorders>
              <w:top w:val="single" w:sz="4" w:space="0" w:color="auto"/>
              <w:bottom w:val="single" w:sz="4" w:space="0" w:color="auto"/>
            </w:tcBorders>
            <w:vAlign w:val="center"/>
          </w:tcPr>
          <w:p w:rsidR="00EB4039" w:rsidRDefault="00EB4039">
            <w:pPr>
              <w:pStyle w:val="ConsPlusNormal"/>
              <w:jc w:val="center"/>
            </w:pPr>
            <w:r>
              <w:t>0,60</w:t>
            </w:r>
          </w:p>
        </w:tc>
        <w:tc>
          <w:tcPr>
            <w:tcW w:w="850" w:type="dxa"/>
            <w:tcBorders>
              <w:top w:val="single" w:sz="4" w:space="0" w:color="auto"/>
              <w:bottom w:val="single" w:sz="4" w:space="0" w:color="auto"/>
            </w:tcBorders>
            <w:vAlign w:val="center"/>
          </w:tcPr>
          <w:p w:rsidR="00EB4039" w:rsidRDefault="00EB4039">
            <w:pPr>
              <w:pStyle w:val="ConsPlusNormal"/>
              <w:jc w:val="center"/>
            </w:pPr>
            <w:r>
              <w:t>0,67</w:t>
            </w:r>
          </w:p>
        </w:tc>
        <w:tc>
          <w:tcPr>
            <w:tcW w:w="850" w:type="dxa"/>
            <w:tcBorders>
              <w:top w:val="single" w:sz="4" w:space="0" w:color="auto"/>
              <w:bottom w:val="single" w:sz="4" w:space="0" w:color="auto"/>
            </w:tcBorders>
            <w:vAlign w:val="center"/>
          </w:tcPr>
          <w:p w:rsidR="00EB4039" w:rsidRDefault="00EB4039">
            <w:pPr>
              <w:pStyle w:val="ConsPlusNormal"/>
              <w:jc w:val="center"/>
            </w:pPr>
            <w:r>
              <w:t>0,80</w:t>
            </w:r>
          </w:p>
        </w:tc>
        <w:tc>
          <w:tcPr>
            <w:tcW w:w="850" w:type="dxa"/>
            <w:tcBorders>
              <w:top w:val="single" w:sz="4" w:space="0" w:color="auto"/>
              <w:bottom w:val="single" w:sz="4" w:space="0" w:color="auto"/>
            </w:tcBorders>
            <w:vAlign w:val="center"/>
          </w:tcPr>
          <w:p w:rsidR="00EB4039" w:rsidRDefault="00EB4039">
            <w:pPr>
              <w:pStyle w:val="ConsPlusNormal"/>
              <w:jc w:val="center"/>
            </w:pPr>
            <w:r>
              <w:t>1,0</w:t>
            </w:r>
          </w:p>
        </w:tc>
        <w:tc>
          <w:tcPr>
            <w:tcW w:w="850" w:type="dxa"/>
            <w:tcBorders>
              <w:top w:val="single" w:sz="4" w:space="0" w:color="auto"/>
              <w:bottom w:val="single" w:sz="4" w:space="0" w:color="auto"/>
            </w:tcBorders>
            <w:vAlign w:val="center"/>
          </w:tcPr>
          <w:p w:rsidR="00EB4039" w:rsidRDefault="00EB4039">
            <w:pPr>
              <w:pStyle w:val="ConsPlusNormal"/>
              <w:jc w:val="center"/>
            </w:pPr>
            <w:r>
              <w:t>1,2</w:t>
            </w:r>
          </w:p>
        </w:tc>
        <w:tc>
          <w:tcPr>
            <w:tcW w:w="850" w:type="dxa"/>
            <w:tcBorders>
              <w:top w:val="single" w:sz="4" w:space="0" w:color="auto"/>
              <w:bottom w:val="single" w:sz="4" w:space="0" w:color="auto"/>
            </w:tcBorders>
            <w:vAlign w:val="center"/>
          </w:tcPr>
          <w:p w:rsidR="00EB4039" w:rsidRDefault="00EB4039">
            <w:pPr>
              <w:pStyle w:val="ConsPlusNormal"/>
              <w:jc w:val="center"/>
            </w:pPr>
            <w:r>
              <w:t>1,4</w:t>
            </w:r>
          </w:p>
        </w:tc>
        <w:tc>
          <w:tcPr>
            <w:tcW w:w="737" w:type="dxa"/>
            <w:tcBorders>
              <w:top w:val="single" w:sz="4" w:space="0" w:color="auto"/>
              <w:bottom w:val="single" w:sz="4" w:space="0" w:color="auto"/>
            </w:tcBorders>
            <w:vAlign w:val="center"/>
          </w:tcPr>
          <w:p w:rsidR="00EB4039" w:rsidRDefault="00EB4039">
            <w:pPr>
              <w:pStyle w:val="ConsPlusNormal"/>
              <w:jc w:val="center"/>
            </w:pPr>
            <w:r>
              <w:t>1,6</w:t>
            </w:r>
          </w:p>
        </w:tc>
        <w:tc>
          <w:tcPr>
            <w:tcW w:w="680" w:type="dxa"/>
            <w:tcBorders>
              <w:top w:val="single" w:sz="4" w:space="0" w:color="auto"/>
              <w:bottom w:val="single" w:sz="4" w:space="0" w:color="auto"/>
            </w:tcBorders>
            <w:vAlign w:val="center"/>
          </w:tcPr>
          <w:p w:rsidR="00EB4039" w:rsidRDefault="00EB4039">
            <w:pPr>
              <w:pStyle w:val="ConsPlusNormal"/>
              <w:jc w:val="center"/>
            </w:pPr>
            <w:r>
              <w:t>1,8</w:t>
            </w:r>
          </w:p>
        </w:tc>
        <w:tc>
          <w:tcPr>
            <w:tcW w:w="850" w:type="dxa"/>
            <w:tcBorders>
              <w:top w:val="single" w:sz="4" w:space="0" w:color="auto"/>
              <w:bottom w:val="single" w:sz="4" w:space="0" w:color="auto"/>
            </w:tcBorders>
            <w:vAlign w:val="center"/>
          </w:tcPr>
          <w:p w:rsidR="00EB4039" w:rsidRDefault="00EB4039">
            <w:pPr>
              <w:pStyle w:val="ConsPlusNormal"/>
              <w:jc w:val="center"/>
            </w:pPr>
            <w:r>
              <w:t>&gt;= 2,0</w:t>
            </w:r>
          </w:p>
        </w:tc>
      </w:tr>
      <w:tr w:rsidR="00EB4039">
        <w:tblPrEx>
          <w:tblBorders>
            <w:insideH w:val="none" w:sz="0" w:space="0" w:color="auto"/>
          </w:tblBorders>
        </w:tblPrEx>
        <w:tc>
          <w:tcPr>
            <w:tcW w:w="850" w:type="dxa"/>
            <w:tcBorders>
              <w:top w:val="single" w:sz="4" w:space="0" w:color="auto"/>
              <w:bottom w:val="nil"/>
            </w:tcBorders>
          </w:tcPr>
          <w:p w:rsidR="00EB4039" w:rsidRDefault="00EB4039">
            <w:pPr>
              <w:pStyle w:val="ConsPlusNormal"/>
              <w:jc w:val="center"/>
            </w:pPr>
            <w:r>
              <w:t>0,10</w:t>
            </w:r>
          </w:p>
        </w:tc>
        <w:tc>
          <w:tcPr>
            <w:tcW w:w="850" w:type="dxa"/>
            <w:tcBorders>
              <w:top w:val="single" w:sz="4" w:space="0" w:color="auto"/>
              <w:bottom w:val="nil"/>
            </w:tcBorders>
          </w:tcPr>
          <w:p w:rsidR="00EB4039" w:rsidRDefault="00EB4039">
            <w:pPr>
              <w:pStyle w:val="ConsPlusNormal"/>
              <w:jc w:val="center"/>
            </w:pPr>
            <w:r>
              <w:t>56,7</w:t>
            </w:r>
          </w:p>
        </w:tc>
        <w:tc>
          <w:tcPr>
            <w:tcW w:w="850" w:type="dxa"/>
            <w:tcBorders>
              <w:top w:val="single" w:sz="4" w:space="0" w:color="auto"/>
              <w:bottom w:val="nil"/>
            </w:tcBorders>
          </w:tcPr>
          <w:p w:rsidR="00EB4039" w:rsidRDefault="00EB4039">
            <w:pPr>
              <w:pStyle w:val="ConsPlusNormal"/>
              <w:jc w:val="center"/>
            </w:pPr>
            <w:r>
              <w:t>46,6</w:t>
            </w:r>
          </w:p>
        </w:tc>
        <w:tc>
          <w:tcPr>
            <w:tcW w:w="850" w:type="dxa"/>
            <w:tcBorders>
              <w:top w:val="single" w:sz="4" w:space="0" w:color="auto"/>
              <w:bottom w:val="nil"/>
            </w:tcBorders>
          </w:tcPr>
          <w:p w:rsidR="00EB4039" w:rsidRDefault="00EB4039">
            <w:pPr>
              <w:pStyle w:val="ConsPlusNormal"/>
              <w:jc w:val="center"/>
            </w:pPr>
            <w:r>
              <w:t>41,8</w:t>
            </w:r>
          </w:p>
        </w:tc>
        <w:tc>
          <w:tcPr>
            <w:tcW w:w="850" w:type="dxa"/>
            <w:tcBorders>
              <w:top w:val="single" w:sz="4" w:space="0" w:color="auto"/>
              <w:bottom w:val="nil"/>
            </w:tcBorders>
          </w:tcPr>
          <w:p w:rsidR="00EB4039" w:rsidRDefault="00EB4039">
            <w:pPr>
              <w:pStyle w:val="ConsPlusNormal"/>
              <w:jc w:val="center"/>
            </w:pPr>
            <w:r>
              <w:t>34,9</w:t>
            </w:r>
          </w:p>
        </w:tc>
        <w:tc>
          <w:tcPr>
            <w:tcW w:w="850" w:type="dxa"/>
            <w:tcBorders>
              <w:top w:val="single" w:sz="4" w:space="0" w:color="auto"/>
              <w:bottom w:val="nil"/>
            </w:tcBorders>
          </w:tcPr>
          <w:p w:rsidR="00EB4039" w:rsidRDefault="00EB4039">
            <w:pPr>
              <w:pStyle w:val="ConsPlusNormal"/>
              <w:jc w:val="center"/>
            </w:pPr>
            <w:r>
              <w:t>28,5</w:t>
            </w:r>
          </w:p>
        </w:tc>
        <w:tc>
          <w:tcPr>
            <w:tcW w:w="850" w:type="dxa"/>
            <w:tcBorders>
              <w:top w:val="single" w:sz="4" w:space="0" w:color="auto"/>
              <w:bottom w:val="nil"/>
            </w:tcBorders>
          </w:tcPr>
          <w:p w:rsidR="00EB4039" w:rsidRDefault="00EB4039">
            <w:pPr>
              <w:pStyle w:val="ConsPlusNormal"/>
              <w:jc w:val="center"/>
            </w:pPr>
            <w:r>
              <w:t>24,5</w:t>
            </w:r>
          </w:p>
        </w:tc>
        <w:tc>
          <w:tcPr>
            <w:tcW w:w="850" w:type="dxa"/>
            <w:tcBorders>
              <w:top w:val="single" w:sz="4" w:space="0" w:color="auto"/>
              <w:bottom w:val="nil"/>
            </w:tcBorders>
          </w:tcPr>
          <w:p w:rsidR="00EB4039" w:rsidRDefault="00EB4039">
            <w:pPr>
              <w:pStyle w:val="ConsPlusNormal"/>
              <w:jc w:val="center"/>
            </w:pPr>
            <w:r>
              <w:t>21,7</w:t>
            </w:r>
          </w:p>
        </w:tc>
        <w:tc>
          <w:tcPr>
            <w:tcW w:w="737" w:type="dxa"/>
            <w:tcBorders>
              <w:top w:val="single" w:sz="4" w:space="0" w:color="auto"/>
              <w:bottom w:val="nil"/>
            </w:tcBorders>
          </w:tcPr>
          <w:p w:rsidR="00EB4039" w:rsidRDefault="00EB4039">
            <w:pPr>
              <w:pStyle w:val="ConsPlusNormal"/>
              <w:jc w:val="center"/>
            </w:pPr>
            <w:r>
              <w:t>19,5</w:t>
            </w:r>
          </w:p>
        </w:tc>
        <w:tc>
          <w:tcPr>
            <w:tcW w:w="680" w:type="dxa"/>
            <w:tcBorders>
              <w:top w:val="single" w:sz="4" w:space="0" w:color="auto"/>
              <w:bottom w:val="nil"/>
            </w:tcBorders>
          </w:tcPr>
          <w:p w:rsidR="00EB4039" w:rsidRDefault="00EB4039">
            <w:pPr>
              <w:pStyle w:val="ConsPlusNormal"/>
              <w:jc w:val="center"/>
            </w:pPr>
            <w:r>
              <w:t>17,7</w:t>
            </w:r>
          </w:p>
        </w:tc>
        <w:tc>
          <w:tcPr>
            <w:tcW w:w="850" w:type="dxa"/>
            <w:tcBorders>
              <w:top w:val="single" w:sz="4" w:space="0" w:color="auto"/>
              <w:bottom w:val="nil"/>
            </w:tcBorders>
          </w:tcPr>
          <w:p w:rsidR="00EB4039" w:rsidRDefault="00EB4039">
            <w:pPr>
              <w:pStyle w:val="ConsPlusNormal"/>
              <w:jc w:val="center"/>
            </w:pPr>
            <w:r>
              <w:t>16,2</w:t>
            </w:r>
          </w:p>
        </w:tc>
      </w:tr>
      <w:tr w:rsidR="00EB4039">
        <w:tblPrEx>
          <w:tblBorders>
            <w:insideH w:val="none" w:sz="0" w:space="0" w:color="auto"/>
          </w:tblBorders>
        </w:tblPrEx>
        <w:tc>
          <w:tcPr>
            <w:tcW w:w="850" w:type="dxa"/>
            <w:tcBorders>
              <w:top w:val="nil"/>
              <w:bottom w:val="nil"/>
            </w:tcBorders>
          </w:tcPr>
          <w:p w:rsidR="00EB4039" w:rsidRDefault="00EB4039">
            <w:pPr>
              <w:pStyle w:val="ConsPlusNormal"/>
              <w:jc w:val="center"/>
            </w:pPr>
            <w:r>
              <w:t>0,15</w:t>
            </w:r>
          </w:p>
        </w:tc>
        <w:tc>
          <w:tcPr>
            <w:tcW w:w="850" w:type="dxa"/>
            <w:tcBorders>
              <w:top w:val="nil"/>
              <w:bottom w:val="nil"/>
            </w:tcBorders>
          </w:tcPr>
          <w:p w:rsidR="00EB4039" w:rsidRDefault="00EB4039">
            <w:pPr>
              <w:pStyle w:val="ConsPlusNormal"/>
              <w:jc w:val="center"/>
            </w:pPr>
            <w:r>
              <w:t>38,9</w:t>
            </w:r>
          </w:p>
        </w:tc>
        <w:tc>
          <w:tcPr>
            <w:tcW w:w="850" w:type="dxa"/>
            <w:tcBorders>
              <w:top w:val="nil"/>
              <w:bottom w:val="nil"/>
            </w:tcBorders>
          </w:tcPr>
          <w:p w:rsidR="00EB4039" w:rsidRDefault="00EB4039">
            <w:pPr>
              <w:pStyle w:val="ConsPlusNormal"/>
              <w:jc w:val="center"/>
            </w:pPr>
            <w:r>
              <w:t>31,3</w:t>
            </w:r>
          </w:p>
        </w:tc>
        <w:tc>
          <w:tcPr>
            <w:tcW w:w="850" w:type="dxa"/>
            <w:tcBorders>
              <w:top w:val="nil"/>
              <w:bottom w:val="nil"/>
            </w:tcBorders>
          </w:tcPr>
          <w:p w:rsidR="00EB4039" w:rsidRDefault="00EB4039">
            <w:pPr>
              <w:pStyle w:val="ConsPlusNormal"/>
              <w:jc w:val="center"/>
            </w:pPr>
            <w:r>
              <w:t>27,9</w:t>
            </w:r>
          </w:p>
        </w:tc>
        <w:tc>
          <w:tcPr>
            <w:tcW w:w="850" w:type="dxa"/>
            <w:tcBorders>
              <w:top w:val="nil"/>
              <w:bottom w:val="nil"/>
            </w:tcBorders>
          </w:tcPr>
          <w:p w:rsidR="00EB4039" w:rsidRDefault="00EB4039">
            <w:pPr>
              <w:pStyle w:val="ConsPlusNormal"/>
              <w:jc w:val="center"/>
            </w:pPr>
            <w:r>
              <w:t>23,0</w:t>
            </w:r>
          </w:p>
        </w:tc>
        <w:tc>
          <w:tcPr>
            <w:tcW w:w="850" w:type="dxa"/>
            <w:tcBorders>
              <w:top w:val="nil"/>
              <w:bottom w:val="nil"/>
            </w:tcBorders>
          </w:tcPr>
          <w:p w:rsidR="00EB4039" w:rsidRDefault="00EB4039">
            <w:pPr>
              <w:pStyle w:val="ConsPlusNormal"/>
              <w:jc w:val="center"/>
            </w:pPr>
            <w:r>
              <w:t>18,6</w:t>
            </w:r>
          </w:p>
        </w:tc>
        <w:tc>
          <w:tcPr>
            <w:tcW w:w="850" w:type="dxa"/>
            <w:tcBorders>
              <w:top w:val="nil"/>
              <w:bottom w:val="nil"/>
            </w:tcBorders>
          </w:tcPr>
          <w:p w:rsidR="00EB4039" w:rsidRDefault="00EB4039">
            <w:pPr>
              <w:pStyle w:val="ConsPlusNormal"/>
              <w:jc w:val="center"/>
            </w:pPr>
            <w:r>
              <w:t>16,2</w:t>
            </w:r>
          </w:p>
        </w:tc>
        <w:tc>
          <w:tcPr>
            <w:tcW w:w="850" w:type="dxa"/>
            <w:tcBorders>
              <w:top w:val="nil"/>
              <w:bottom w:val="nil"/>
            </w:tcBorders>
          </w:tcPr>
          <w:p w:rsidR="00EB4039" w:rsidRDefault="00EB4039">
            <w:pPr>
              <w:pStyle w:val="ConsPlusNormal"/>
              <w:jc w:val="center"/>
            </w:pPr>
            <w:r>
              <w:t>14,6</w:t>
            </w:r>
          </w:p>
        </w:tc>
        <w:tc>
          <w:tcPr>
            <w:tcW w:w="737" w:type="dxa"/>
            <w:tcBorders>
              <w:top w:val="nil"/>
              <w:bottom w:val="nil"/>
            </w:tcBorders>
          </w:tcPr>
          <w:p w:rsidR="00EB4039" w:rsidRDefault="00EB4039">
            <w:pPr>
              <w:pStyle w:val="ConsPlusNormal"/>
              <w:jc w:val="center"/>
            </w:pPr>
            <w:r>
              <w:t>13,6</w:t>
            </w:r>
          </w:p>
        </w:tc>
        <w:tc>
          <w:tcPr>
            <w:tcW w:w="680" w:type="dxa"/>
            <w:tcBorders>
              <w:top w:val="nil"/>
              <w:bottom w:val="nil"/>
            </w:tcBorders>
          </w:tcPr>
          <w:p w:rsidR="00EB4039" w:rsidRDefault="00EB4039">
            <w:pPr>
              <w:pStyle w:val="ConsPlusNormal"/>
              <w:jc w:val="center"/>
            </w:pPr>
            <w:r>
              <w:t>12,7</w:t>
            </w:r>
          </w:p>
        </w:tc>
        <w:tc>
          <w:tcPr>
            <w:tcW w:w="850" w:type="dxa"/>
            <w:tcBorders>
              <w:top w:val="nil"/>
              <w:bottom w:val="nil"/>
            </w:tcBorders>
          </w:tcPr>
          <w:p w:rsidR="00EB4039" w:rsidRDefault="00EB4039">
            <w:pPr>
              <w:pStyle w:val="ConsPlusNormal"/>
              <w:jc w:val="center"/>
            </w:pPr>
            <w:r>
              <w:t>12,0</w:t>
            </w:r>
          </w:p>
        </w:tc>
      </w:tr>
      <w:tr w:rsidR="00EB4039">
        <w:tblPrEx>
          <w:tblBorders>
            <w:insideH w:val="none" w:sz="0" w:space="0" w:color="auto"/>
          </w:tblBorders>
        </w:tblPrEx>
        <w:tc>
          <w:tcPr>
            <w:tcW w:w="850" w:type="dxa"/>
            <w:tcBorders>
              <w:top w:val="nil"/>
              <w:bottom w:val="nil"/>
            </w:tcBorders>
          </w:tcPr>
          <w:p w:rsidR="00EB4039" w:rsidRDefault="00EB4039">
            <w:pPr>
              <w:pStyle w:val="ConsPlusNormal"/>
              <w:jc w:val="center"/>
            </w:pPr>
            <w:r>
              <w:t>0,20</w:t>
            </w:r>
          </w:p>
        </w:tc>
        <w:tc>
          <w:tcPr>
            <w:tcW w:w="850" w:type="dxa"/>
            <w:tcBorders>
              <w:top w:val="nil"/>
              <w:bottom w:val="nil"/>
            </w:tcBorders>
          </w:tcPr>
          <w:p w:rsidR="00EB4039" w:rsidRDefault="00EB4039">
            <w:pPr>
              <w:pStyle w:val="ConsPlusNormal"/>
              <w:jc w:val="center"/>
            </w:pPr>
            <w:r>
              <w:t>33,9</w:t>
            </w:r>
          </w:p>
        </w:tc>
        <w:tc>
          <w:tcPr>
            <w:tcW w:w="850" w:type="dxa"/>
            <w:tcBorders>
              <w:top w:val="nil"/>
              <w:bottom w:val="nil"/>
            </w:tcBorders>
          </w:tcPr>
          <w:p w:rsidR="00EB4039" w:rsidRDefault="00EB4039">
            <w:pPr>
              <w:pStyle w:val="ConsPlusNormal"/>
              <w:jc w:val="center"/>
            </w:pPr>
            <w:r>
              <w:t>26,7</w:t>
            </w:r>
          </w:p>
        </w:tc>
        <w:tc>
          <w:tcPr>
            <w:tcW w:w="850" w:type="dxa"/>
            <w:tcBorders>
              <w:top w:val="nil"/>
              <w:bottom w:val="nil"/>
            </w:tcBorders>
          </w:tcPr>
          <w:p w:rsidR="00EB4039" w:rsidRDefault="00EB4039">
            <w:pPr>
              <w:pStyle w:val="ConsPlusNormal"/>
              <w:jc w:val="center"/>
            </w:pPr>
            <w:r>
              <w:t>23,5</w:t>
            </w:r>
          </w:p>
        </w:tc>
        <w:tc>
          <w:tcPr>
            <w:tcW w:w="850" w:type="dxa"/>
            <w:tcBorders>
              <w:top w:val="nil"/>
              <w:bottom w:val="nil"/>
            </w:tcBorders>
          </w:tcPr>
          <w:p w:rsidR="00EB4039" w:rsidRDefault="00EB4039">
            <w:pPr>
              <w:pStyle w:val="ConsPlusNormal"/>
              <w:jc w:val="center"/>
            </w:pPr>
            <w:r>
              <w:t>19,2</w:t>
            </w:r>
          </w:p>
        </w:tc>
        <w:tc>
          <w:tcPr>
            <w:tcW w:w="850" w:type="dxa"/>
            <w:tcBorders>
              <w:top w:val="nil"/>
              <w:bottom w:val="nil"/>
            </w:tcBorders>
          </w:tcPr>
          <w:p w:rsidR="00EB4039" w:rsidRDefault="00EB4039">
            <w:pPr>
              <w:pStyle w:val="ConsPlusNormal"/>
              <w:jc w:val="center"/>
            </w:pPr>
            <w:r>
              <w:t>15,4</w:t>
            </w:r>
          </w:p>
        </w:tc>
        <w:tc>
          <w:tcPr>
            <w:tcW w:w="850" w:type="dxa"/>
            <w:tcBorders>
              <w:top w:val="nil"/>
              <w:bottom w:val="nil"/>
            </w:tcBorders>
          </w:tcPr>
          <w:p w:rsidR="00EB4039" w:rsidRDefault="00EB4039">
            <w:pPr>
              <w:pStyle w:val="ConsPlusNormal"/>
              <w:jc w:val="center"/>
            </w:pPr>
            <w:r>
              <w:t>13,3</w:t>
            </w:r>
          </w:p>
        </w:tc>
        <w:tc>
          <w:tcPr>
            <w:tcW w:w="850" w:type="dxa"/>
            <w:tcBorders>
              <w:top w:val="nil"/>
              <w:bottom w:val="nil"/>
            </w:tcBorders>
          </w:tcPr>
          <w:p w:rsidR="00EB4039" w:rsidRDefault="00EB4039">
            <w:pPr>
              <w:pStyle w:val="ConsPlusNormal"/>
              <w:jc w:val="center"/>
            </w:pPr>
            <w:r>
              <w:t>12,1</w:t>
            </w:r>
          </w:p>
        </w:tc>
        <w:tc>
          <w:tcPr>
            <w:tcW w:w="737" w:type="dxa"/>
            <w:tcBorders>
              <w:top w:val="nil"/>
              <w:bottom w:val="nil"/>
            </w:tcBorders>
          </w:tcPr>
          <w:p w:rsidR="00EB4039" w:rsidRDefault="00EB4039">
            <w:pPr>
              <w:pStyle w:val="ConsPlusNormal"/>
              <w:jc w:val="center"/>
            </w:pPr>
            <w:r>
              <w:t>11,3</w:t>
            </w:r>
          </w:p>
        </w:tc>
        <w:tc>
          <w:tcPr>
            <w:tcW w:w="680" w:type="dxa"/>
            <w:tcBorders>
              <w:top w:val="nil"/>
              <w:bottom w:val="nil"/>
            </w:tcBorders>
          </w:tcPr>
          <w:p w:rsidR="00EB4039" w:rsidRDefault="00EB4039">
            <w:pPr>
              <w:pStyle w:val="ConsPlusNormal"/>
              <w:jc w:val="center"/>
            </w:pPr>
            <w:r>
              <w:t>10,7</w:t>
            </w:r>
          </w:p>
        </w:tc>
        <w:tc>
          <w:tcPr>
            <w:tcW w:w="850" w:type="dxa"/>
            <w:tcBorders>
              <w:top w:val="nil"/>
              <w:bottom w:val="nil"/>
            </w:tcBorders>
          </w:tcPr>
          <w:p w:rsidR="00EB4039" w:rsidRDefault="00EB4039">
            <w:pPr>
              <w:pStyle w:val="ConsPlusNormal"/>
              <w:jc w:val="center"/>
            </w:pPr>
            <w:r>
              <w:t>10,2</w:t>
            </w:r>
          </w:p>
        </w:tc>
      </w:tr>
      <w:tr w:rsidR="00EB4039">
        <w:tblPrEx>
          <w:tblBorders>
            <w:insideH w:val="none" w:sz="0" w:space="0" w:color="auto"/>
          </w:tblBorders>
        </w:tblPrEx>
        <w:tc>
          <w:tcPr>
            <w:tcW w:w="850" w:type="dxa"/>
            <w:tcBorders>
              <w:top w:val="nil"/>
              <w:bottom w:val="nil"/>
            </w:tcBorders>
          </w:tcPr>
          <w:p w:rsidR="00EB4039" w:rsidRDefault="00EB4039">
            <w:pPr>
              <w:pStyle w:val="ConsPlusNormal"/>
              <w:jc w:val="center"/>
            </w:pPr>
            <w:r>
              <w:t>0,25</w:t>
            </w:r>
          </w:p>
        </w:tc>
        <w:tc>
          <w:tcPr>
            <w:tcW w:w="850" w:type="dxa"/>
            <w:tcBorders>
              <w:top w:val="nil"/>
              <w:bottom w:val="nil"/>
            </w:tcBorders>
          </w:tcPr>
          <w:p w:rsidR="00EB4039" w:rsidRDefault="00EB4039">
            <w:pPr>
              <w:pStyle w:val="ConsPlusNormal"/>
              <w:jc w:val="center"/>
            </w:pPr>
            <w:r>
              <w:t>30,6</w:t>
            </w:r>
          </w:p>
        </w:tc>
        <w:tc>
          <w:tcPr>
            <w:tcW w:w="850" w:type="dxa"/>
            <w:tcBorders>
              <w:top w:val="nil"/>
              <w:bottom w:val="nil"/>
            </w:tcBorders>
          </w:tcPr>
          <w:p w:rsidR="00EB4039" w:rsidRDefault="00EB4039">
            <w:pPr>
              <w:pStyle w:val="ConsPlusNormal"/>
              <w:jc w:val="center"/>
            </w:pPr>
            <w:r>
              <w:t>24,9</w:t>
            </w:r>
          </w:p>
        </w:tc>
        <w:tc>
          <w:tcPr>
            <w:tcW w:w="850" w:type="dxa"/>
            <w:tcBorders>
              <w:top w:val="nil"/>
              <w:bottom w:val="nil"/>
            </w:tcBorders>
          </w:tcPr>
          <w:p w:rsidR="00EB4039" w:rsidRDefault="00EB4039">
            <w:pPr>
              <w:pStyle w:val="ConsPlusNormal"/>
              <w:jc w:val="center"/>
            </w:pPr>
            <w:r>
              <w:t>20,3</w:t>
            </w:r>
          </w:p>
        </w:tc>
        <w:tc>
          <w:tcPr>
            <w:tcW w:w="850" w:type="dxa"/>
            <w:tcBorders>
              <w:top w:val="nil"/>
              <w:bottom w:val="nil"/>
            </w:tcBorders>
          </w:tcPr>
          <w:p w:rsidR="00EB4039" w:rsidRDefault="00EB4039">
            <w:pPr>
              <w:pStyle w:val="ConsPlusNormal"/>
              <w:jc w:val="center"/>
            </w:pPr>
            <w:r>
              <w:t>16,2</w:t>
            </w:r>
          </w:p>
        </w:tc>
        <w:tc>
          <w:tcPr>
            <w:tcW w:w="850" w:type="dxa"/>
            <w:tcBorders>
              <w:top w:val="nil"/>
              <w:bottom w:val="nil"/>
            </w:tcBorders>
          </w:tcPr>
          <w:p w:rsidR="00EB4039" w:rsidRDefault="00EB4039">
            <w:pPr>
              <w:pStyle w:val="ConsPlusNormal"/>
              <w:jc w:val="center"/>
            </w:pPr>
            <w:r>
              <w:t>12,9</w:t>
            </w:r>
          </w:p>
        </w:tc>
        <w:tc>
          <w:tcPr>
            <w:tcW w:w="850" w:type="dxa"/>
            <w:tcBorders>
              <w:top w:val="nil"/>
              <w:bottom w:val="nil"/>
            </w:tcBorders>
          </w:tcPr>
          <w:p w:rsidR="00EB4039" w:rsidRDefault="00EB4039">
            <w:pPr>
              <w:pStyle w:val="ConsPlusNormal"/>
              <w:jc w:val="center"/>
            </w:pPr>
            <w:r>
              <w:t>11,1</w:t>
            </w:r>
          </w:p>
        </w:tc>
        <w:tc>
          <w:tcPr>
            <w:tcW w:w="850" w:type="dxa"/>
            <w:tcBorders>
              <w:top w:val="nil"/>
              <w:bottom w:val="nil"/>
            </w:tcBorders>
          </w:tcPr>
          <w:p w:rsidR="00EB4039" w:rsidRDefault="00EB4039">
            <w:pPr>
              <w:pStyle w:val="ConsPlusNormal"/>
              <w:jc w:val="center"/>
            </w:pPr>
            <w:r>
              <w:t>10,0</w:t>
            </w:r>
          </w:p>
        </w:tc>
        <w:tc>
          <w:tcPr>
            <w:tcW w:w="737" w:type="dxa"/>
            <w:tcBorders>
              <w:top w:val="nil"/>
              <w:bottom w:val="nil"/>
            </w:tcBorders>
          </w:tcPr>
          <w:p w:rsidR="00EB4039" w:rsidRDefault="00EB4039">
            <w:pPr>
              <w:pStyle w:val="ConsPlusNormal"/>
              <w:jc w:val="center"/>
            </w:pPr>
            <w:r>
              <w:t>9,4</w:t>
            </w:r>
          </w:p>
        </w:tc>
        <w:tc>
          <w:tcPr>
            <w:tcW w:w="680" w:type="dxa"/>
            <w:tcBorders>
              <w:top w:val="nil"/>
              <w:bottom w:val="nil"/>
            </w:tcBorders>
          </w:tcPr>
          <w:p w:rsidR="00EB4039" w:rsidRDefault="00EB4039">
            <w:pPr>
              <w:pStyle w:val="ConsPlusNormal"/>
              <w:jc w:val="center"/>
            </w:pPr>
            <w:r>
              <w:t>9,0</w:t>
            </w:r>
          </w:p>
        </w:tc>
        <w:tc>
          <w:tcPr>
            <w:tcW w:w="850" w:type="dxa"/>
            <w:tcBorders>
              <w:top w:val="nil"/>
              <w:bottom w:val="nil"/>
            </w:tcBorders>
          </w:tcPr>
          <w:p w:rsidR="00EB4039" w:rsidRDefault="00EB4039">
            <w:pPr>
              <w:pStyle w:val="ConsPlusNormal"/>
              <w:jc w:val="center"/>
            </w:pPr>
            <w:r>
              <w:t>8,7</w:t>
            </w:r>
          </w:p>
        </w:tc>
      </w:tr>
      <w:tr w:rsidR="00EB4039">
        <w:tblPrEx>
          <w:tblBorders>
            <w:insideH w:val="none" w:sz="0" w:space="0" w:color="auto"/>
          </w:tblBorders>
        </w:tblPrEx>
        <w:tc>
          <w:tcPr>
            <w:tcW w:w="850" w:type="dxa"/>
            <w:tcBorders>
              <w:top w:val="nil"/>
              <w:bottom w:val="nil"/>
            </w:tcBorders>
          </w:tcPr>
          <w:p w:rsidR="00EB4039" w:rsidRDefault="00EB4039">
            <w:pPr>
              <w:pStyle w:val="ConsPlusNormal"/>
              <w:jc w:val="center"/>
            </w:pPr>
            <w:r>
              <w:t>0,30</w:t>
            </w:r>
          </w:p>
        </w:tc>
        <w:tc>
          <w:tcPr>
            <w:tcW w:w="850" w:type="dxa"/>
            <w:tcBorders>
              <w:top w:val="nil"/>
              <w:bottom w:val="nil"/>
            </w:tcBorders>
          </w:tcPr>
          <w:p w:rsidR="00EB4039" w:rsidRDefault="00EB4039">
            <w:pPr>
              <w:pStyle w:val="ConsPlusNormal"/>
              <w:jc w:val="center"/>
            </w:pPr>
            <w:r>
              <w:t>28,9</w:t>
            </w:r>
          </w:p>
        </w:tc>
        <w:tc>
          <w:tcPr>
            <w:tcW w:w="850" w:type="dxa"/>
            <w:tcBorders>
              <w:top w:val="nil"/>
              <w:bottom w:val="nil"/>
            </w:tcBorders>
          </w:tcPr>
          <w:p w:rsidR="00EB4039" w:rsidRDefault="00EB4039">
            <w:pPr>
              <w:pStyle w:val="ConsPlusNormal"/>
              <w:jc w:val="center"/>
            </w:pPr>
            <w:r>
              <w:t>21,6</w:t>
            </w:r>
          </w:p>
        </w:tc>
        <w:tc>
          <w:tcPr>
            <w:tcW w:w="850" w:type="dxa"/>
            <w:tcBorders>
              <w:top w:val="nil"/>
              <w:bottom w:val="nil"/>
            </w:tcBorders>
          </w:tcPr>
          <w:p w:rsidR="00EB4039" w:rsidRDefault="00EB4039">
            <w:pPr>
              <w:pStyle w:val="ConsPlusNormal"/>
              <w:jc w:val="center"/>
            </w:pPr>
            <w:r>
              <w:t>18,5</w:t>
            </w:r>
          </w:p>
        </w:tc>
        <w:tc>
          <w:tcPr>
            <w:tcW w:w="850" w:type="dxa"/>
            <w:tcBorders>
              <w:top w:val="nil"/>
              <w:bottom w:val="nil"/>
            </w:tcBorders>
          </w:tcPr>
          <w:p w:rsidR="00EB4039" w:rsidRDefault="00EB4039">
            <w:pPr>
              <w:pStyle w:val="ConsPlusNormal"/>
              <w:jc w:val="center"/>
            </w:pPr>
            <w:r>
              <w:t>14,5</w:t>
            </w:r>
          </w:p>
        </w:tc>
        <w:tc>
          <w:tcPr>
            <w:tcW w:w="850" w:type="dxa"/>
            <w:tcBorders>
              <w:top w:val="nil"/>
              <w:bottom w:val="nil"/>
            </w:tcBorders>
          </w:tcPr>
          <w:p w:rsidR="00EB4039" w:rsidRDefault="00EB4039">
            <w:pPr>
              <w:pStyle w:val="ConsPlusNormal"/>
              <w:jc w:val="center"/>
            </w:pPr>
            <w:r>
              <w:t>11,3</w:t>
            </w:r>
          </w:p>
        </w:tc>
        <w:tc>
          <w:tcPr>
            <w:tcW w:w="850" w:type="dxa"/>
            <w:tcBorders>
              <w:top w:val="nil"/>
              <w:bottom w:val="nil"/>
            </w:tcBorders>
          </w:tcPr>
          <w:p w:rsidR="00EB4039" w:rsidRDefault="00EB4039">
            <w:pPr>
              <w:pStyle w:val="ConsPlusNormal"/>
              <w:jc w:val="center"/>
            </w:pPr>
            <w:r>
              <w:t>9,6</w:t>
            </w:r>
          </w:p>
        </w:tc>
        <w:tc>
          <w:tcPr>
            <w:tcW w:w="850" w:type="dxa"/>
            <w:tcBorders>
              <w:top w:val="nil"/>
              <w:bottom w:val="nil"/>
            </w:tcBorders>
          </w:tcPr>
          <w:p w:rsidR="00EB4039" w:rsidRDefault="00EB4039">
            <w:pPr>
              <w:pStyle w:val="ConsPlusNormal"/>
              <w:jc w:val="center"/>
            </w:pPr>
            <w:r>
              <w:t>8,7</w:t>
            </w:r>
          </w:p>
        </w:tc>
        <w:tc>
          <w:tcPr>
            <w:tcW w:w="737" w:type="dxa"/>
            <w:tcBorders>
              <w:top w:val="nil"/>
              <w:bottom w:val="nil"/>
            </w:tcBorders>
          </w:tcPr>
          <w:p w:rsidR="00EB4039" w:rsidRDefault="00EB4039">
            <w:pPr>
              <w:pStyle w:val="ConsPlusNormal"/>
              <w:jc w:val="center"/>
            </w:pPr>
            <w:r>
              <w:t>8,1</w:t>
            </w:r>
          </w:p>
        </w:tc>
        <w:tc>
          <w:tcPr>
            <w:tcW w:w="680" w:type="dxa"/>
            <w:tcBorders>
              <w:top w:val="nil"/>
              <w:bottom w:val="nil"/>
            </w:tcBorders>
          </w:tcPr>
          <w:p w:rsidR="00EB4039" w:rsidRDefault="00EB4039">
            <w:pPr>
              <w:pStyle w:val="ConsPlusNormal"/>
              <w:jc w:val="center"/>
            </w:pPr>
            <w:r>
              <w:t>7,8</w:t>
            </w:r>
          </w:p>
        </w:tc>
        <w:tc>
          <w:tcPr>
            <w:tcW w:w="850" w:type="dxa"/>
            <w:tcBorders>
              <w:top w:val="nil"/>
              <w:bottom w:val="nil"/>
            </w:tcBorders>
          </w:tcPr>
          <w:p w:rsidR="00EB4039" w:rsidRDefault="00EB4039">
            <w:pPr>
              <w:pStyle w:val="ConsPlusNormal"/>
              <w:jc w:val="center"/>
            </w:pPr>
            <w:r>
              <w:t>7,6</w:t>
            </w:r>
          </w:p>
        </w:tc>
      </w:tr>
      <w:tr w:rsidR="00EB4039">
        <w:tblPrEx>
          <w:tblBorders>
            <w:insideH w:val="none" w:sz="0" w:space="0" w:color="auto"/>
          </w:tblBorders>
        </w:tblPrEx>
        <w:tc>
          <w:tcPr>
            <w:tcW w:w="850" w:type="dxa"/>
            <w:tcBorders>
              <w:top w:val="nil"/>
              <w:bottom w:val="nil"/>
            </w:tcBorders>
          </w:tcPr>
          <w:p w:rsidR="00EB4039" w:rsidRDefault="00EB4039">
            <w:pPr>
              <w:pStyle w:val="ConsPlusNormal"/>
              <w:jc w:val="center"/>
            </w:pPr>
            <w:r>
              <w:t>0,35</w:t>
            </w:r>
          </w:p>
        </w:tc>
        <w:tc>
          <w:tcPr>
            <w:tcW w:w="850" w:type="dxa"/>
            <w:tcBorders>
              <w:top w:val="nil"/>
              <w:bottom w:val="nil"/>
            </w:tcBorders>
          </w:tcPr>
          <w:p w:rsidR="00EB4039" w:rsidRDefault="00EB4039">
            <w:pPr>
              <w:pStyle w:val="ConsPlusNormal"/>
              <w:jc w:val="center"/>
            </w:pPr>
            <w:r>
              <w:t>28,0</w:t>
            </w:r>
          </w:p>
        </w:tc>
        <w:tc>
          <w:tcPr>
            <w:tcW w:w="850" w:type="dxa"/>
            <w:tcBorders>
              <w:top w:val="nil"/>
              <w:bottom w:val="nil"/>
            </w:tcBorders>
          </w:tcPr>
          <w:p w:rsidR="00EB4039" w:rsidRDefault="00EB4039">
            <w:pPr>
              <w:pStyle w:val="ConsPlusNormal"/>
              <w:jc w:val="center"/>
            </w:pPr>
            <w:r>
              <w:t>20,6</w:t>
            </w:r>
          </w:p>
        </w:tc>
        <w:tc>
          <w:tcPr>
            <w:tcW w:w="850" w:type="dxa"/>
            <w:tcBorders>
              <w:top w:val="nil"/>
              <w:bottom w:val="nil"/>
            </w:tcBorders>
          </w:tcPr>
          <w:p w:rsidR="00EB4039" w:rsidRDefault="00EB4039">
            <w:pPr>
              <w:pStyle w:val="ConsPlusNormal"/>
              <w:jc w:val="center"/>
            </w:pPr>
            <w:r>
              <w:t>17,4</w:t>
            </w:r>
          </w:p>
        </w:tc>
        <w:tc>
          <w:tcPr>
            <w:tcW w:w="850" w:type="dxa"/>
            <w:tcBorders>
              <w:top w:val="nil"/>
              <w:bottom w:val="nil"/>
            </w:tcBorders>
          </w:tcPr>
          <w:p w:rsidR="00EB4039" w:rsidRDefault="00EB4039">
            <w:pPr>
              <w:pStyle w:val="ConsPlusNormal"/>
              <w:jc w:val="center"/>
            </w:pPr>
            <w:r>
              <w:t>13,4</w:t>
            </w:r>
          </w:p>
        </w:tc>
        <w:tc>
          <w:tcPr>
            <w:tcW w:w="850" w:type="dxa"/>
            <w:tcBorders>
              <w:top w:val="nil"/>
              <w:bottom w:val="nil"/>
            </w:tcBorders>
          </w:tcPr>
          <w:p w:rsidR="00EB4039" w:rsidRDefault="00EB4039">
            <w:pPr>
              <w:pStyle w:val="ConsPlusNormal"/>
              <w:jc w:val="center"/>
            </w:pPr>
            <w:r>
              <w:t>10,2</w:t>
            </w:r>
          </w:p>
        </w:tc>
        <w:tc>
          <w:tcPr>
            <w:tcW w:w="850" w:type="dxa"/>
            <w:tcBorders>
              <w:top w:val="nil"/>
              <w:bottom w:val="nil"/>
            </w:tcBorders>
          </w:tcPr>
          <w:p w:rsidR="00EB4039" w:rsidRDefault="00EB4039">
            <w:pPr>
              <w:pStyle w:val="ConsPlusNormal"/>
              <w:jc w:val="center"/>
            </w:pPr>
            <w:r>
              <w:t>8,6</w:t>
            </w:r>
          </w:p>
        </w:tc>
        <w:tc>
          <w:tcPr>
            <w:tcW w:w="850" w:type="dxa"/>
            <w:tcBorders>
              <w:top w:val="nil"/>
              <w:bottom w:val="nil"/>
            </w:tcBorders>
          </w:tcPr>
          <w:p w:rsidR="00EB4039" w:rsidRDefault="00EB4039">
            <w:pPr>
              <w:pStyle w:val="ConsPlusNormal"/>
              <w:jc w:val="center"/>
            </w:pPr>
            <w:r>
              <w:t>7,7</w:t>
            </w:r>
          </w:p>
        </w:tc>
        <w:tc>
          <w:tcPr>
            <w:tcW w:w="737" w:type="dxa"/>
            <w:tcBorders>
              <w:top w:val="nil"/>
              <w:bottom w:val="nil"/>
            </w:tcBorders>
          </w:tcPr>
          <w:p w:rsidR="00EB4039" w:rsidRDefault="00EB4039">
            <w:pPr>
              <w:pStyle w:val="ConsPlusNormal"/>
              <w:jc w:val="center"/>
            </w:pPr>
            <w:r>
              <w:t>7,2</w:t>
            </w:r>
          </w:p>
        </w:tc>
        <w:tc>
          <w:tcPr>
            <w:tcW w:w="680" w:type="dxa"/>
            <w:tcBorders>
              <w:top w:val="nil"/>
              <w:bottom w:val="nil"/>
            </w:tcBorders>
          </w:tcPr>
          <w:p w:rsidR="00EB4039" w:rsidRDefault="00EB4039">
            <w:pPr>
              <w:pStyle w:val="ConsPlusNormal"/>
              <w:jc w:val="center"/>
            </w:pPr>
            <w:r>
              <w:t>6,9</w:t>
            </w:r>
          </w:p>
        </w:tc>
        <w:tc>
          <w:tcPr>
            <w:tcW w:w="850" w:type="dxa"/>
            <w:tcBorders>
              <w:top w:val="nil"/>
              <w:bottom w:val="nil"/>
            </w:tcBorders>
          </w:tcPr>
          <w:p w:rsidR="00EB4039" w:rsidRDefault="00EB4039">
            <w:pPr>
              <w:pStyle w:val="ConsPlusNormal"/>
              <w:jc w:val="center"/>
            </w:pPr>
            <w:r>
              <w:t>6,7</w:t>
            </w:r>
          </w:p>
        </w:tc>
      </w:tr>
      <w:tr w:rsidR="00EB4039">
        <w:tblPrEx>
          <w:tblBorders>
            <w:insideH w:val="none" w:sz="0" w:space="0" w:color="auto"/>
          </w:tblBorders>
        </w:tblPrEx>
        <w:tc>
          <w:tcPr>
            <w:tcW w:w="850" w:type="dxa"/>
            <w:tcBorders>
              <w:top w:val="nil"/>
              <w:bottom w:val="single" w:sz="4" w:space="0" w:color="auto"/>
            </w:tcBorders>
          </w:tcPr>
          <w:p w:rsidR="00EB4039" w:rsidRDefault="00EB4039">
            <w:pPr>
              <w:pStyle w:val="ConsPlusNormal"/>
              <w:jc w:val="center"/>
            </w:pPr>
            <w:r>
              <w:t>0,40</w:t>
            </w:r>
          </w:p>
        </w:tc>
        <w:tc>
          <w:tcPr>
            <w:tcW w:w="850" w:type="dxa"/>
            <w:tcBorders>
              <w:top w:val="nil"/>
              <w:bottom w:val="single" w:sz="4" w:space="0" w:color="auto"/>
            </w:tcBorders>
          </w:tcPr>
          <w:p w:rsidR="00EB4039" w:rsidRDefault="00EB4039">
            <w:pPr>
              <w:pStyle w:val="ConsPlusNormal"/>
              <w:jc w:val="center"/>
            </w:pPr>
            <w:r>
              <w:t>27,4</w:t>
            </w:r>
          </w:p>
        </w:tc>
        <w:tc>
          <w:tcPr>
            <w:tcW w:w="850" w:type="dxa"/>
            <w:tcBorders>
              <w:top w:val="nil"/>
              <w:bottom w:val="single" w:sz="4" w:space="0" w:color="auto"/>
            </w:tcBorders>
          </w:tcPr>
          <w:p w:rsidR="00EB4039" w:rsidRDefault="00EB4039">
            <w:pPr>
              <w:pStyle w:val="ConsPlusNormal"/>
              <w:jc w:val="center"/>
            </w:pPr>
            <w:r>
              <w:t>20,0</w:t>
            </w:r>
          </w:p>
        </w:tc>
        <w:tc>
          <w:tcPr>
            <w:tcW w:w="850" w:type="dxa"/>
            <w:tcBorders>
              <w:top w:val="nil"/>
              <w:bottom w:val="single" w:sz="4" w:space="0" w:color="auto"/>
            </w:tcBorders>
          </w:tcPr>
          <w:p w:rsidR="00EB4039" w:rsidRDefault="00EB4039">
            <w:pPr>
              <w:pStyle w:val="ConsPlusNormal"/>
              <w:jc w:val="center"/>
            </w:pPr>
            <w:r>
              <w:t>16,8</w:t>
            </w:r>
          </w:p>
        </w:tc>
        <w:tc>
          <w:tcPr>
            <w:tcW w:w="850" w:type="dxa"/>
            <w:tcBorders>
              <w:top w:val="nil"/>
              <w:bottom w:val="single" w:sz="4" w:space="0" w:color="auto"/>
            </w:tcBorders>
          </w:tcPr>
          <w:p w:rsidR="00EB4039" w:rsidRDefault="00EB4039">
            <w:pPr>
              <w:pStyle w:val="ConsPlusNormal"/>
              <w:jc w:val="center"/>
            </w:pPr>
            <w:r>
              <w:t>12,7</w:t>
            </w:r>
          </w:p>
        </w:tc>
        <w:tc>
          <w:tcPr>
            <w:tcW w:w="850" w:type="dxa"/>
            <w:tcBorders>
              <w:top w:val="nil"/>
              <w:bottom w:val="single" w:sz="4" w:space="0" w:color="auto"/>
            </w:tcBorders>
          </w:tcPr>
          <w:p w:rsidR="00EB4039" w:rsidRDefault="00EB4039">
            <w:pPr>
              <w:pStyle w:val="ConsPlusNormal"/>
              <w:jc w:val="center"/>
            </w:pPr>
            <w:r>
              <w:t>9,5</w:t>
            </w:r>
          </w:p>
        </w:tc>
        <w:tc>
          <w:tcPr>
            <w:tcW w:w="850" w:type="dxa"/>
            <w:tcBorders>
              <w:top w:val="nil"/>
              <w:bottom w:val="single" w:sz="4" w:space="0" w:color="auto"/>
            </w:tcBorders>
          </w:tcPr>
          <w:p w:rsidR="00EB4039" w:rsidRDefault="00EB4039">
            <w:pPr>
              <w:pStyle w:val="ConsPlusNormal"/>
              <w:jc w:val="center"/>
            </w:pPr>
            <w:r>
              <w:t>7,9</w:t>
            </w:r>
          </w:p>
        </w:tc>
        <w:tc>
          <w:tcPr>
            <w:tcW w:w="850" w:type="dxa"/>
            <w:tcBorders>
              <w:top w:val="nil"/>
              <w:bottom w:val="single" w:sz="4" w:space="0" w:color="auto"/>
            </w:tcBorders>
          </w:tcPr>
          <w:p w:rsidR="00EB4039" w:rsidRDefault="00EB4039">
            <w:pPr>
              <w:pStyle w:val="ConsPlusNormal"/>
              <w:jc w:val="center"/>
            </w:pPr>
            <w:r>
              <w:t>7,0</w:t>
            </w:r>
          </w:p>
        </w:tc>
        <w:tc>
          <w:tcPr>
            <w:tcW w:w="737" w:type="dxa"/>
            <w:tcBorders>
              <w:top w:val="nil"/>
              <w:bottom w:val="single" w:sz="4" w:space="0" w:color="auto"/>
            </w:tcBorders>
          </w:tcPr>
          <w:p w:rsidR="00EB4039" w:rsidRDefault="00EB4039">
            <w:pPr>
              <w:pStyle w:val="ConsPlusNormal"/>
              <w:jc w:val="center"/>
            </w:pPr>
            <w:r>
              <w:t>6,6</w:t>
            </w:r>
          </w:p>
        </w:tc>
        <w:tc>
          <w:tcPr>
            <w:tcW w:w="680" w:type="dxa"/>
            <w:tcBorders>
              <w:top w:val="nil"/>
              <w:bottom w:val="single" w:sz="4" w:space="0" w:color="auto"/>
            </w:tcBorders>
          </w:tcPr>
          <w:p w:rsidR="00EB4039" w:rsidRDefault="00EB4039">
            <w:pPr>
              <w:pStyle w:val="ConsPlusNormal"/>
              <w:jc w:val="center"/>
            </w:pPr>
            <w:r>
              <w:t>6,3</w:t>
            </w:r>
          </w:p>
        </w:tc>
        <w:tc>
          <w:tcPr>
            <w:tcW w:w="850" w:type="dxa"/>
            <w:tcBorders>
              <w:top w:val="nil"/>
              <w:bottom w:val="single" w:sz="4" w:space="0" w:color="auto"/>
            </w:tcBorders>
          </w:tcPr>
          <w:p w:rsidR="00EB4039" w:rsidRDefault="00EB4039">
            <w:pPr>
              <w:pStyle w:val="ConsPlusNormal"/>
              <w:jc w:val="center"/>
            </w:pPr>
            <w:r>
              <w:t>6,1</w:t>
            </w:r>
          </w:p>
        </w:tc>
      </w:tr>
    </w:tbl>
    <w:p w:rsidR="00EB4039" w:rsidRDefault="00EB4039">
      <w:pPr>
        <w:pStyle w:val="ConsPlusNormal"/>
        <w:jc w:val="both"/>
      </w:pPr>
    </w:p>
    <w:p w:rsidR="00EB4039" w:rsidRDefault="00EB4039">
      <w:pPr>
        <w:pStyle w:val="ConsPlusNormal"/>
        <w:jc w:val="right"/>
      </w:pPr>
      <w:bookmarkStart w:id="140" w:name="P1373"/>
      <w:bookmarkEnd w:id="140"/>
      <w:r>
        <w:t>Таблица 15</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850"/>
        <w:gridCol w:w="850"/>
        <w:gridCol w:w="850"/>
        <w:gridCol w:w="850"/>
        <w:gridCol w:w="850"/>
        <w:gridCol w:w="850"/>
        <w:gridCol w:w="850"/>
        <w:gridCol w:w="1134"/>
      </w:tblGrid>
      <w:tr w:rsidR="00EB4039">
        <w:tc>
          <w:tcPr>
            <w:tcW w:w="1984"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4"/>
              </w:rPr>
              <w:drawing>
                <wp:inline distT="0" distB="0" distL="0" distR="0">
                  <wp:extent cx="139700" cy="17780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p>
        </w:tc>
        <w:tc>
          <w:tcPr>
            <w:tcW w:w="7084" w:type="dxa"/>
            <w:gridSpan w:val="8"/>
            <w:tcBorders>
              <w:top w:val="single" w:sz="4" w:space="0" w:color="auto"/>
              <w:bottom w:val="single" w:sz="4" w:space="0" w:color="auto"/>
            </w:tcBorders>
          </w:tcPr>
          <w:p w:rsidR="00EB4039" w:rsidRDefault="00EB4039">
            <w:pPr>
              <w:pStyle w:val="ConsPlusNormal"/>
              <w:jc w:val="center"/>
            </w:pPr>
            <w:r>
              <w:t xml:space="preserve">Значения коэффициента </w:t>
            </w:r>
            <w:r>
              <w:rPr>
                <w:i/>
              </w:rPr>
              <w:t>c</w:t>
            </w:r>
            <w:r>
              <w:rPr>
                <w:vertAlign w:val="subscript"/>
              </w:rPr>
              <w:t>2</w:t>
            </w:r>
            <w:r>
              <w:t xml:space="preserve"> при </w:t>
            </w:r>
            <w:r>
              <w:rPr>
                <w:i/>
              </w:rPr>
              <w:t>a</w:t>
            </w:r>
            <w:r>
              <w:t>/</w:t>
            </w:r>
            <w:r>
              <w:rPr>
                <w:i/>
              </w:rPr>
              <w:t>h</w:t>
            </w:r>
            <w:r>
              <w:rPr>
                <w:i/>
                <w:vertAlign w:val="subscript"/>
              </w:rPr>
              <w:t>ef</w:t>
            </w:r>
            <w:r>
              <w:t>(</w:t>
            </w:r>
            <w:r>
              <w:rPr>
                <w:i/>
              </w:rPr>
              <w:t>a</w:t>
            </w:r>
            <w:r>
              <w:rPr>
                <w:vertAlign w:val="subscript"/>
              </w:rPr>
              <w:t>1</w:t>
            </w:r>
            <w:r>
              <w:t>/</w:t>
            </w:r>
            <w:r>
              <w:rPr>
                <w:i/>
              </w:rPr>
              <w:t>h</w:t>
            </w:r>
            <w:r>
              <w:rPr>
                <w:i/>
                <w:vertAlign w:val="subscript"/>
              </w:rPr>
              <w:t>ef</w:t>
            </w:r>
            <w:r>
              <w:t>), равном</w:t>
            </w:r>
          </w:p>
        </w:tc>
      </w:tr>
      <w:tr w:rsidR="00EB4039">
        <w:tc>
          <w:tcPr>
            <w:tcW w:w="1984" w:type="dxa"/>
            <w:vMerge/>
            <w:tcBorders>
              <w:top w:val="single" w:sz="4" w:space="0" w:color="auto"/>
              <w:bottom w:val="single" w:sz="4" w:space="0" w:color="auto"/>
            </w:tcBorders>
          </w:tcPr>
          <w:p w:rsidR="00EB4039" w:rsidRDefault="00EB4039">
            <w:pPr>
              <w:pStyle w:val="ConsPlusNormal"/>
            </w:pPr>
          </w:p>
        </w:tc>
        <w:tc>
          <w:tcPr>
            <w:tcW w:w="850" w:type="dxa"/>
            <w:tcBorders>
              <w:top w:val="single" w:sz="4" w:space="0" w:color="auto"/>
              <w:bottom w:val="single" w:sz="4" w:space="0" w:color="auto"/>
            </w:tcBorders>
          </w:tcPr>
          <w:p w:rsidR="00EB4039" w:rsidRDefault="00EB4039">
            <w:pPr>
              <w:pStyle w:val="ConsPlusNormal"/>
              <w:jc w:val="center"/>
            </w:pPr>
            <w:r>
              <w:t>0,50</w:t>
            </w:r>
          </w:p>
        </w:tc>
        <w:tc>
          <w:tcPr>
            <w:tcW w:w="850" w:type="dxa"/>
            <w:tcBorders>
              <w:top w:val="single" w:sz="4" w:space="0" w:color="auto"/>
              <w:bottom w:val="single" w:sz="4" w:space="0" w:color="auto"/>
            </w:tcBorders>
          </w:tcPr>
          <w:p w:rsidR="00EB4039" w:rsidRDefault="00EB4039">
            <w:pPr>
              <w:pStyle w:val="ConsPlusNormal"/>
              <w:jc w:val="center"/>
            </w:pPr>
            <w:r>
              <w:t>0,60</w:t>
            </w:r>
          </w:p>
        </w:tc>
        <w:tc>
          <w:tcPr>
            <w:tcW w:w="850" w:type="dxa"/>
            <w:tcBorders>
              <w:top w:val="single" w:sz="4" w:space="0" w:color="auto"/>
              <w:bottom w:val="single" w:sz="4" w:space="0" w:color="auto"/>
            </w:tcBorders>
          </w:tcPr>
          <w:p w:rsidR="00EB4039" w:rsidRDefault="00EB4039">
            <w:pPr>
              <w:pStyle w:val="ConsPlusNormal"/>
              <w:jc w:val="center"/>
            </w:pPr>
            <w:r>
              <w:t>0,67</w:t>
            </w:r>
          </w:p>
        </w:tc>
        <w:tc>
          <w:tcPr>
            <w:tcW w:w="850" w:type="dxa"/>
            <w:tcBorders>
              <w:top w:val="single" w:sz="4" w:space="0" w:color="auto"/>
              <w:bottom w:val="single" w:sz="4" w:space="0" w:color="auto"/>
            </w:tcBorders>
          </w:tcPr>
          <w:p w:rsidR="00EB4039" w:rsidRDefault="00EB4039">
            <w:pPr>
              <w:pStyle w:val="ConsPlusNormal"/>
              <w:jc w:val="center"/>
            </w:pPr>
            <w:r>
              <w:t>0,80</w:t>
            </w:r>
          </w:p>
        </w:tc>
        <w:tc>
          <w:tcPr>
            <w:tcW w:w="850" w:type="dxa"/>
            <w:tcBorders>
              <w:top w:val="single" w:sz="4" w:space="0" w:color="auto"/>
              <w:bottom w:val="single" w:sz="4" w:space="0" w:color="auto"/>
            </w:tcBorders>
          </w:tcPr>
          <w:p w:rsidR="00EB4039" w:rsidRDefault="00EB4039">
            <w:pPr>
              <w:pStyle w:val="ConsPlusNormal"/>
              <w:jc w:val="center"/>
            </w:pPr>
            <w:r>
              <w:t>1,00</w:t>
            </w:r>
          </w:p>
        </w:tc>
        <w:tc>
          <w:tcPr>
            <w:tcW w:w="850" w:type="dxa"/>
            <w:tcBorders>
              <w:top w:val="single" w:sz="4" w:space="0" w:color="auto"/>
              <w:bottom w:val="single" w:sz="4" w:space="0" w:color="auto"/>
            </w:tcBorders>
          </w:tcPr>
          <w:p w:rsidR="00EB4039" w:rsidRDefault="00EB4039">
            <w:pPr>
              <w:pStyle w:val="ConsPlusNormal"/>
              <w:jc w:val="center"/>
            </w:pPr>
            <w:r>
              <w:t>1,20</w:t>
            </w:r>
          </w:p>
        </w:tc>
        <w:tc>
          <w:tcPr>
            <w:tcW w:w="850" w:type="dxa"/>
            <w:tcBorders>
              <w:top w:val="single" w:sz="4" w:space="0" w:color="auto"/>
              <w:bottom w:val="single" w:sz="4" w:space="0" w:color="auto"/>
            </w:tcBorders>
          </w:tcPr>
          <w:p w:rsidR="00EB4039" w:rsidRDefault="00EB4039">
            <w:pPr>
              <w:pStyle w:val="ConsPlusNormal"/>
              <w:jc w:val="center"/>
            </w:pPr>
            <w:r>
              <w:t>1,40</w:t>
            </w:r>
          </w:p>
        </w:tc>
        <w:tc>
          <w:tcPr>
            <w:tcW w:w="1134" w:type="dxa"/>
            <w:tcBorders>
              <w:top w:val="single" w:sz="4" w:space="0" w:color="auto"/>
              <w:bottom w:val="single" w:sz="4" w:space="0" w:color="auto"/>
            </w:tcBorders>
          </w:tcPr>
          <w:p w:rsidR="00EB4039" w:rsidRDefault="00EB4039">
            <w:pPr>
              <w:pStyle w:val="ConsPlusNormal"/>
              <w:jc w:val="center"/>
            </w:pPr>
            <w:r>
              <w:t>&gt;= 1,60</w:t>
            </w:r>
          </w:p>
        </w:tc>
      </w:tr>
      <w:tr w:rsidR="00EB4039">
        <w:tblPrEx>
          <w:tblBorders>
            <w:insideH w:val="none" w:sz="0" w:space="0" w:color="auto"/>
          </w:tblBorders>
        </w:tblPrEx>
        <w:tc>
          <w:tcPr>
            <w:tcW w:w="1984" w:type="dxa"/>
            <w:tcBorders>
              <w:top w:val="single" w:sz="4" w:space="0" w:color="auto"/>
              <w:bottom w:val="nil"/>
            </w:tcBorders>
          </w:tcPr>
          <w:p w:rsidR="00EB4039" w:rsidRDefault="00EB4039">
            <w:pPr>
              <w:pStyle w:val="ConsPlusNormal"/>
              <w:jc w:val="center"/>
            </w:pPr>
            <w:r>
              <w:t>&lt;= 1</w:t>
            </w:r>
          </w:p>
        </w:tc>
        <w:tc>
          <w:tcPr>
            <w:tcW w:w="850" w:type="dxa"/>
            <w:tcBorders>
              <w:top w:val="single" w:sz="4" w:space="0" w:color="auto"/>
              <w:bottom w:val="nil"/>
            </w:tcBorders>
          </w:tcPr>
          <w:p w:rsidR="00EB4039" w:rsidRDefault="00EB4039">
            <w:pPr>
              <w:pStyle w:val="ConsPlusNormal"/>
              <w:jc w:val="center"/>
            </w:pPr>
            <w:r>
              <w:t>1,56</w:t>
            </w:r>
          </w:p>
        </w:tc>
        <w:tc>
          <w:tcPr>
            <w:tcW w:w="850" w:type="dxa"/>
            <w:tcBorders>
              <w:top w:val="single" w:sz="4" w:space="0" w:color="auto"/>
              <w:bottom w:val="nil"/>
            </w:tcBorders>
          </w:tcPr>
          <w:p w:rsidR="00EB4039" w:rsidRDefault="00EB4039">
            <w:pPr>
              <w:pStyle w:val="ConsPlusNormal"/>
              <w:jc w:val="center"/>
            </w:pPr>
            <w:r>
              <w:t>1,56</w:t>
            </w:r>
          </w:p>
        </w:tc>
        <w:tc>
          <w:tcPr>
            <w:tcW w:w="850" w:type="dxa"/>
            <w:tcBorders>
              <w:top w:val="single" w:sz="4" w:space="0" w:color="auto"/>
              <w:bottom w:val="nil"/>
            </w:tcBorders>
          </w:tcPr>
          <w:p w:rsidR="00EB4039" w:rsidRDefault="00EB4039">
            <w:pPr>
              <w:pStyle w:val="ConsPlusNormal"/>
              <w:jc w:val="center"/>
            </w:pPr>
            <w:r>
              <w:t>1,56</w:t>
            </w:r>
          </w:p>
        </w:tc>
        <w:tc>
          <w:tcPr>
            <w:tcW w:w="850" w:type="dxa"/>
            <w:tcBorders>
              <w:top w:val="single" w:sz="4" w:space="0" w:color="auto"/>
              <w:bottom w:val="nil"/>
            </w:tcBorders>
          </w:tcPr>
          <w:p w:rsidR="00EB4039" w:rsidRDefault="00EB4039">
            <w:pPr>
              <w:pStyle w:val="ConsPlusNormal"/>
              <w:jc w:val="center"/>
            </w:pPr>
            <w:r>
              <w:t>1,56</w:t>
            </w:r>
          </w:p>
        </w:tc>
        <w:tc>
          <w:tcPr>
            <w:tcW w:w="850" w:type="dxa"/>
            <w:tcBorders>
              <w:top w:val="single" w:sz="4" w:space="0" w:color="auto"/>
              <w:bottom w:val="nil"/>
            </w:tcBorders>
          </w:tcPr>
          <w:p w:rsidR="00EB4039" w:rsidRDefault="00EB4039">
            <w:pPr>
              <w:pStyle w:val="ConsPlusNormal"/>
              <w:jc w:val="center"/>
            </w:pPr>
            <w:r>
              <w:t>1,56</w:t>
            </w:r>
          </w:p>
        </w:tc>
        <w:tc>
          <w:tcPr>
            <w:tcW w:w="850" w:type="dxa"/>
            <w:tcBorders>
              <w:top w:val="single" w:sz="4" w:space="0" w:color="auto"/>
              <w:bottom w:val="nil"/>
            </w:tcBorders>
          </w:tcPr>
          <w:p w:rsidR="00EB4039" w:rsidRDefault="00EB4039">
            <w:pPr>
              <w:pStyle w:val="ConsPlusNormal"/>
              <w:jc w:val="center"/>
            </w:pPr>
            <w:r>
              <w:t>1,56</w:t>
            </w:r>
          </w:p>
        </w:tc>
        <w:tc>
          <w:tcPr>
            <w:tcW w:w="850" w:type="dxa"/>
            <w:tcBorders>
              <w:top w:val="single" w:sz="4" w:space="0" w:color="auto"/>
              <w:bottom w:val="nil"/>
            </w:tcBorders>
          </w:tcPr>
          <w:p w:rsidR="00EB4039" w:rsidRDefault="00EB4039">
            <w:pPr>
              <w:pStyle w:val="ConsPlusNormal"/>
              <w:jc w:val="center"/>
            </w:pPr>
            <w:r>
              <w:t>1,56</w:t>
            </w:r>
          </w:p>
        </w:tc>
        <w:tc>
          <w:tcPr>
            <w:tcW w:w="1134" w:type="dxa"/>
            <w:tcBorders>
              <w:top w:val="single" w:sz="4" w:space="0" w:color="auto"/>
              <w:bottom w:val="nil"/>
            </w:tcBorders>
          </w:tcPr>
          <w:p w:rsidR="00EB4039" w:rsidRDefault="00EB4039">
            <w:pPr>
              <w:pStyle w:val="ConsPlusNormal"/>
              <w:jc w:val="center"/>
            </w:pPr>
            <w:r>
              <w:t>1,56</w:t>
            </w:r>
          </w:p>
        </w:tc>
      </w:tr>
      <w:tr w:rsidR="00EB4039">
        <w:tblPrEx>
          <w:tblBorders>
            <w:insideH w:val="none" w:sz="0" w:space="0" w:color="auto"/>
          </w:tblBorders>
        </w:tblPrEx>
        <w:tc>
          <w:tcPr>
            <w:tcW w:w="1984" w:type="dxa"/>
            <w:tcBorders>
              <w:top w:val="nil"/>
              <w:bottom w:val="nil"/>
            </w:tcBorders>
          </w:tcPr>
          <w:p w:rsidR="00EB4039" w:rsidRDefault="00EB4039">
            <w:pPr>
              <w:pStyle w:val="ConsPlusNormal"/>
              <w:jc w:val="center"/>
            </w:pPr>
            <w:r>
              <w:t>2</w:t>
            </w:r>
          </w:p>
        </w:tc>
        <w:tc>
          <w:tcPr>
            <w:tcW w:w="850" w:type="dxa"/>
            <w:tcBorders>
              <w:top w:val="nil"/>
              <w:bottom w:val="nil"/>
            </w:tcBorders>
          </w:tcPr>
          <w:p w:rsidR="00EB4039" w:rsidRDefault="00EB4039">
            <w:pPr>
              <w:pStyle w:val="ConsPlusNormal"/>
              <w:jc w:val="center"/>
            </w:pPr>
            <w:r>
              <w:t>1,64</w:t>
            </w:r>
          </w:p>
        </w:tc>
        <w:tc>
          <w:tcPr>
            <w:tcW w:w="850" w:type="dxa"/>
            <w:tcBorders>
              <w:top w:val="nil"/>
              <w:bottom w:val="nil"/>
            </w:tcBorders>
          </w:tcPr>
          <w:p w:rsidR="00EB4039" w:rsidRDefault="00EB4039">
            <w:pPr>
              <w:pStyle w:val="ConsPlusNormal"/>
              <w:jc w:val="center"/>
            </w:pPr>
            <w:r>
              <w:t>1,64</w:t>
            </w:r>
          </w:p>
        </w:tc>
        <w:tc>
          <w:tcPr>
            <w:tcW w:w="850" w:type="dxa"/>
            <w:tcBorders>
              <w:top w:val="nil"/>
              <w:bottom w:val="nil"/>
            </w:tcBorders>
          </w:tcPr>
          <w:p w:rsidR="00EB4039" w:rsidRDefault="00EB4039">
            <w:pPr>
              <w:pStyle w:val="ConsPlusNormal"/>
              <w:jc w:val="center"/>
            </w:pPr>
            <w:r>
              <w:t>1,64</w:t>
            </w:r>
          </w:p>
        </w:tc>
        <w:tc>
          <w:tcPr>
            <w:tcW w:w="850" w:type="dxa"/>
            <w:tcBorders>
              <w:top w:val="nil"/>
              <w:bottom w:val="nil"/>
            </w:tcBorders>
          </w:tcPr>
          <w:p w:rsidR="00EB4039" w:rsidRDefault="00EB4039">
            <w:pPr>
              <w:pStyle w:val="ConsPlusNormal"/>
              <w:jc w:val="center"/>
            </w:pPr>
            <w:r>
              <w:t>1,67</w:t>
            </w:r>
          </w:p>
        </w:tc>
        <w:tc>
          <w:tcPr>
            <w:tcW w:w="850" w:type="dxa"/>
            <w:tcBorders>
              <w:top w:val="nil"/>
              <w:bottom w:val="nil"/>
            </w:tcBorders>
          </w:tcPr>
          <w:p w:rsidR="00EB4039" w:rsidRDefault="00EB4039">
            <w:pPr>
              <w:pStyle w:val="ConsPlusNormal"/>
              <w:jc w:val="center"/>
            </w:pPr>
            <w:r>
              <w:t>1,76</w:t>
            </w:r>
          </w:p>
        </w:tc>
        <w:tc>
          <w:tcPr>
            <w:tcW w:w="850" w:type="dxa"/>
            <w:tcBorders>
              <w:top w:val="nil"/>
              <w:bottom w:val="nil"/>
            </w:tcBorders>
          </w:tcPr>
          <w:p w:rsidR="00EB4039" w:rsidRDefault="00EB4039">
            <w:pPr>
              <w:pStyle w:val="ConsPlusNormal"/>
              <w:jc w:val="center"/>
            </w:pPr>
            <w:r>
              <w:t>1,82</w:t>
            </w:r>
          </w:p>
        </w:tc>
        <w:tc>
          <w:tcPr>
            <w:tcW w:w="850" w:type="dxa"/>
            <w:tcBorders>
              <w:top w:val="nil"/>
              <w:bottom w:val="nil"/>
            </w:tcBorders>
          </w:tcPr>
          <w:p w:rsidR="00EB4039" w:rsidRDefault="00EB4039">
            <w:pPr>
              <w:pStyle w:val="ConsPlusNormal"/>
              <w:jc w:val="center"/>
            </w:pPr>
            <w:r>
              <w:t>1,84</w:t>
            </w:r>
          </w:p>
        </w:tc>
        <w:tc>
          <w:tcPr>
            <w:tcW w:w="1134" w:type="dxa"/>
            <w:tcBorders>
              <w:top w:val="nil"/>
              <w:bottom w:val="nil"/>
            </w:tcBorders>
          </w:tcPr>
          <w:p w:rsidR="00EB4039" w:rsidRDefault="00EB4039">
            <w:pPr>
              <w:pStyle w:val="ConsPlusNormal"/>
              <w:jc w:val="center"/>
            </w:pPr>
            <w:r>
              <w:t>1,85</w:t>
            </w:r>
          </w:p>
        </w:tc>
      </w:tr>
      <w:tr w:rsidR="00EB4039">
        <w:tblPrEx>
          <w:tblBorders>
            <w:insideH w:val="none" w:sz="0" w:space="0" w:color="auto"/>
          </w:tblBorders>
        </w:tblPrEx>
        <w:tc>
          <w:tcPr>
            <w:tcW w:w="1984" w:type="dxa"/>
            <w:tcBorders>
              <w:top w:val="nil"/>
              <w:bottom w:val="nil"/>
            </w:tcBorders>
          </w:tcPr>
          <w:p w:rsidR="00EB4039" w:rsidRDefault="00EB4039">
            <w:pPr>
              <w:pStyle w:val="ConsPlusNormal"/>
              <w:jc w:val="center"/>
            </w:pPr>
            <w:r>
              <w:t>4</w:t>
            </w:r>
          </w:p>
        </w:tc>
        <w:tc>
          <w:tcPr>
            <w:tcW w:w="850" w:type="dxa"/>
            <w:tcBorders>
              <w:top w:val="nil"/>
              <w:bottom w:val="nil"/>
            </w:tcBorders>
          </w:tcPr>
          <w:p w:rsidR="00EB4039" w:rsidRDefault="00EB4039">
            <w:pPr>
              <w:pStyle w:val="ConsPlusNormal"/>
              <w:jc w:val="center"/>
            </w:pPr>
            <w:r>
              <w:t>1,66</w:t>
            </w:r>
          </w:p>
        </w:tc>
        <w:tc>
          <w:tcPr>
            <w:tcW w:w="850" w:type="dxa"/>
            <w:tcBorders>
              <w:top w:val="nil"/>
              <w:bottom w:val="nil"/>
            </w:tcBorders>
          </w:tcPr>
          <w:p w:rsidR="00EB4039" w:rsidRDefault="00EB4039">
            <w:pPr>
              <w:pStyle w:val="ConsPlusNormal"/>
              <w:jc w:val="center"/>
            </w:pPr>
            <w:r>
              <w:t>1,67</w:t>
            </w:r>
          </w:p>
        </w:tc>
        <w:tc>
          <w:tcPr>
            <w:tcW w:w="850" w:type="dxa"/>
            <w:tcBorders>
              <w:top w:val="nil"/>
              <w:bottom w:val="nil"/>
            </w:tcBorders>
          </w:tcPr>
          <w:p w:rsidR="00EB4039" w:rsidRDefault="00EB4039">
            <w:pPr>
              <w:pStyle w:val="ConsPlusNormal"/>
              <w:jc w:val="center"/>
            </w:pPr>
            <w:r>
              <w:t>1,69</w:t>
            </w:r>
          </w:p>
        </w:tc>
        <w:tc>
          <w:tcPr>
            <w:tcW w:w="850" w:type="dxa"/>
            <w:tcBorders>
              <w:top w:val="nil"/>
              <w:bottom w:val="nil"/>
            </w:tcBorders>
          </w:tcPr>
          <w:p w:rsidR="00EB4039" w:rsidRDefault="00EB4039">
            <w:pPr>
              <w:pStyle w:val="ConsPlusNormal"/>
              <w:jc w:val="center"/>
            </w:pPr>
            <w:r>
              <w:t>1,75</w:t>
            </w:r>
          </w:p>
        </w:tc>
        <w:tc>
          <w:tcPr>
            <w:tcW w:w="850" w:type="dxa"/>
            <w:tcBorders>
              <w:top w:val="nil"/>
              <w:bottom w:val="nil"/>
            </w:tcBorders>
          </w:tcPr>
          <w:p w:rsidR="00EB4039" w:rsidRDefault="00EB4039">
            <w:pPr>
              <w:pStyle w:val="ConsPlusNormal"/>
              <w:jc w:val="center"/>
            </w:pPr>
            <w:r>
              <w:t>1,88</w:t>
            </w:r>
          </w:p>
        </w:tc>
        <w:tc>
          <w:tcPr>
            <w:tcW w:w="850" w:type="dxa"/>
            <w:tcBorders>
              <w:top w:val="nil"/>
              <w:bottom w:val="nil"/>
            </w:tcBorders>
          </w:tcPr>
          <w:p w:rsidR="00EB4039" w:rsidRDefault="00EB4039">
            <w:pPr>
              <w:pStyle w:val="ConsPlusNormal"/>
              <w:jc w:val="center"/>
            </w:pPr>
            <w:r>
              <w:t>2,01</w:t>
            </w:r>
          </w:p>
        </w:tc>
        <w:tc>
          <w:tcPr>
            <w:tcW w:w="850" w:type="dxa"/>
            <w:tcBorders>
              <w:top w:val="nil"/>
              <w:bottom w:val="nil"/>
            </w:tcBorders>
          </w:tcPr>
          <w:p w:rsidR="00EB4039" w:rsidRDefault="00EB4039">
            <w:pPr>
              <w:pStyle w:val="ConsPlusNormal"/>
              <w:jc w:val="center"/>
            </w:pPr>
            <w:r>
              <w:t>2,09</w:t>
            </w:r>
          </w:p>
        </w:tc>
        <w:tc>
          <w:tcPr>
            <w:tcW w:w="1134" w:type="dxa"/>
            <w:tcBorders>
              <w:top w:val="nil"/>
              <w:bottom w:val="nil"/>
            </w:tcBorders>
          </w:tcPr>
          <w:p w:rsidR="00EB4039" w:rsidRDefault="00EB4039">
            <w:pPr>
              <w:pStyle w:val="ConsPlusNormal"/>
              <w:jc w:val="center"/>
            </w:pPr>
            <w:r>
              <w:t>2,12</w:t>
            </w:r>
          </w:p>
        </w:tc>
      </w:tr>
      <w:tr w:rsidR="00EB4039">
        <w:tblPrEx>
          <w:tblBorders>
            <w:insideH w:val="none" w:sz="0" w:space="0" w:color="auto"/>
          </w:tblBorders>
        </w:tblPrEx>
        <w:tc>
          <w:tcPr>
            <w:tcW w:w="1984" w:type="dxa"/>
            <w:tcBorders>
              <w:top w:val="nil"/>
              <w:bottom w:val="nil"/>
            </w:tcBorders>
          </w:tcPr>
          <w:p w:rsidR="00EB4039" w:rsidRDefault="00EB4039">
            <w:pPr>
              <w:pStyle w:val="ConsPlusNormal"/>
              <w:jc w:val="center"/>
            </w:pPr>
            <w:r>
              <w:t>6</w:t>
            </w:r>
          </w:p>
        </w:tc>
        <w:tc>
          <w:tcPr>
            <w:tcW w:w="850" w:type="dxa"/>
            <w:tcBorders>
              <w:top w:val="nil"/>
              <w:bottom w:val="nil"/>
            </w:tcBorders>
          </w:tcPr>
          <w:p w:rsidR="00EB4039" w:rsidRDefault="00EB4039">
            <w:pPr>
              <w:pStyle w:val="ConsPlusNormal"/>
              <w:jc w:val="center"/>
            </w:pPr>
            <w:r>
              <w:t>1,67</w:t>
            </w:r>
          </w:p>
        </w:tc>
        <w:tc>
          <w:tcPr>
            <w:tcW w:w="850" w:type="dxa"/>
            <w:tcBorders>
              <w:top w:val="nil"/>
              <w:bottom w:val="nil"/>
            </w:tcBorders>
          </w:tcPr>
          <w:p w:rsidR="00EB4039" w:rsidRDefault="00EB4039">
            <w:pPr>
              <w:pStyle w:val="ConsPlusNormal"/>
              <w:jc w:val="center"/>
            </w:pPr>
            <w:r>
              <w:t>1,68</w:t>
            </w:r>
          </w:p>
        </w:tc>
        <w:tc>
          <w:tcPr>
            <w:tcW w:w="850" w:type="dxa"/>
            <w:tcBorders>
              <w:top w:val="nil"/>
              <w:bottom w:val="nil"/>
            </w:tcBorders>
          </w:tcPr>
          <w:p w:rsidR="00EB4039" w:rsidRDefault="00EB4039">
            <w:pPr>
              <w:pStyle w:val="ConsPlusNormal"/>
              <w:jc w:val="center"/>
            </w:pPr>
            <w:r>
              <w:t>1,70</w:t>
            </w:r>
          </w:p>
        </w:tc>
        <w:tc>
          <w:tcPr>
            <w:tcW w:w="850" w:type="dxa"/>
            <w:tcBorders>
              <w:top w:val="nil"/>
              <w:bottom w:val="nil"/>
            </w:tcBorders>
          </w:tcPr>
          <w:p w:rsidR="00EB4039" w:rsidRDefault="00EB4039">
            <w:pPr>
              <w:pStyle w:val="ConsPlusNormal"/>
              <w:jc w:val="center"/>
            </w:pPr>
            <w:r>
              <w:t>1,77</w:t>
            </w:r>
          </w:p>
        </w:tc>
        <w:tc>
          <w:tcPr>
            <w:tcW w:w="850" w:type="dxa"/>
            <w:tcBorders>
              <w:top w:val="nil"/>
              <w:bottom w:val="nil"/>
            </w:tcBorders>
          </w:tcPr>
          <w:p w:rsidR="00EB4039" w:rsidRDefault="00EB4039">
            <w:pPr>
              <w:pStyle w:val="ConsPlusNormal"/>
              <w:jc w:val="center"/>
            </w:pPr>
            <w:r>
              <w:t>1,92</w:t>
            </w:r>
          </w:p>
        </w:tc>
        <w:tc>
          <w:tcPr>
            <w:tcW w:w="850" w:type="dxa"/>
            <w:tcBorders>
              <w:top w:val="nil"/>
              <w:bottom w:val="nil"/>
            </w:tcBorders>
          </w:tcPr>
          <w:p w:rsidR="00EB4039" w:rsidRDefault="00EB4039">
            <w:pPr>
              <w:pStyle w:val="ConsPlusNormal"/>
              <w:jc w:val="center"/>
            </w:pPr>
            <w:r>
              <w:t>2,08</w:t>
            </w:r>
          </w:p>
        </w:tc>
        <w:tc>
          <w:tcPr>
            <w:tcW w:w="850" w:type="dxa"/>
            <w:tcBorders>
              <w:top w:val="nil"/>
              <w:bottom w:val="nil"/>
            </w:tcBorders>
          </w:tcPr>
          <w:p w:rsidR="00EB4039" w:rsidRDefault="00EB4039">
            <w:pPr>
              <w:pStyle w:val="ConsPlusNormal"/>
              <w:jc w:val="center"/>
            </w:pPr>
            <w:r>
              <w:t>2,19</w:t>
            </w:r>
          </w:p>
        </w:tc>
        <w:tc>
          <w:tcPr>
            <w:tcW w:w="1134" w:type="dxa"/>
            <w:tcBorders>
              <w:top w:val="nil"/>
              <w:bottom w:val="nil"/>
            </w:tcBorders>
          </w:tcPr>
          <w:p w:rsidR="00EB4039" w:rsidRDefault="00EB4039">
            <w:pPr>
              <w:pStyle w:val="ConsPlusNormal"/>
              <w:jc w:val="center"/>
            </w:pPr>
            <w:r>
              <w:t>2,26</w:t>
            </w:r>
          </w:p>
        </w:tc>
      </w:tr>
      <w:tr w:rsidR="00EB4039">
        <w:tblPrEx>
          <w:tblBorders>
            <w:insideH w:val="none" w:sz="0" w:space="0" w:color="auto"/>
          </w:tblBorders>
        </w:tblPrEx>
        <w:tc>
          <w:tcPr>
            <w:tcW w:w="1984" w:type="dxa"/>
            <w:tcBorders>
              <w:top w:val="nil"/>
              <w:bottom w:val="nil"/>
            </w:tcBorders>
          </w:tcPr>
          <w:p w:rsidR="00EB4039" w:rsidRDefault="00EB4039">
            <w:pPr>
              <w:pStyle w:val="ConsPlusNormal"/>
              <w:jc w:val="center"/>
            </w:pPr>
            <w:r>
              <w:t>10</w:t>
            </w:r>
          </w:p>
        </w:tc>
        <w:tc>
          <w:tcPr>
            <w:tcW w:w="850" w:type="dxa"/>
            <w:tcBorders>
              <w:top w:val="nil"/>
              <w:bottom w:val="nil"/>
            </w:tcBorders>
          </w:tcPr>
          <w:p w:rsidR="00EB4039" w:rsidRDefault="00EB4039">
            <w:pPr>
              <w:pStyle w:val="ConsPlusNormal"/>
              <w:jc w:val="center"/>
            </w:pPr>
            <w:r>
              <w:t>1,68</w:t>
            </w:r>
          </w:p>
        </w:tc>
        <w:tc>
          <w:tcPr>
            <w:tcW w:w="850" w:type="dxa"/>
            <w:tcBorders>
              <w:top w:val="nil"/>
              <w:bottom w:val="nil"/>
            </w:tcBorders>
          </w:tcPr>
          <w:p w:rsidR="00EB4039" w:rsidRDefault="00EB4039">
            <w:pPr>
              <w:pStyle w:val="ConsPlusNormal"/>
              <w:jc w:val="center"/>
            </w:pPr>
            <w:r>
              <w:t>1,69</w:t>
            </w:r>
          </w:p>
        </w:tc>
        <w:tc>
          <w:tcPr>
            <w:tcW w:w="850" w:type="dxa"/>
            <w:tcBorders>
              <w:top w:val="nil"/>
              <w:bottom w:val="nil"/>
            </w:tcBorders>
          </w:tcPr>
          <w:p w:rsidR="00EB4039" w:rsidRDefault="00EB4039">
            <w:pPr>
              <w:pStyle w:val="ConsPlusNormal"/>
              <w:jc w:val="center"/>
            </w:pPr>
            <w:r>
              <w:t>1,71</w:t>
            </w:r>
          </w:p>
        </w:tc>
        <w:tc>
          <w:tcPr>
            <w:tcW w:w="850" w:type="dxa"/>
            <w:tcBorders>
              <w:top w:val="nil"/>
              <w:bottom w:val="nil"/>
            </w:tcBorders>
          </w:tcPr>
          <w:p w:rsidR="00EB4039" w:rsidRDefault="00EB4039">
            <w:pPr>
              <w:pStyle w:val="ConsPlusNormal"/>
              <w:jc w:val="center"/>
            </w:pPr>
            <w:r>
              <w:t>1,78</w:t>
            </w:r>
          </w:p>
        </w:tc>
        <w:tc>
          <w:tcPr>
            <w:tcW w:w="850" w:type="dxa"/>
            <w:tcBorders>
              <w:top w:val="nil"/>
              <w:bottom w:val="nil"/>
            </w:tcBorders>
          </w:tcPr>
          <w:p w:rsidR="00EB4039" w:rsidRDefault="00EB4039">
            <w:pPr>
              <w:pStyle w:val="ConsPlusNormal"/>
              <w:jc w:val="center"/>
            </w:pPr>
            <w:r>
              <w:t>1,96</w:t>
            </w:r>
          </w:p>
        </w:tc>
        <w:tc>
          <w:tcPr>
            <w:tcW w:w="850" w:type="dxa"/>
            <w:tcBorders>
              <w:top w:val="nil"/>
              <w:bottom w:val="nil"/>
            </w:tcBorders>
          </w:tcPr>
          <w:p w:rsidR="00EB4039" w:rsidRDefault="00EB4039">
            <w:pPr>
              <w:pStyle w:val="ConsPlusNormal"/>
              <w:jc w:val="center"/>
            </w:pPr>
            <w:r>
              <w:t>2,14</w:t>
            </w:r>
          </w:p>
        </w:tc>
        <w:tc>
          <w:tcPr>
            <w:tcW w:w="850" w:type="dxa"/>
            <w:tcBorders>
              <w:top w:val="nil"/>
              <w:bottom w:val="nil"/>
            </w:tcBorders>
          </w:tcPr>
          <w:p w:rsidR="00EB4039" w:rsidRDefault="00EB4039">
            <w:pPr>
              <w:pStyle w:val="ConsPlusNormal"/>
              <w:jc w:val="center"/>
            </w:pPr>
            <w:r>
              <w:t>2,28</w:t>
            </w:r>
          </w:p>
        </w:tc>
        <w:tc>
          <w:tcPr>
            <w:tcW w:w="1134" w:type="dxa"/>
            <w:tcBorders>
              <w:top w:val="nil"/>
              <w:bottom w:val="nil"/>
            </w:tcBorders>
          </w:tcPr>
          <w:p w:rsidR="00EB4039" w:rsidRDefault="00EB4039">
            <w:pPr>
              <w:pStyle w:val="ConsPlusNormal"/>
              <w:jc w:val="center"/>
            </w:pPr>
            <w:r>
              <w:t>2,38</w:t>
            </w:r>
          </w:p>
        </w:tc>
      </w:tr>
      <w:tr w:rsidR="00EB4039">
        <w:tblPrEx>
          <w:tblBorders>
            <w:insideH w:val="none" w:sz="0" w:space="0" w:color="auto"/>
          </w:tblBorders>
        </w:tblPrEx>
        <w:tc>
          <w:tcPr>
            <w:tcW w:w="1984" w:type="dxa"/>
            <w:tcBorders>
              <w:top w:val="nil"/>
              <w:bottom w:val="single" w:sz="4" w:space="0" w:color="auto"/>
            </w:tcBorders>
          </w:tcPr>
          <w:p w:rsidR="00EB4039" w:rsidRDefault="00EB4039">
            <w:pPr>
              <w:pStyle w:val="ConsPlusNormal"/>
              <w:jc w:val="center"/>
            </w:pPr>
            <w:r>
              <w:t>&gt;= 30</w:t>
            </w:r>
          </w:p>
        </w:tc>
        <w:tc>
          <w:tcPr>
            <w:tcW w:w="850" w:type="dxa"/>
            <w:tcBorders>
              <w:top w:val="nil"/>
              <w:bottom w:val="single" w:sz="4" w:space="0" w:color="auto"/>
            </w:tcBorders>
          </w:tcPr>
          <w:p w:rsidR="00EB4039" w:rsidRDefault="00EB4039">
            <w:pPr>
              <w:pStyle w:val="ConsPlusNormal"/>
              <w:jc w:val="center"/>
            </w:pPr>
            <w:r>
              <w:t>1,68</w:t>
            </w:r>
          </w:p>
        </w:tc>
        <w:tc>
          <w:tcPr>
            <w:tcW w:w="850" w:type="dxa"/>
            <w:tcBorders>
              <w:top w:val="nil"/>
              <w:bottom w:val="single" w:sz="4" w:space="0" w:color="auto"/>
            </w:tcBorders>
          </w:tcPr>
          <w:p w:rsidR="00EB4039" w:rsidRDefault="00EB4039">
            <w:pPr>
              <w:pStyle w:val="ConsPlusNormal"/>
              <w:jc w:val="center"/>
            </w:pPr>
            <w:r>
              <w:t>1,70</w:t>
            </w:r>
          </w:p>
        </w:tc>
        <w:tc>
          <w:tcPr>
            <w:tcW w:w="850" w:type="dxa"/>
            <w:tcBorders>
              <w:top w:val="nil"/>
              <w:bottom w:val="single" w:sz="4" w:space="0" w:color="auto"/>
            </w:tcBorders>
          </w:tcPr>
          <w:p w:rsidR="00EB4039" w:rsidRDefault="00EB4039">
            <w:pPr>
              <w:pStyle w:val="ConsPlusNormal"/>
              <w:jc w:val="center"/>
            </w:pPr>
            <w:r>
              <w:t>1,72</w:t>
            </w:r>
          </w:p>
        </w:tc>
        <w:tc>
          <w:tcPr>
            <w:tcW w:w="850" w:type="dxa"/>
            <w:tcBorders>
              <w:top w:val="nil"/>
              <w:bottom w:val="single" w:sz="4" w:space="0" w:color="auto"/>
            </w:tcBorders>
          </w:tcPr>
          <w:p w:rsidR="00EB4039" w:rsidRDefault="00EB4039">
            <w:pPr>
              <w:pStyle w:val="ConsPlusNormal"/>
              <w:jc w:val="center"/>
            </w:pPr>
            <w:r>
              <w:t>1,80</w:t>
            </w:r>
          </w:p>
        </w:tc>
        <w:tc>
          <w:tcPr>
            <w:tcW w:w="850" w:type="dxa"/>
            <w:tcBorders>
              <w:top w:val="nil"/>
              <w:bottom w:val="single" w:sz="4" w:space="0" w:color="auto"/>
            </w:tcBorders>
          </w:tcPr>
          <w:p w:rsidR="00EB4039" w:rsidRDefault="00EB4039">
            <w:pPr>
              <w:pStyle w:val="ConsPlusNormal"/>
              <w:jc w:val="center"/>
            </w:pPr>
            <w:r>
              <w:t>1,99</w:t>
            </w:r>
          </w:p>
        </w:tc>
        <w:tc>
          <w:tcPr>
            <w:tcW w:w="850" w:type="dxa"/>
            <w:tcBorders>
              <w:top w:val="nil"/>
              <w:bottom w:val="single" w:sz="4" w:space="0" w:color="auto"/>
            </w:tcBorders>
          </w:tcPr>
          <w:p w:rsidR="00EB4039" w:rsidRDefault="00EB4039">
            <w:pPr>
              <w:pStyle w:val="ConsPlusNormal"/>
              <w:jc w:val="center"/>
            </w:pPr>
            <w:r>
              <w:t>2,20</w:t>
            </w:r>
          </w:p>
        </w:tc>
        <w:tc>
          <w:tcPr>
            <w:tcW w:w="850" w:type="dxa"/>
            <w:tcBorders>
              <w:top w:val="nil"/>
              <w:bottom w:val="single" w:sz="4" w:space="0" w:color="auto"/>
            </w:tcBorders>
          </w:tcPr>
          <w:p w:rsidR="00EB4039" w:rsidRDefault="00EB4039">
            <w:pPr>
              <w:pStyle w:val="ConsPlusNormal"/>
              <w:jc w:val="center"/>
            </w:pPr>
            <w:r>
              <w:t>2,38</w:t>
            </w:r>
          </w:p>
        </w:tc>
        <w:tc>
          <w:tcPr>
            <w:tcW w:w="1134" w:type="dxa"/>
            <w:tcBorders>
              <w:top w:val="nil"/>
              <w:bottom w:val="single" w:sz="4" w:space="0" w:color="auto"/>
            </w:tcBorders>
          </w:tcPr>
          <w:p w:rsidR="00EB4039" w:rsidRDefault="00EB4039">
            <w:pPr>
              <w:pStyle w:val="ConsPlusNormal"/>
              <w:jc w:val="center"/>
            </w:pPr>
            <w:r>
              <w:t>2,52</w:t>
            </w:r>
          </w:p>
        </w:tc>
      </w:tr>
    </w:tbl>
    <w:p w:rsidR="00EB4039" w:rsidRDefault="00EB4039">
      <w:pPr>
        <w:pStyle w:val="ConsPlusNormal"/>
        <w:jc w:val="both"/>
      </w:pPr>
    </w:p>
    <w:p w:rsidR="00EB4039" w:rsidRDefault="00EB4039">
      <w:pPr>
        <w:pStyle w:val="ConsPlusNormal"/>
        <w:ind w:firstLine="540"/>
        <w:jc w:val="both"/>
      </w:pPr>
      <w:r>
        <w:t xml:space="preserve">б) при отношении </w:t>
      </w:r>
      <w:r>
        <w:rPr>
          <w:i/>
        </w:rPr>
        <w:t>a</w:t>
      </w:r>
      <w:r>
        <w:t>/</w:t>
      </w:r>
      <w:r>
        <w:rPr>
          <w:i/>
        </w:rPr>
        <w:t>h</w:t>
      </w:r>
      <w:r>
        <w:rPr>
          <w:i/>
          <w:vertAlign w:val="subscript"/>
        </w:rPr>
        <w:t>ef</w:t>
      </w:r>
      <w:r>
        <w:t xml:space="preserve"> &gt; 0,8 проверку по </w:t>
      </w:r>
      <w:hyperlink w:anchor="P1200">
        <w:r>
          <w:rPr>
            <w:color w:val="0000FF"/>
          </w:rPr>
          <w:t>формуле (80)</w:t>
        </w:r>
      </w:hyperlink>
      <w:r>
        <w:t xml:space="preserve"> следует выполнять дважды: при значении </w:t>
      </w:r>
      <w:r>
        <w:rPr>
          <w:noProof/>
          <w:position w:val="-8"/>
        </w:rPr>
        <w:drawing>
          <wp:inline distT="0" distB="0" distL="0" distR="0">
            <wp:extent cx="228600"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вычисленном по </w:t>
      </w:r>
      <w:hyperlink w:anchor="P1205">
        <w:r>
          <w:rPr>
            <w:color w:val="0000FF"/>
          </w:rPr>
          <w:t>формуле (81)</w:t>
        </w:r>
      </w:hyperlink>
      <w:r>
        <w:t xml:space="preserve"> с учетом </w:t>
      </w:r>
      <w:hyperlink w:anchor="P1228">
        <w:r>
          <w:rPr>
            <w:color w:val="0000FF"/>
          </w:rPr>
          <w:t>8.5.4</w:t>
        </w:r>
      </w:hyperlink>
      <w:r>
        <w:t xml:space="preserve">, и при таком значении </w:t>
      </w:r>
      <w:r>
        <w:rPr>
          <w:noProof/>
          <w:position w:val="-9"/>
        </w:rPr>
        <w:drawing>
          <wp:inline distT="0" distB="0" distL="0" distR="0">
            <wp:extent cx="368300" cy="2413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по </w:t>
      </w:r>
      <w:hyperlink w:anchor="P1210">
        <w:r>
          <w:rPr>
            <w:color w:val="0000FF"/>
          </w:rPr>
          <w:t>формуле (82)</w:t>
        </w:r>
      </w:hyperlink>
      <w:r>
        <w:t xml:space="preserve">, когда при определении коэффициентов </w:t>
      </w:r>
      <w:r>
        <w:rPr>
          <w:i/>
        </w:rPr>
        <w:t>c</w:t>
      </w:r>
      <w:r>
        <w:rPr>
          <w:vertAlign w:val="subscript"/>
        </w:rPr>
        <w:t>1</w:t>
      </w:r>
      <w:r>
        <w:t xml:space="preserve"> и </w:t>
      </w:r>
      <w:r>
        <w:rPr>
          <w:i/>
        </w:rPr>
        <w:t>c</w:t>
      </w:r>
      <w:r>
        <w:rPr>
          <w:vertAlign w:val="subscript"/>
        </w:rPr>
        <w:t>2</w:t>
      </w:r>
      <w:r>
        <w:t xml:space="preserve"> вместо размера </w:t>
      </w:r>
      <w:r>
        <w:rPr>
          <w:i/>
        </w:rPr>
        <w:t>a</w:t>
      </w:r>
      <w:r>
        <w:t xml:space="preserve"> принят </w:t>
      </w:r>
      <w:r>
        <w:rPr>
          <w:i/>
        </w:rPr>
        <w:t>a</w:t>
      </w:r>
      <w:r>
        <w:rPr>
          <w:vertAlign w:val="subscript"/>
        </w:rPr>
        <w:t>1</w:t>
      </w:r>
      <w:r>
        <w:t xml:space="preserve"> = 0,5</w:t>
      </w:r>
      <w:r>
        <w:rPr>
          <w:i/>
        </w:rPr>
        <w:t>a</w:t>
      </w:r>
      <w:r>
        <w:t xml:space="preserve"> при 0,8 &lt;= </w:t>
      </w:r>
      <w:r>
        <w:rPr>
          <w:i/>
        </w:rPr>
        <w:t>a</w:t>
      </w:r>
      <w:r>
        <w:t>/</w:t>
      </w:r>
      <w:r>
        <w:rPr>
          <w:i/>
        </w:rPr>
        <w:t>h</w:t>
      </w:r>
      <w:r>
        <w:rPr>
          <w:i/>
          <w:vertAlign w:val="subscript"/>
        </w:rPr>
        <w:t>ef</w:t>
      </w:r>
      <w:r>
        <w:t xml:space="preserve"> &lt;= 1,33 или </w:t>
      </w:r>
      <w:r>
        <w:rPr>
          <w:i/>
        </w:rPr>
        <w:t>a</w:t>
      </w:r>
      <w:r>
        <w:rPr>
          <w:vertAlign w:val="subscript"/>
        </w:rPr>
        <w:t>1</w:t>
      </w:r>
      <w:r>
        <w:t xml:space="preserve"> = 0,67</w:t>
      </w:r>
      <w:r>
        <w:rPr>
          <w:i/>
        </w:rPr>
        <w:t>h</w:t>
      </w:r>
      <w:r>
        <w:rPr>
          <w:i/>
          <w:vertAlign w:val="subscript"/>
        </w:rPr>
        <w:t>ef</w:t>
      </w:r>
      <w:r>
        <w:t xml:space="preserve"> при </w:t>
      </w:r>
      <w:r>
        <w:rPr>
          <w:i/>
        </w:rPr>
        <w:t>a</w:t>
      </w:r>
      <w:r>
        <w:t>/</w:t>
      </w:r>
      <w:r>
        <w:rPr>
          <w:i/>
        </w:rPr>
        <w:t>h</w:t>
      </w:r>
      <w:r>
        <w:rPr>
          <w:i/>
          <w:vertAlign w:val="subscript"/>
        </w:rPr>
        <w:t>ef</w:t>
      </w:r>
      <w:r>
        <w:t xml:space="preserve"> &gt; 1,33; при значениях </w:t>
      </w:r>
      <w:r>
        <w:rPr>
          <w:noProof/>
          <w:position w:val="-8"/>
        </w:rPr>
        <w:drawing>
          <wp:inline distT="0" distB="0" distL="0" distR="0">
            <wp:extent cx="22860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9"/>
        </w:rPr>
        <w:drawing>
          <wp:inline distT="0" distB="0" distL="0" distR="0">
            <wp:extent cx="368300" cy="2413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вычисленных при фактическом значении </w:t>
      </w:r>
      <w:r>
        <w:rPr>
          <w:i/>
        </w:rPr>
        <w:t>a</w:t>
      </w:r>
      <w:r>
        <w:t>/</w:t>
      </w:r>
      <w:r>
        <w:rPr>
          <w:i/>
        </w:rPr>
        <w:t>h</w:t>
      </w:r>
      <w:r>
        <w:rPr>
          <w:i/>
          <w:vertAlign w:val="subscript"/>
        </w:rPr>
        <w:t>ef</w:t>
      </w:r>
      <w:r>
        <w:t xml:space="preserve"> (если </w:t>
      </w:r>
      <w:r>
        <w:rPr>
          <w:i/>
        </w:rPr>
        <w:t>a</w:t>
      </w:r>
      <w:r>
        <w:t>/</w:t>
      </w:r>
      <w:r>
        <w:rPr>
          <w:i/>
        </w:rPr>
        <w:t>h</w:t>
      </w:r>
      <w:r>
        <w:rPr>
          <w:i/>
          <w:vertAlign w:val="subscript"/>
        </w:rPr>
        <w:t>ef</w:t>
      </w:r>
      <w:r>
        <w:t xml:space="preserve"> &gt; 2, в расчете следует принимать </w:t>
      </w:r>
      <w:r>
        <w:rPr>
          <w:i/>
        </w:rPr>
        <w:t>a</w:t>
      </w:r>
      <w:r>
        <w:t>/</w:t>
      </w:r>
      <w:r>
        <w:rPr>
          <w:i/>
        </w:rPr>
        <w:t>h</w:t>
      </w:r>
      <w:r>
        <w:rPr>
          <w:i/>
          <w:vertAlign w:val="subscript"/>
        </w:rPr>
        <w:t>ef</w:t>
      </w:r>
      <w:r>
        <w:t xml:space="preserve"> = 2); при этом коэффициент </w:t>
      </w:r>
      <w:r>
        <w:rPr>
          <w:i/>
        </w:rPr>
        <w:t>c</w:t>
      </w:r>
      <w:r>
        <w:rPr>
          <w:i/>
          <w:vertAlign w:val="subscript"/>
        </w:rPr>
        <w:t>cr</w:t>
      </w:r>
      <w:r>
        <w:t xml:space="preserve"> в </w:t>
      </w:r>
      <w:hyperlink w:anchor="P1205">
        <w:r>
          <w:rPr>
            <w:color w:val="0000FF"/>
          </w:rPr>
          <w:t>формуле (81)</w:t>
        </w:r>
      </w:hyperlink>
      <w:r>
        <w:t xml:space="preserve"> следует определять по таблице 16.</w:t>
      </w:r>
    </w:p>
    <w:p w:rsidR="00EB4039" w:rsidRDefault="00EB4039">
      <w:pPr>
        <w:pStyle w:val="ConsPlusNormal"/>
        <w:jc w:val="both"/>
      </w:pPr>
    </w:p>
    <w:p w:rsidR="00EB4039" w:rsidRDefault="00EB4039">
      <w:pPr>
        <w:pStyle w:val="ConsPlusNormal"/>
        <w:jc w:val="right"/>
      </w:pPr>
      <w:bookmarkStart w:id="141" w:name="P1442"/>
      <w:bookmarkEnd w:id="141"/>
      <w:r>
        <w:t>Таблица 16</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964"/>
        <w:gridCol w:w="964"/>
        <w:gridCol w:w="964"/>
        <w:gridCol w:w="964"/>
        <w:gridCol w:w="964"/>
        <w:gridCol w:w="964"/>
        <w:gridCol w:w="964"/>
      </w:tblGrid>
      <w:tr w:rsidR="00EB4039">
        <w:tc>
          <w:tcPr>
            <w:tcW w:w="9072" w:type="dxa"/>
            <w:gridSpan w:val="8"/>
          </w:tcPr>
          <w:p w:rsidR="00EB4039" w:rsidRDefault="00EB4039">
            <w:pPr>
              <w:pStyle w:val="ConsPlusNormal"/>
              <w:jc w:val="center"/>
            </w:pPr>
            <w:r>
              <w:t xml:space="preserve">Значение </w:t>
            </w:r>
            <w:r>
              <w:rPr>
                <w:i/>
              </w:rPr>
              <w:t>c</w:t>
            </w:r>
            <w:r>
              <w:rPr>
                <w:i/>
                <w:vertAlign w:val="subscript"/>
              </w:rPr>
              <w:t>cr</w:t>
            </w:r>
            <w:r>
              <w:t xml:space="preserve"> при </w:t>
            </w:r>
            <w:r>
              <w:rPr>
                <w:i/>
              </w:rPr>
              <w:t>a</w:t>
            </w:r>
            <w:r>
              <w:t>/</w:t>
            </w:r>
            <w:r>
              <w:rPr>
                <w:i/>
              </w:rPr>
              <w:t>h</w:t>
            </w:r>
            <w:r>
              <w:rPr>
                <w:i/>
                <w:vertAlign w:val="subscript"/>
              </w:rPr>
              <w:t>ef</w:t>
            </w:r>
            <w:r>
              <w:t xml:space="preserve"> или </w:t>
            </w:r>
            <w:r>
              <w:rPr>
                <w:i/>
              </w:rPr>
              <w:t>a</w:t>
            </w:r>
            <w:r>
              <w:t>/(2</w:t>
            </w:r>
            <w:r>
              <w:rPr>
                <w:i/>
              </w:rPr>
              <w:t>h</w:t>
            </w:r>
            <w:r>
              <w:rPr>
                <w:i/>
                <w:vertAlign w:val="subscript"/>
              </w:rPr>
              <w:t>c</w:t>
            </w:r>
            <w:r>
              <w:t>), равном</w:t>
            </w:r>
          </w:p>
        </w:tc>
      </w:tr>
      <w:tr w:rsidR="00EB4039">
        <w:tc>
          <w:tcPr>
            <w:tcW w:w="2324" w:type="dxa"/>
          </w:tcPr>
          <w:p w:rsidR="00EB4039" w:rsidRDefault="00EB4039">
            <w:pPr>
              <w:pStyle w:val="ConsPlusNormal"/>
              <w:jc w:val="center"/>
            </w:pPr>
            <w:r>
              <w:t>&lt;= 0,8</w:t>
            </w:r>
          </w:p>
        </w:tc>
        <w:tc>
          <w:tcPr>
            <w:tcW w:w="964" w:type="dxa"/>
          </w:tcPr>
          <w:p w:rsidR="00EB4039" w:rsidRDefault="00EB4039">
            <w:pPr>
              <w:pStyle w:val="ConsPlusNormal"/>
              <w:jc w:val="center"/>
            </w:pPr>
            <w:r>
              <w:t>0,9</w:t>
            </w:r>
          </w:p>
        </w:tc>
        <w:tc>
          <w:tcPr>
            <w:tcW w:w="964" w:type="dxa"/>
          </w:tcPr>
          <w:p w:rsidR="00EB4039" w:rsidRDefault="00EB4039">
            <w:pPr>
              <w:pStyle w:val="ConsPlusNormal"/>
              <w:jc w:val="center"/>
            </w:pPr>
            <w:r>
              <w:t>1,0</w:t>
            </w:r>
          </w:p>
        </w:tc>
        <w:tc>
          <w:tcPr>
            <w:tcW w:w="964" w:type="dxa"/>
          </w:tcPr>
          <w:p w:rsidR="00EB4039" w:rsidRDefault="00EB4039">
            <w:pPr>
              <w:pStyle w:val="ConsPlusNormal"/>
              <w:jc w:val="center"/>
            </w:pPr>
            <w:r>
              <w:t>1,2</w:t>
            </w:r>
          </w:p>
        </w:tc>
        <w:tc>
          <w:tcPr>
            <w:tcW w:w="964" w:type="dxa"/>
          </w:tcPr>
          <w:p w:rsidR="00EB4039" w:rsidRDefault="00EB4039">
            <w:pPr>
              <w:pStyle w:val="ConsPlusNormal"/>
              <w:jc w:val="center"/>
            </w:pPr>
            <w:r>
              <w:t>1,4</w:t>
            </w:r>
          </w:p>
        </w:tc>
        <w:tc>
          <w:tcPr>
            <w:tcW w:w="964" w:type="dxa"/>
          </w:tcPr>
          <w:p w:rsidR="00EB4039" w:rsidRDefault="00EB4039">
            <w:pPr>
              <w:pStyle w:val="ConsPlusNormal"/>
              <w:jc w:val="center"/>
            </w:pPr>
            <w:r>
              <w:t>1,6</w:t>
            </w:r>
          </w:p>
        </w:tc>
        <w:tc>
          <w:tcPr>
            <w:tcW w:w="964" w:type="dxa"/>
          </w:tcPr>
          <w:p w:rsidR="00EB4039" w:rsidRDefault="00EB4039">
            <w:pPr>
              <w:pStyle w:val="ConsPlusNormal"/>
              <w:jc w:val="center"/>
            </w:pPr>
            <w:r>
              <w:t>1,8</w:t>
            </w:r>
          </w:p>
        </w:tc>
        <w:tc>
          <w:tcPr>
            <w:tcW w:w="964" w:type="dxa"/>
          </w:tcPr>
          <w:p w:rsidR="00EB4039" w:rsidRDefault="00EB4039">
            <w:pPr>
              <w:pStyle w:val="ConsPlusNormal"/>
              <w:jc w:val="center"/>
            </w:pPr>
            <w:r>
              <w:t>&gt;= 2,0</w:t>
            </w:r>
          </w:p>
        </w:tc>
      </w:tr>
      <w:tr w:rsidR="00EB4039">
        <w:tc>
          <w:tcPr>
            <w:tcW w:w="2324" w:type="dxa"/>
          </w:tcPr>
          <w:p w:rsidR="00EB4039" w:rsidRDefault="00EB4039">
            <w:pPr>
              <w:pStyle w:val="ConsPlusNormal"/>
              <w:jc w:val="center"/>
            </w:pPr>
            <w:r>
              <w:t xml:space="preserve">По </w:t>
            </w:r>
            <w:hyperlink w:anchor="P1235">
              <w:r>
                <w:rPr>
                  <w:color w:val="0000FF"/>
                </w:rPr>
                <w:t>таблице 12</w:t>
              </w:r>
            </w:hyperlink>
          </w:p>
        </w:tc>
        <w:tc>
          <w:tcPr>
            <w:tcW w:w="964" w:type="dxa"/>
          </w:tcPr>
          <w:p w:rsidR="00EB4039" w:rsidRDefault="00EB4039">
            <w:pPr>
              <w:pStyle w:val="ConsPlusNormal"/>
              <w:jc w:val="center"/>
            </w:pPr>
            <w:r>
              <w:t>37,0</w:t>
            </w:r>
          </w:p>
        </w:tc>
        <w:tc>
          <w:tcPr>
            <w:tcW w:w="964" w:type="dxa"/>
          </w:tcPr>
          <w:p w:rsidR="00EB4039" w:rsidRDefault="00EB4039">
            <w:pPr>
              <w:pStyle w:val="ConsPlusNormal"/>
              <w:jc w:val="center"/>
            </w:pPr>
            <w:r>
              <w:t>39,2</w:t>
            </w:r>
          </w:p>
        </w:tc>
        <w:tc>
          <w:tcPr>
            <w:tcW w:w="964" w:type="dxa"/>
          </w:tcPr>
          <w:p w:rsidR="00EB4039" w:rsidRDefault="00EB4039">
            <w:pPr>
              <w:pStyle w:val="ConsPlusNormal"/>
              <w:jc w:val="center"/>
            </w:pPr>
            <w:r>
              <w:t>45,2</w:t>
            </w:r>
          </w:p>
        </w:tc>
        <w:tc>
          <w:tcPr>
            <w:tcW w:w="964" w:type="dxa"/>
          </w:tcPr>
          <w:p w:rsidR="00EB4039" w:rsidRDefault="00EB4039">
            <w:pPr>
              <w:pStyle w:val="ConsPlusNormal"/>
              <w:jc w:val="center"/>
            </w:pPr>
            <w:r>
              <w:t>52,8</w:t>
            </w:r>
          </w:p>
        </w:tc>
        <w:tc>
          <w:tcPr>
            <w:tcW w:w="964" w:type="dxa"/>
          </w:tcPr>
          <w:p w:rsidR="00EB4039" w:rsidRDefault="00EB4039">
            <w:pPr>
              <w:pStyle w:val="ConsPlusNormal"/>
              <w:jc w:val="center"/>
            </w:pPr>
            <w:r>
              <w:t>62,0</w:t>
            </w:r>
          </w:p>
        </w:tc>
        <w:tc>
          <w:tcPr>
            <w:tcW w:w="964" w:type="dxa"/>
          </w:tcPr>
          <w:p w:rsidR="00EB4039" w:rsidRDefault="00EB4039">
            <w:pPr>
              <w:pStyle w:val="ConsPlusNormal"/>
              <w:jc w:val="center"/>
            </w:pPr>
            <w:r>
              <w:t>72,6</w:t>
            </w:r>
          </w:p>
        </w:tc>
        <w:tc>
          <w:tcPr>
            <w:tcW w:w="964" w:type="dxa"/>
          </w:tcPr>
          <w:p w:rsidR="00EB4039" w:rsidRDefault="00EB4039">
            <w:pPr>
              <w:pStyle w:val="ConsPlusNormal"/>
              <w:jc w:val="center"/>
            </w:pPr>
            <w:r>
              <w:t>84,7</w:t>
            </w:r>
          </w:p>
        </w:tc>
      </w:tr>
    </w:tbl>
    <w:p w:rsidR="00EB4039" w:rsidRDefault="00EB4039">
      <w:pPr>
        <w:pStyle w:val="ConsPlusNormal"/>
        <w:jc w:val="both"/>
      </w:pPr>
    </w:p>
    <w:p w:rsidR="00EB4039" w:rsidRDefault="00EB4039">
      <w:pPr>
        <w:pStyle w:val="ConsPlusNormal"/>
        <w:ind w:firstLine="540"/>
        <w:jc w:val="both"/>
      </w:pPr>
      <w:r>
        <w:t xml:space="preserve">Значение </w:t>
      </w:r>
      <w:r>
        <w:rPr>
          <w:noProof/>
          <w:position w:val="-8"/>
        </w:rPr>
        <w:drawing>
          <wp:inline distT="0" distB="0" distL="0" distR="0">
            <wp:extent cx="190500" cy="2286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во всех случаях следует вычислять по фактическим размерам отсека.</w:t>
      </w:r>
    </w:p>
    <w:p w:rsidR="00EB4039" w:rsidRDefault="00EB4039">
      <w:pPr>
        <w:pStyle w:val="ConsPlusNormal"/>
        <w:spacing w:before="200"/>
        <w:ind w:firstLine="540"/>
        <w:jc w:val="both"/>
      </w:pPr>
      <w:bookmarkStart w:id="142" w:name="P1463"/>
      <w:bookmarkEnd w:id="142"/>
      <w:r>
        <w:t xml:space="preserve">8.5.6 Устойчивость стенок балок 1-го класса асимметричного двутаврового сечения с более развитым сжатым поясом, укрепленных только поперечными ребрами жесткости, следует считать обеспеченной, если </w:t>
      </w:r>
      <w:hyperlink w:anchor="P1200">
        <w:r>
          <w:rPr>
            <w:color w:val="0000FF"/>
          </w:rPr>
          <w:t>условие (80)</w:t>
        </w:r>
      </w:hyperlink>
      <w:r>
        <w:t xml:space="preserve"> выполнено с учетом следующих изменений:</w:t>
      </w:r>
    </w:p>
    <w:p w:rsidR="00EB4039" w:rsidRDefault="00EB4039">
      <w:pPr>
        <w:pStyle w:val="ConsPlusNormal"/>
        <w:spacing w:before="200"/>
        <w:ind w:firstLine="540"/>
        <w:jc w:val="both"/>
      </w:pPr>
      <w:r>
        <w:t xml:space="preserve">при вычислении значений </w:t>
      </w:r>
      <w:r>
        <w:rPr>
          <w:noProof/>
          <w:position w:val="-8"/>
        </w:rPr>
        <w:drawing>
          <wp:inline distT="0" distB="0" distL="0" distR="0">
            <wp:extent cx="228600" cy="22860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по </w:t>
      </w:r>
      <w:hyperlink w:anchor="P1205">
        <w:r>
          <w:rPr>
            <w:color w:val="0000FF"/>
          </w:rPr>
          <w:t>формулам (81)</w:t>
        </w:r>
      </w:hyperlink>
      <w:r>
        <w:t xml:space="preserve"> и </w:t>
      </w:r>
      <w:hyperlink w:anchor="P1230">
        <w:r>
          <w:rPr>
            <w:color w:val="0000FF"/>
          </w:rPr>
          <w:t>(84)</w:t>
        </w:r>
      </w:hyperlink>
      <w:r>
        <w:t xml:space="preserve"> вместо значения </w:t>
      </w:r>
      <w:r>
        <w:rPr>
          <w:i/>
        </w:rPr>
        <w:t>h</w:t>
      </w:r>
      <w:r>
        <w:rPr>
          <w:i/>
          <w:vertAlign w:val="subscript"/>
        </w:rPr>
        <w:t>ef</w:t>
      </w:r>
      <w:r>
        <w:t xml:space="preserve"> принята удвоенная высота сжатой зоны стенки 2</w:t>
      </w:r>
      <w:r>
        <w:rPr>
          <w:i/>
        </w:rPr>
        <w:t>h</w:t>
      </w:r>
      <w:r>
        <w:rPr>
          <w:i/>
          <w:vertAlign w:val="subscript"/>
        </w:rPr>
        <w:t>c</w:t>
      </w:r>
      <w:r>
        <w:t>;</w:t>
      </w:r>
    </w:p>
    <w:p w:rsidR="00EB4039" w:rsidRDefault="00EB4039">
      <w:pPr>
        <w:pStyle w:val="ConsPlusNormal"/>
        <w:spacing w:before="200"/>
        <w:ind w:firstLine="540"/>
        <w:jc w:val="both"/>
      </w:pPr>
      <w:r>
        <w:t xml:space="preserve">при </w:t>
      </w:r>
      <w:r>
        <w:rPr>
          <w:i/>
        </w:rPr>
        <w:t>a</w:t>
      </w:r>
      <w:r>
        <w:t>/</w:t>
      </w:r>
      <w:r>
        <w:rPr>
          <w:i/>
        </w:rPr>
        <w:t>h</w:t>
      </w:r>
      <w:r>
        <w:rPr>
          <w:i/>
          <w:vertAlign w:val="subscript"/>
        </w:rPr>
        <w:t>ef</w:t>
      </w:r>
      <w:r>
        <w:t xml:space="preserve"> &gt; 0,8 и </w:t>
      </w:r>
      <w:r>
        <w:rPr>
          <w:noProof/>
          <w:position w:val="-8"/>
        </w:rPr>
        <w:drawing>
          <wp:inline distT="0" distB="0" distL="0" distR="0">
            <wp:extent cx="495300" cy="2286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выполнены две проверки, приведенные в </w:t>
      </w:r>
      <w:hyperlink w:anchor="P1274">
        <w:r>
          <w:rPr>
            <w:color w:val="0000FF"/>
          </w:rPr>
          <w:t>8.5.5</w:t>
        </w:r>
      </w:hyperlink>
      <w:r>
        <w:t xml:space="preserve">, в которых при определении </w:t>
      </w:r>
      <w:r>
        <w:rPr>
          <w:i/>
        </w:rPr>
        <w:t>c</w:t>
      </w:r>
      <w:r>
        <w:rPr>
          <w:i/>
          <w:vertAlign w:val="subscript"/>
        </w:rPr>
        <w:t>cr</w:t>
      </w:r>
      <w:r>
        <w:t xml:space="preserve"> по </w:t>
      </w:r>
      <w:hyperlink w:anchor="P1442">
        <w:r>
          <w:rPr>
            <w:color w:val="0000FF"/>
          </w:rPr>
          <w:t>таблице 16</w:t>
        </w:r>
      </w:hyperlink>
      <w:r>
        <w:t xml:space="preserve"> и </w:t>
      </w:r>
      <w:r>
        <w:rPr>
          <w:noProof/>
          <w:position w:val="-8"/>
        </w:rPr>
        <w:drawing>
          <wp:inline distT="0" distB="0" distL="0" distR="0">
            <wp:extent cx="2286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1205">
        <w:r>
          <w:rPr>
            <w:color w:val="0000FF"/>
          </w:rPr>
          <w:t>формуле (81)</w:t>
        </w:r>
      </w:hyperlink>
      <w:r>
        <w:t xml:space="preserve"> вместо значения </w:t>
      </w:r>
      <w:r>
        <w:rPr>
          <w:i/>
        </w:rPr>
        <w:t>h</w:t>
      </w:r>
      <w:r>
        <w:rPr>
          <w:i/>
          <w:vertAlign w:val="subscript"/>
        </w:rPr>
        <w:t>ef</w:t>
      </w:r>
      <w:r>
        <w:t xml:space="preserve"> принята удвоенная высота сжатой зоны стенки 2</w:t>
      </w:r>
      <w:r>
        <w:rPr>
          <w:i/>
        </w:rPr>
        <w:t>h</w:t>
      </w:r>
      <w:r>
        <w:rPr>
          <w:i/>
          <w:vertAlign w:val="subscript"/>
        </w:rPr>
        <w:t>c</w:t>
      </w:r>
      <w:r>
        <w:t>.</w:t>
      </w:r>
    </w:p>
    <w:p w:rsidR="00EB4039" w:rsidRDefault="00EB4039">
      <w:pPr>
        <w:pStyle w:val="ConsPlusNormal"/>
        <w:spacing w:before="200"/>
        <w:ind w:firstLine="540"/>
        <w:jc w:val="both"/>
      </w:pPr>
      <w:r>
        <w:t xml:space="preserve">Значения </w:t>
      </w:r>
      <w:r>
        <w:rPr>
          <w:noProof/>
          <w:position w:val="-8"/>
        </w:rPr>
        <w:drawing>
          <wp:inline distT="0" distB="0" distL="0" distR="0">
            <wp:extent cx="190500" cy="22860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9"/>
        </w:rPr>
        <w:drawing>
          <wp:inline distT="0" distB="0" distL="0" distR="0">
            <wp:extent cx="368300" cy="2413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следует определять по фактическим размерам отсека стенки.</w:t>
      </w:r>
    </w:p>
    <w:p w:rsidR="00EB4039" w:rsidRDefault="00EB4039">
      <w:pPr>
        <w:pStyle w:val="ConsPlusNormal"/>
        <w:spacing w:before="200"/>
        <w:ind w:firstLine="540"/>
        <w:jc w:val="both"/>
      </w:pPr>
      <w:r>
        <w:t xml:space="preserve">8.5.7 Устойчивость стенок балок 1-го класса асимметричного двутаврового сечения с более развитым растянутым поясом, укрепленных только поперечными ребрами жесткости, при одновременном действии напряжений </w:t>
      </w:r>
      <w:r>
        <w:rPr>
          <w:noProof/>
          <w:position w:val="-1"/>
        </w:rPr>
        <w:drawing>
          <wp:inline distT="0" distB="0" distL="0" distR="0">
            <wp:extent cx="152400" cy="1397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 отсутствии напряжений </w:t>
      </w:r>
      <w:r>
        <w:rPr>
          <w:noProof/>
          <w:position w:val="-8"/>
        </w:rPr>
        <w:drawing>
          <wp:inline distT="0" distB="0" distL="0" distR="0">
            <wp:extent cx="254000" cy="22860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следует считать обеспеченной, если выполнено условие</w:t>
      </w:r>
    </w:p>
    <w:p w:rsidR="00EB4039" w:rsidRDefault="00EB4039">
      <w:pPr>
        <w:pStyle w:val="ConsPlusNormal"/>
        <w:jc w:val="both"/>
      </w:pPr>
    </w:p>
    <w:p w:rsidR="00EB4039" w:rsidRDefault="00EB4039">
      <w:pPr>
        <w:pStyle w:val="ConsPlusNormal"/>
        <w:jc w:val="center"/>
      </w:pPr>
      <w:r>
        <w:rPr>
          <w:noProof/>
          <w:position w:val="-24"/>
        </w:rPr>
        <w:drawing>
          <wp:inline distT="0" distB="0" distL="0" distR="0">
            <wp:extent cx="1879600" cy="43180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79600" cy="431800"/>
                    </a:xfrm>
                    <a:prstGeom prst="rect">
                      <a:avLst/>
                    </a:prstGeom>
                    <a:noFill/>
                    <a:ln>
                      <a:noFill/>
                    </a:ln>
                  </pic:spPr>
                </pic:pic>
              </a:graphicData>
            </a:graphic>
          </wp:inline>
        </w:drawing>
      </w:r>
      <w:r>
        <w:t xml:space="preserve"> (85)</w:t>
      </w:r>
    </w:p>
    <w:p w:rsidR="00EB4039" w:rsidRDefault="00EB4039">
      <w:pPr>
        <w:pStyle w:val="ConsPlusNormal"/>
        <w:jc w:val="both"/>
      </w:pPr>
    </w:p>
    <w:p w:rsidR="00EB4039" w:rsidRDefault="00EB4039">
      <w:pPr>
        <w:pStyle w:val="ConsPlusNormal"/>
        <w:ind w:firstLine="540"/>
        <w:jc w:val="both"/>
      </w:pPr>
      <w:r>
        <w:t xml:space="preserve">где </w:t>
      </w:r>
      <w:r>
        <w:rPr>
          <w:noProof/>
          <w:position w:val="-10"/>
        </w:rPr>
        <w:drawing>
          <wp:inline distT="0" distB="0" distL="0" distR="0">
            <wp:extent cx="1066800" cy="2540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066800" cy="254000"/>
                    </a:xfrm>
                    <a:prstGeom prst="rect">
                      <a:avLst/>
                    </a:prstGeom>
                    <a:noFill/>
                    <a:ln>
                      <a:noFill/>
                    </a:ln>
                  </pic:spPr>
                </pic:pic>
              </a:graphicData>
            </a:graphic>
          </wp:inline>
        </w:drawing>
      </w:r>
      <w:r>
        <w:t xml:space="preserve">; </w:t>
      </w:r>
      <w:r>
        <w:rPr>
          <w:noProof/>
          <w:position w:val="-10"/>
        </w:rPr>
        <w:drawing>
          <wp:inline distT="0" distB="0" distL="0" distR="0">
            <wp:extent cx="1358900" cy="2540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58900" cy="2540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1205">
        <w:r>
          <w:rPr>
            <w:color w:val="0000FF"/>
          </w:rPr>
          <w:t>формуле (81)</w:t>
        </w:r>
      </w:hyperlink>
      <w:r>
        <w:t>.</w:t>
      </w:r>
    </w:p>
    <w:p w:rsidR="00EB4039" w:rsidRDefault="00EB4039">
      <w:pPr>
        <w:pStyle w:val="ConsPlusNormal"/>
        <w:spacing w:before="200"/>
        <w:ind w:firstLine="540"/>
        <w:jc w:val="both"/>
      </w:pPr>
      <w:r>
        <w:t xml:space="preserve">Здесь </w:t>
      </w:r>
      <w:r>
        <w:rPr>
          <w:noProof/>
          <w:position w:val="-8"/>
        </w:rPr>
        <w:drawing>
          <wp:inline distT="0" distB="0" distL="0" distR="0">
            <wp:extent cx="17780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сжимающее и растягивающее напряжения у расчетных границ стенки, принимаемые соответственно со знаком "плюс" и "минус" и определяемые по </w:t>
      </w:r>
      <w:hyperlink w:anchor="P1189">
        <w:r>
          <w:rPr>
            <w:color w:val="0000FF"/>
          </w:rPr>
          <w:t>формуле (78)</w:t>
        </w:r>
      </w:hyperlink>
      <w:r>
        <w:t>;</w:t>
      </w:r>
    </w:p>
    <w:p w:rsidR="00EB4039" w:rsidRDefault="00EB4039">
      <w:pPr>
        <w:pStyle w:val="ConsPlusNormal"/>
        <w:spacing w:before="200"/>
        <w:ind w:firstLine="540"/>
        <w:jc w:val="both"/>
      </w:pPr>
      <w:r>
        <w:rPr>
          <w:noProof/>
          <w:position w:val="-1"/>
        </w:rPr>
        <w:drawing>
          <wp:inline distT="0" distB="0" distL="0" distR="0">
            <wp:extent cx="114300" cy="13970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касательные напряжения, определяемые по </w:t>
      </w:r>
      <w:hyperlink w:anchor="P1191">
        <w:r>
          <w:rPr>
            <w:color w:val="0000FF"/>
          </w:rPr>
          <w:t>формулам (79)</w:t>
        </w:r>
      </w:hyperlink>
      <w:r>
        <w:t xml:space="preserve"> и </w:t>
      </w:r>
      <w:hyperlink w:anchor="P1215">
        <w:r>
          <w:rPr>
            <w:color w:val="0000FF"/>
          </w:rPr>
          <w:t>(83)</w:t>
        </w:r>
      </w:hyperlink>
      <w:r>
        <w:t xml:space="preserve"> соответственно;</w:t>
      </w:r>
    </w:p>
    <w:p w:rsidR="00EB4039" w:rsidRDefault="00EB4039">
      <w:pPr>
        <w:pStyle w:val="ConsPlusNormal"/>
        <w:spacing w:before="200"/>
        <w:ind w:firstLine="540"/>
        <w:jc w:val="both"/>
      </w:pPr>
      <w:r>
        <w:rPr>
          <w:i/>
        </w:rPr>
        <w:t>c</w:t>
      </w:r>
      <w:r>
        <w:rPr>
          <w:i/>
          <w:vertAlign w:val="subscript"/>
        </w:rPr>
        <w:t>cr</w:t>
      </w:r>
      <w:r>
        <w:t xml:space="preserve"> </w:t>
      </w:r>
      <w:r>
        <w:rPr>
          <w:i/>
        </w:rPr>
        <w:t>-</w:t>
      </w:r>
      <w:r>
        <w:t xml:space="preserve"> коэффициент, определяемый по таблице 17 в зависимости от </w:t>
      </w:r>
      <w:r>
        <w:rPr>
          <w:noProof/>
          <w:position w:val="-1"/>
        </w:rPr>
        <w:drawing>
          <wp:inline distT="0" distB="0" distL="0" distR="0">
            <wp:extent cx="152400" cy="13970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w:t>
      </w:r>
    </w:p>
    <w:p w:rsidR="00EB4039" w:rsidRDefault="00EB4039">
      <w:pPr>
        <w:pStyle w:val="ConsPlusNormal"/>
        <w:jc w:val="both"/>
      </w:pPr>
    </w:p>
    <w:p w:rsidR="00EB4039" w:rsidRDefault="00EB4039">
      <w:pPr>
        <w:pStyle w:val="ConsPlusNormal"/>
        <w:jc w:val="right"/>
      </w:pPr>
      <w:bookmarkStart w:id="143" w:name="P1476"/>
      <w:bookmarkEnd w:id="143"/>
      <w:r>
        <w:t>Таблица 17</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304"/>
        <w:gridCol w:w="1304"/>
        <w:gridCol w:w="1304"/>
        <w:gridCol w:w="1191"/>
        <w:gridCol w:w="1304"/>
        <w:gridCol w:w="1247"/>
      </w:tblGrid>
      <w:tr w:rsidR="00EB4039">
        <w:tc>
          <w:tcPr>
            <w:tcW w:w="1417" w:type="dxa"/>
          </w:tcPr>
          <w:p w:rsidR="00EB4039" w:rsidRDefault="00EB4039">
            <w:pPr>
              <w:pStyle w:val="ConsPlusNormal"/>
              <w:jc w:val="center"/>
            </w:pPr>
            <w:r>
              <w:rPr>
                <w:noProof/>
                <w:position w:val="-1"/>
              </w:rPr>
              <w:drawing>
                <wp:inline distT="0" distB="0" distL="0" distR="0">
                  <wp:extent cx="152400" cy="1397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tc>
        <w:tc>
          <w:tcPr>
            <w:tcW w:w="1304" w:type="dxa"/>
          </w:tcPr>
          <w:p w:rsidR="00EB4039" w:rsidRDefault="00EB4039">
            <w:pPr>
              <w:pStyle w:val="ConsPlusNormal"/>
              <w:jc w:val="center"/>
            </w:pPr>
            <w:r>
              <w:t>1,0</w:t>
            </w:r>
          </w:p>
        </w:tc>
        <w:tc>
          <w:tcPr>
            <w:tcW w:w="1304" w:type="dxa"/>
          </w:tcPr>
          <w:p w:rsidR="00EB4039" w:rsidRDefault="00EB4039">
            <w:pPr>
              <w:pStyle w:val="ConsPlusNormal"/>
              <w:jc w:val="center"/>
            </w:pPr>
            <w:r>
              <w:t>1,2</w:t>
            </w:r>
          </w:p>
        </w:tc>
        <w:tc>
          <w:tcPr>
            <w:tcW w:w="1304" w:type="dxa"/>
          </w:tcPr>
          <w:p w:rsidR="00EB4039" w:rsidRDefault="00EB4039">
            <w:pPr>
              <w:pStyle w:val="ConsPlusNormal"/>
              <w:jc w:val="center"/>
            </w:pPr>
            <w:r>
              <w:t>1,4</w:t>
            </w:r>
          </w:p>
        </w:tc>
        <w:tc>
          <w:tcPr>
            <w:tcW w:w="1191" w:type="dxa"/>
          </w:tcPr>
          <w:p w:rsidR="00EB4039" w:rsidRDefault="00EB4039">
            <w:pPr>
              <w:pStyle w:val="ConsPlusNormal"/>
              <w:jc w:val="center"/>
            </w:pPr>
            <w:r>
              <w:t>1,6</w:t>
            </w:r>
          </w:p>
        </w:tc>
        <w:tc>
          <w:tcPr>
            <w:tcW w:w="1304" w:type="dxa"/>
          </w:tcPr>
          <w:p w:rsidR="00EB4039" w:rsidRDefault="00EB4039">
            <w:pPr>
              <w:pStyle w:val="ConsPlusNormal"/>
              <w:jc w:val="center"/>
            </w:pPr>
            <w:r>
              <w:t>1,8</w:t>
            </w:r>
          </w:p>
        </w:tc>
        <w:tc>
          <w:tcPr>
            <w:tcW w:w="1247" w:type="dxa"/>
          </w:tcPr>
          <w:p w:rsidR="00EB4039" w:rsidRDefault="00EB4039">
            <w:pPr>
              <w:pStyle w:val="ConsPlusNormal"/>
              <w:jc w:val="center"/>
            </w:pPr>
            <w:r>
              <w:t>2,0</w:t>
            </w:r>
          </w:p>
        </w:tc>
      </w:tr>
      <w:tr w:rsidR="00EB4039">
        <w:tc>
          <w:tcPr>
            <w:tcW w:w="1417" w:type="dxa"/>
          </w:tcPr>
          <w:p w:rsidR="00EB4039" w:rsidRDefault="00EB4039">
            <w:pPr>
              <w:pStyle w:val="ConsPlusNormal"/>
              <w:jc w:val="center"/>
            </w:pPr>
            <w:r>
              <w:rPr>
                <w:i/>
              </w:rPr>
              <w:t>c</w:t>
            </w:r>
            <w:r>
              <w:rPr>
                <w:i/>
                <w:vertAlign w:val="subscript"/>
              </w:rPr>
              <w:t>cr</w:t>
            </w:r>
          </w:p>
        </w:tc>
        <w:tc>
          <w:tcPr>
            <w:tcW w:w="1304" w:type="dxa"/>
          </w:tcPr>
          <w:p w:rsidR="00EB4039" w:rsidRDefault="00EB4039">
            <w:pPr>
              <w:pStyle w:val="ConsPlusNormal"/>
              <w:jc w:val="center"/>
            </w:pPr>
            <w:r>
              <w:t>10,2</w:t>
            </w:r>
          </w:p>
        </w:tc>
        <w:tc>
          <w:tcPr>
            <w:tcW w:w="1304" w:type="dxa"/>
          </w:tcPr>
          <w:p w:rsidR="00EB4039" w:rsidRDefault="00EB4039">
            <w:pPr>
              <w:pStyle w:val="ConsPlusNormal"/>
              <w:jc w:val="center"/>
            </w:pPr>
            <w:r>
              <w:t>12,7</w:t>
            </w:r>
          </w:p>
        </w:tc>
        <w:tc>
          <w:tcPr>
            <w:tcW w:w="1304" w:type="dxa"/>
          </w:tcPr>
          <w:p w:rsidR="00EB4039" w:rsidRDefault="00EB4039">
            <w:pPr>
              <w:pStyle w:val="ConsPlusNormal"/>
              <w:jc w:val="center"/>
            </w:pPr>
            <w:r>
              <w:t>15,5</w:t>
            </w:r>
          </w:p>
        </w:tc>
        <w:tc>
          <w:tcPr>
            <w:tcW w:w="1191" w:type="dxa"/>
          </w:tcPr>
          <w:p w:rsidR="00EB4039" w:rsidRDefault="00EB4039">
            <w:pPr>
              <w:pStyle w:val="ConsPlusNormal"/>
              <w:jc w:val="center"/>
            </w:pPr>
            <w:r>
              <w:t>20,0</w:t>
            </w:r>
          </w:p>
        </w:tc>
        <w:tc>
          <w:tcPr>
            <w:tcW w:w="1304" w:type="dxa"/>
          </w:tcPr>
          <w:p w:rsidR="00EB4039" w:rsidRDefault="00EB4039">
            <w:pPr>
              <w:pStyle w:val="ConsPlusNormal"/>
              <w:jc w:val="center"/>
            </w:pPr>
            <w:r>
              <w:t>25,0</w:t>
            </w:r>
          </w:p>
        </w:tc>
        <w:tc>
          <w:tcPr>
            <w:tcW w:w="1247" w:type="dxa"/>
          </w:tcPr>
          <w:p w:rsidR="00EB4039" w:rsidRDefault="00EB4039">
            <w:pPr>
              <w:pStyle w:val="ConsPlusNormal"/>
              <w:jc w:val="center"/>
            </w:pPr>
            <w:r>
              <w:t>30,0</w:t>
            </w:r>
          </w:p>
        </w:tc>
      </w:tr>
    </w:tbl>
    <w:p w:rsidR="00EB4039" w:rsidRDefault="00EB4039">
      <w:pPr>
        <w:pStyle w:val="ConsPlusNormal"/>
        <w:jc w:val="both"/>
      </w:pPr>
    </w:p>
    <w:p w:rsidR="00EB4039" w:rsidRDefault="00EB4039">
      <w:pPr>
        <w:pStyle w:val="ConsPlusNormal"/>
        <w:ind w:firstLine="540"/>
        <w:jc w:val="both"/>
      </w:pPr>
      <w:bookmarkStart w:id="144" w:name="P1493"/>
      <w:bookmarkEnd w:id="144"/>
      <w:r>
        <w:t xml:space="preserve">8.5.8 Устойчивость стенок балок 2-го и 3-го классов из однородной стали и бистальных при отсутствии местного напряжения </w:t>
      </w:r>
      <w:r>
        <w:rPr>
          <w:noProof/>
          <w:position w:val="-10"/>
        </w:rPr>
        <w:drawing>
          <wp:inline distT="0" distB="0" distL="0" distR="0">
            <wp:extent cx="609600" cy="2540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09600" cy="254000"/>
                    </a:xfrm>
                    <a:prstGeom prst="rect">
                      <a:avLst/>
                    </a:prstGeom>
                    <a:noFill/>
                    <a:ln>
                      <a:noFill/>
                    </a:ln>
                  </pic:spPr>
                </pic:pic>
              </a:graphicData>
            </a:graphic>
          </wp:inline>
        </w:drawing>
      </w:r>
      <w:r>
        <w:t xml:space="preserve"> и с соблюдением требований </w:t>
      </w:r>
      <w:hyperlink w:anchor="P717">
        <w:r>
          <w:rPr>
            <w:color w:val="0000FF"/>
          </w:rPr>
          <w:t>7.3.1</w:t>
        </w:r>
      </w:hyperlink>
      <w:r>
        <w:t xml:space="preserve">, </w:t>
      </w:r>
      <w:hyperlink w:anchor="P930">
        <w:r>
          <w:rPr>
            <w:color w:val="0000FF"/>
          </w:rPr>
          <w:t>8.2.3</w:t>
        </w:r>
      </w:hyperlink>
      <w:r>
        <w:t xml:space="preserve"> и </w:t>
      </w:r>
      <w:hyperlink w:anchor="P1032">
        <w:r>
          <w:rPr>
            <w:color w:val="0000FF"/>
          </w:rPr>
          <w:t>8.2.8</w:t>
        </w:r>
      </w:hyperlink>
      <w:r>
        <w:t xml:space="preserve"> следует считать обеспеченной при выполнении условий:</w:t>
      </w:r>
    </w:p>
    <w:p w:rsidR="00EB4039" w:rsidRDefault="00EB4039">
      <w:pPr>
        <w:pStyle w:val="ConsPlusNormal"/>
        <w:spacing w:before="200"/>
        <w:ind w:firstLine="540"/>
        <w:jc w:val="both"/>
      </w:pPr>
      <w:r>
        <w:t>а) для балок двоякосимметричного двутаврового и коробчатого сечений</w:t>
      </w:r>
    </w:p>
    <w:p w:rsidR="00EB4039" w:rsidRDefault="00EB4039">
      <w:pPr>
        <w:pStyle w:val="ConsPlusNormal"/>
        <w:jc w:val="both"/>
      </w:pPr>
    </w:p>
    <w:p w:rsidR="00EB4039" w:rsidRDefault="00EB4039">
      <w:pPr>
        <w:pStyle w:val="ConsPlusNormal"/>
        <w:jc w:val="center"/>
      </w:pPr>
      <w:r>
        <w:rPr>
          <w:noProof/>
          <w:position w:val="-14"/>
        </w:rPr>
        <w:drawing>
          <wp:inline distT="0" distB="0" distL="0" distR="0">
            <wp:extent cx="1905000" cy="3048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r>
        <w:t xml:space="preserve"> (86)</w:t>
      </w:r>
    </w:p>
    <w:p w:rsidR="00EB4039" w:rsidRDefault="00EB4039">
      <w:pPr>
        <w:pStyle w:val="ConsPlusNormal"/>
        <w:jc w:val="both"/>
      </w:pPr>
    </w:p>
    <w:p w:rsidR="00EB4039" w:rsidRDefault="00EB4039">
      <w:pPr>
        <w:pStyle w:val="ConsPlusNormal"/>
        <w:ind w:firstLine="540"/>
        <w:jc w:val="both"/>
      </w:pPr>
      <w:r>
        <w:lastRenderedPageBreak/>
        <w:t xml:space="preserve">где </w:t>
      </w:r>
      <w:r>
        <w:rPr>
          <w:noProof/>
          <w:position w:val="-1"/>
        </w:rPr>
        <w:drawing>
          <wp:inline distT="0" distB="0" distL="0" distR="0">
            <wp:extent cx="152400" cy="1397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коэффициент, определяемый по </w:t>
      </w:r>
      <w:hyperlink w:anchor="P1507">
        <w:r>
          <w:rPr>
            <w:color w:val="0000FF"/>
          </w:rPr>
          <w:t>таблице 18</w:t>
        </w:r>
      </w:hyperlink>
      <w:r>
        <w:t xml:space="preserve"> (при </w:t>
      </w:r>
      <w:r>
        <w:rPr>
          <w:noProof/>
          <w:position w:val="-8"/>
        </w:rPr>
        <w:drawing>
          <wp:inline distT="0" distB="0" distL="0" distR="0">
            <wp:extent cx="62230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xml:space="preserve"> и </w:t>
      </w:r>
      <w:r>
        <w:rPr>
          <w:noProof/>
          <w:position w:val="-6"/>
        </w:rPr>
        <w:drawing>
          <wp:inline distT="0" distB="0" distL="0" distR="0">
            <wp:extent cx="209550" cy="20955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по </w:t>
      </w:r>
      <w:hyperlink w:anchor="P1179">
        <w:r>
          <w:rPr>
            <w:color w:val="0000FF"/>
          </w:rPr>
          <w:t>8.5.1</w:t>
        </w:r>
      </w:hyperlink>
      <w:r>
        <w:t>);</w:t>
      </w:r>
    </w:p>
    <w:p w:rsidR="00EB4039" w:rsidRDefault="00EB4039">
      <w:pPr>
        <w:pStyle w:val="ConsPlusNormal"/>
        <w:jc w:val="both"/>
      </w:pPr>
      <w:r>
        <w:t xml:space="preserve">(в ред. </w:t>
      </w:r>
      <w:hyperlink r:id="rId489">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rPr>
          <w:i/>
        </w:rPr>
        <w:t>r</w:t>
      </w:r>
      <w:r>
        <w:t xml:space="preserve"> - следует определять по </w:t>
      </w:r>
      <w:hyperlink w:anchor="P1145">
        <w:r>
          <w:rPr>
            <w:color w:val="0000FF"/>
          </w:rPr>
          <w:t>8.4.5</w:t>
        </w:r>
      </w:hyperlink>
      <w:r>
        <w:t>;</w:t>
      </w:r>
    </w:p>
    <w:p w:rsidR="00EB4039" w:rsidRDefault="00EB4039">
      <w:pPr>
        <w:pStyle w:val="ConsPlusNormal"/>
        <w:spacing w:before="200"/>
        <w:ind w:firstLine="540"/>
        <w:jc w:val="both"/>
      </w:pPr>
      <w:r>
        <w:t>б) для балок асимметричного двутаврового сечения с более развитым сжатым поясом, укрепленных только поперечными ребрами,</w:t>
      </w:r>
    </w:p>
    <w:p w:rsidR="00EB4039" w:rsidRDefault="00EB4039">
      <w:pPr>
        <w:pStyle w:val="ConsPlusNormal"/>
        <w:jc w:val="both"/>
      </w:pPr>
    </w:p>
    <w:p w:rsidR="00EB4039" w:rsidRDefault="00EB4039">
      <w:pPr>
        <w:pStyle w:val="ConsPlusNormal"/>
        <w:jc w:val="center"/>
      </w:pPr>
      <w:bookmarkStart w:id="145" w:name="P1503"/>
      <w:bookmarkEnd w:id="145"/>
      <w:r>
        <w:rPr>
          <w:noProof/>
          <w:position w:val="-34"/>
        </w:rPr>
        <w:drawing>
          <wp:inline distT="0" distB="0" distL="0" distR="0">
            <wp:extent cx="3124200" cy="5588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124200" cy="558800"/>
                    </a:xfrm>
                    <a:prstGeom prst="rect">
                      <a:avLst/>
                    </a:prstGeom>
                    <a:noFill/>
                    <a:ln>
                      <a:noFill/>
                    </a:ln>
                  </pic:spPr>
                </pic:pic>
              </a:graphicData>
            </a:graphic>
          </wp:inline>
        </w:drawing>
      </w:r>
      <w:r>
        <w:t xml:space="preserve"> (87)</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77800"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напряжения в сжатом и растянутом поясах соответственно, если </w:t>
      </w:r>
      <w:r>
        <w:rPr>
          <w:noProof/>
          <w:position w:val="-9"/>
        </w:rPr>
        <w:drawing>
          <wp:inline distT="0" distB="0" distL="0" distR="0">
            <wp:extent cx="520700" cy="2413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20700" cy="241300"/>
                    </a:xfrm>
                    <a:prstGeom prst="rect">
                      <a:avLst/>
                    </a:prstGeom>
                    <a:noFill/>
                    <a:ln>
                      <a:noFill/>
                    </a:ln>
                  </pic:spPr>
                </pic:pic>
              </a:graphicData>
            </a:graphic>
          </wp:inline>
        </w:drawing>
      </w:r>
      <w:r>
        <w:t xml:space="preserve"> или </w:t>
      </w:r>
      <w:r>
        <w:rPr>
          <w:noProof/>
          <w:position w:val="-9"/>
        </w:rPr>
        <w:drawing>
          <wp:inline distT="0" distB="0" distL="0" distR="0">
            <wp:extent cx="533400" cy="2413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Pr>
          <w:i/>
        </w:rPr>
        <w:t>,</w:t>
      </w:r>
      <w:r>
        <w:t xml:space="preserve"> то следует принимать соответственно </w:t>
      </w:r>
      <w:r>
        <w:rPr>
          <w:noProof/>
          <w:position w:val="-9"/>
        </w:rPr>
        <w:drawing>
          <wp:inline distT="0" distB="0" distL="0" distR="0">
            <wp:extent cx="520700" cy="2413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20700" cy="241300"/>
                    </a:xfrm>
                    <a:prstGeom prst="rect">
                      <a:avLst/>
                    </a:prstGeom>
                    <a:noFill/>
                    <a:ln>
                      <a:noFill/>
                    </a:ln>
                  </pic:spPr>
                </pic:pic>
              </a:graphicData>
            </a:graphic>
          </wp:inline>
        </w:drawing>
      </w:r>
      <w:r>
        <w:t xml:space="preserve"> или </w:t>
      </w:r>
      <w:r>
        <w:rPr>
          <w:noProof/>
          <w:position w:val="-9"/>
        </w:rPr>
        <w:drawing>
          <wp:inline distT="0" distB="0" distL="0" distR="0">
            <wp:extent cx="546100" cy="2413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rPr>
          <w:i/>
        </w:rPr>
        <w:t>.</w:t>
      </w:r>
    </w:p>
    <w:p w:rsidR="00EB4039" w:rsidRDefault="00EB4039">
      <w:pPr>
        <w:pStyle w:val="ConsPlusNormal"/>
        <w:jc w:val="both"/>
      </w:pPr>
    </w:p>
    <w:p w:rsidR="00EB4039" w:rsidRDefault="00EB4039">
      <w:pPr>
        <w:pStyle w:val="ConsPlusNormal"/>
        <w:jc w:val="right"/>
      </w:pPr>
      <w:bookmarkStart w:id="146" w:name="P1507"/>
      <w:bookmarkEnd w:id="146"/>
      <w:r>
        <w:t>Таблица 18</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964"/>
        <w:gridCol w:w="907"/>
        <w:gridCol w:w="964"/>
        <w:gridCol w:w="964"/>
        <w:gridCol w:w="964"/>
        <w:gridCol w:w="907"/>
        <w:gridCol w:w="964"/>
        <w:gridCol w:w="964"/>
      </w:tblGrid>
      <w:tr w:rsidR="00EB4039">
        <w:tc>
          <w:tcPr>
            <w:tcW w:w="1474" w:type="dxa"/>
            <w:vMerge w:val="restart"/>
            <w:vAlign w:val="center"/>
          </w:tcPr>
          <w:p w:rsidR="00EB4039" w:rsidRDefault="00EB4039">
            <w:pPr>
              <w:pStyle w:val="ConsPlusNormal"/>
              <w:jc w:val="center"/>
            </w:pPr>
            <w:r>
              <w:rPr>
                <w:noProof/>
                <w:position w:val="-8"/>
              </w:rPr>
              <w:drawing>
                <wp:inline distT="0" distB="0" distL="0" distR="0">
                  <wp:extent cx="393700" cy="2286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93700" cy="228600"/>
                          </a:xfrm>
                          <a:prstGeom prst="rect">
                            <a:avLst/>
                          </a:prstGeom>
                          <a:noFill/>
                          <a:ln>
                            <a:noFill/>
                          </a:ln>
                        </pic:spPr>
                      </pic:pic>
                    </a:graphicData>
                  </a:graphic>
                </wp:inline>
              </w:drawing>
            </w:r>
          </w:p>
        </w:tc>
        <w:tc>
          <w:tcPr>
            <w:tcW w:w="7598" w:type="dxa"/>
            <w:gridSpan w:val="8"/>
            <w:vAlign w:val="center"/>
          </w:tcPr>
          <w:p w:rsidR="00EB4039" w:rsidRDefault="00EB4039">
            <w:pPr>
              <w:pStyle w:val="ConsPlusNormal"/>
              <w:jc w:val="center"/>
            </w:pPr>
            <w:r>
              <w:t xml:space="preserve">Значения </w:t>
            </w:r>
            <w:r>
              <w:rPr>
                <w:noProof/>
                <w:position w:val="-1"/>
              </w:rPr>
              <w:drawing>
                <wp:inline distT="0" distB="0" distL="0" distR="0">
                  <wp:extent cx="152400" cy="13970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при </w:t>
            </w:r>
            <w:r>
              <w:rPr>
                <w:noProof/>
                <w:position w:val="-9"/>
              </w:rPr>
              <w:drawing>
                <wp:inline distT="0" distB="0" distL="0" distR="0">
                  <wp:extent cx="190500" cy="2413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равном</w:t>
            </w:r>
          </w:p>
        </w:tc>
      </w:tr>
      <w:tr w:rsidR="00EB4039">
        <w:tc>
          <w:tcPr>
            <w:tcW w:w="1474" w:type="dxa"/>
            <w:vMerge/>
          </w:tcPr>
          <w:p w:rsidR="00EB4039" w:rsidRDefault="00EB4039">
            <w:pPr>
              <w:pStyle w:val="ConsPlusNormal"/>
            </w:pPr>
          </w:p>
        </w:tc>
        <w:tc>
          <w:tcPr>
            <w:tcW w:w="964" w:type="dxa"/>
            <w:vAlign w:val="center"/>
          </w:tcPr>
          <w:p w:rsidR="00EB4039" w:rsidRDefault="00EB4039">
            <w:pPr>
              <w:pStyle w:val="ConsPlusNormal"/>
              <w:jc w:val="center"/>
            </w:pPr>
            <w:r>
              <w:t>2,2</w:t>
            </w:r>
          </w:p>
        </w:tc>
        <w:tc>
          <w:tcPr>
            <w:tcW w:w="907" w:type="dxa"/>
            <w:vAlign w:val="center"/>
          </w:tcPr>
          <w:p w:rsidR="00EB4039" w:rsidRDefault="00EB4039">
            <w:pPr>
              <w:pStyle w:val="ConsPlusNormal"/>
              <w:jc w:val="center"/>
            </w:pPr>
            <w:r>
              <w:t>2,5</w:t>
            </w:r>
          </w:p>
        </w:tc>
        <w:tc>
          <w:tcPr>
            <w:tcW w:w="964" w:type="dxa"/>
            <w:vAlign w:val="center"/>
          </w:tcPr>
          <w:p w:rsidR="00EB4039" w:rsidRDefault="00EB4039">
            <w:pPr>
              <w:pStyle w:val="ConsPlusNormal"/>
              <w:jc w:val="center"/>
            </w:pPr>
            <w:r>
              <w:t>3,0</w:t>
            </w:r>
          </w:p>
        </w:tc>
        <w:tc>
          <w:tcPr>
            <w:tcW w:w="964" w:type="dxa"/>
            <w:vAlign w:val="center"/>
          </w:tcPr>
          <w:p w:rsidR="00EB4039" w:rsidRDefault="00EB4039">
            <w:pPr>
              <w:pStyle w:val="ConsPlusNormal"/>
              <w:jc w:val="center"/>
            </w:pPr>
            <w:r>
              <w:t>3,5</w:t>
            </w:r>
          </w:p>
        </w:tc>
        <w:tc>
          <w:tcPr>
            <w:tcW w:w="964" w:type="dxa"/>
            <w:vAlign w:val="center"/>
          </w:tcPr>
          <w:p w:rsidR="00EB4039" w:rsidRDefault="00EB4039">
            <w:pPr>
              <w:pStyle w:val="ConsPlusNormal"/>
              <w:jc w:val="center"/>
            </w:pPr>
            <w:r>
              <w:t>4,0</w:t>
            </w:r>
          </w:p>
        </w:tc>
        <w:tc>
          <w:tcPr>
            <w:tcW w:w="907" w:type="dxa"/>
            <w:vAlign w:val="center"/>
          </w:tcPr>
          <w:p w:rsidR="00EB4039" w:rsidRDefault="00EB4039">
            <w:pPr>
              <w:pStyle w:val="ConsPlusNormal"/>
              <w:jc w:val="center"/>
            </w:pPr>
            <w:r>
              <w:t>4,5</w:t>
            </w:r>
          </w:p>
        </w:tc>
        <w:tc>
          <w:tcPr>
            <w:tcW w:w="964" w:type="dxa"/>
            <w:vAlign w:val="center"/>
          </w:tcPr>
          <w:p w:rsidR="00EB4039" w:rsidRDefault="00EB4039">
            <w:pPr>
              <w:pStyle w:val="ConsPlusNormal"/>
              <w:jc w:val="center"/>
            </w:pPr>
            <w:r>
              <w:t>5,0</w:t>
            </w:r>
          </w:p>
        </w:tc>
        <w:tc>
          <w:tcPr>
            <w:tcW w:w="964" w:type="dxa"/>
            <w:vAlign w:val="center"/>
          </w:tcPr>
          <w:p w:rsidR="00EB4039" w:rsidRDefault="00EB4039">
            <w:pPr>
              <w:pStyle w:val="ConsPlusNormal"/>
              <w:jc w:val="center"/>
            </w:pPr>
            <w:r>
              <w:t>5,5</w:t>
            </w:r>
          </w:p>
        </w:tc>
      </w:tr>
      <w:tr w:rsidR="00EB4039">
        <w:tc>
          <w:tcPr>
            <w:tcW w:w="1474" w:type="dxa"/>
          </w:tcPr>
          <w:p w:rsidR="00EB4039" w:rsidRDefault="00EB4039">
            <w:pPr>
              <w:pStyle w:val="ConsPlusNormal"/>
              <w:jc w:val="center"/>
            </w:pPr>
            <w:r>
              <w:t>0</w:t>
            </w:r>
          </w:p>
        </w:tc>
        <w:tc>
          <w:tcPr>
            <w:tcW w:w="964" w:type="dxa"/>
          </w:tcPr>
          <w:p w:rsidR="00EB4039" w:rsidRDefault="00EB4039">
            <w:pPr>
              <w:pStyle w:val="ConsPlusNormal"/>
              <w:jc w:val="center"/>
            </w:pPr>
            <w:r>
              <w:t>0,240</w:t>
            </w:r>
          </w:p>
        </w:tc>
        <w:tc>
          <w:tcPr>
            <w:tcW w:w="907" w:type="dxa"/>
          </w:tcPr>
          <w:p w:rsidR="00EB4039" w:rsidRDefault="00EB4039">
            <w:pPr>
              <w:pStyle w:val="ConsPlusNormal"/>
              <w:jc w:val="center"/>
            </w:pPr>
            <w:r>
              <w:t>0,239</w:t>
            </w:r>
          </w:p>
        </w:tc>
        <w:tc>
          <w:tcPr>
            <w:tcW w:w="964" w:type="dxa"/>
          </w:tcPr>
          <w:p w:rsidR="00EB4039" w:rsidRDefault="00EB4039">
            <w:pPr>
              <w:pStyle w:val="ConsPlusNormal"/>
              <w:jc w:val="center"/>
            </w:pPr>
            <w:r>
              <w:t>0,235</w:t>
            </w:r>
          </w:p>
        </w:tc>
        <w:tc>
          <w:tcPr>
            <w:tcW w:w="964" w:type="dxa"/>
          </w:tcPr>
          <w:p w:rsidR="00EB4039" w:rsidRDefault="00EB4039">
            <w:pPr>
              <w:pStyle w:val="ConsPlusNormal"/>
              <w:jc w:val="center"/>
            </w:pPr>
            <w:r>
              <w:t>0,226</w:t>
            </w:r>
          </w:p>
        </w:tc>
        <w:tc>
          <w:tcPr>
            <w:tcW w:w="964" w:type="dxa"/>
          </w:tcPr>
          <w:p w:rsidR="00EB4039" w:rsidRDefault="00EB4039">
            <w:pPr>
              <w:pStyle w:val="ConsPlusNormal"/>
              <w:jc w:val="center"/>
            </w:pPr>
            <w:r>
              <w:t>0,213</w:t>
            </w:r>
          </w:p>
        </w:tc>
        <w:tc>
          <w:tcPr>
            <w:tcW w:w="907" w:type="dxa"/>
          </w:tcPr>
          <w:p w:rsidR="00EB4039" w:rsidRDefault="00EB4039">
            <w:pPr>
              <w:pStyle w:val="ConsPlusNormal"/>
              <w:jc w:val="center"/>
            </w:pPr>
            <w:r>
              <w:t>0,195</w:t>
            </w:r>
          </w:p>
        </w:tc>
        <w:tc>
          <w:tcPr>
            <w:tcW w:w="964" w:type="dxa"/>
          </w:tcPr>
          <w:p w:rsidR="00EB4039" w:rsidRDefault="00EB4039">
            <w:pPr>
              <w:pStyle w:val="ConsPlusNormal"/>
              <w:jc w:val="center"/>
            </w:pPr>
            <w:r>
              <w:t>0,173</w:t>
            </w:r>
          </w:p>
        </w:tc>
        <w:tc>
          <w:tcPr>
            <w:tcW w:w="964" w:type="dxa"/>
          </w:tcPr>
          <w:p w:rsidR="00EB4039" w:rsidRDefault="00EB4039">
            <w:pPr>
              <w:pStyle w:val="ConsPlusNormal"/>
              <w:jc w:val="center"/>
            </w:pPr>
            <w:r>
              <w:t>0,153</w:t>
            </w:r>
          </w:p>
        </w:tc>
      </w:tr>
      <w:tr w:rsidR="00EB4039">
        <w:tc>
          <w:tcPr>
            <w:tcW w:w="1474" w:type="dxa"/>
          </w:tcPr>
          <w:p w:rsidR="00EB4039" w:rsidRDefault="00EB4039">
            <w:pPr>
              <w:pStyle w:val="ConsPlusNormal"/>
              <w:jc w:val="center"/>
            </w:pPr>
            <w:r>
              <w:t>0,5</w:t>
            </w:r>
          </w:p>
        </w:tc>
        <w:tc>
          <w:tcPr>
            <w:tcW w:w="964" w:type="dxa"/>
          </w:tcPr>
          <w:p w:rsidR="00EB4039" w:rsidRDefault="00EB4039">
            <w:pPr>
              <w:pStyle w:val="ConsPlusNormal"/>
              <w:jc w:val="center"/>
            </w:pPr>
            <w:r>
              <w:t>0,203</w:t>
            </w:r>
          </w:p>
        </w:tc>
        <w:tc>
          <w:tcPr>
            <w:tcW w:w="907" w:type="dxa"/>
          </w:tcPr>
          <w:p w:rsidR="00EB4039" w:rsidRDefault="00EB4039">
            <w:pPr>
              <w:pStyle w:val="ConsPlusNormal"/>
              <w:jc w:val="center"/>
            </w:pPr>
            <w:r>
              <w:t>0,202</w:t>
            </w:r>
          </w:p>
        </w:tc>
        <w:tc>
          <w:tcPr>
            <w:tcW w:w="964" w:type="dxa"/>
          </w:tcPr>
          <w:p w:rsidR="00EB4039" w:rsidRDefault="00EB4039">
            <w:pPr>
              <w:pStyle w:val="ConsPlusNormal"/>
              <w:jc w:val="center"/>
            </w:pPr>
            <w:r>
              <w:t>0,197</w:t>
            </w:r>
          </w:p>
        </w:tc>
        <w:tc>
          <w:tcPr>
            <w:tcW w:w="964" w:type="dxa"/>
          </w:tcPr>
          <w:p w:rsidR="00EB4039" w:rsidRDefault="00EB4039">
            <w:pPr>
              <w:pStyle w:val="ConsPlusNormal"/>
              <w:jc w:val="center"/>
            </w:pPr>
            <w:r>
              <w:t>0,189</w:t>
            </w:r>
          </w:p>
        </w:tc>
        <w:tc>
          <w:tcPr>
            <w:tcW w:w="964" w:type="dxa"/>
          </w:tcPr>
          <w:p w:rsidR="00EB4039" w:rsidRDefault="00EB4039">
            <w:pPr>
              <w:pStyle w:val="ConsPlusNormal"/>
              <w:jc w:val="center"/>
            </w:pPr>
            <w:r>
              <w:t>0,176</w:t>
            </w:r>
          </w:p>
        </w:tc>
        <w:tc>
          <w:tcPr>
            <w:tcW w:w="907" w:type="dxa"/>
          </w:tcPr>
          <w:p w:rsidR="00EB4039" w:rsidRDefault="00EB4039">
            <w:pPr>
              <w:pStyle w:val="ConsPlusNormal"/>
              <w:jc w:val="center"/>
            </w:pPr>
            <w:r>
              <w:t>0,158</w:t>
            </w:r>
          </w:p>
        </w:tc>
        <w:tc>
          <w:tcPr>
            <w:tcW w:w="964" w:type="dxa"/>
          </w:tcPr>
          <w:p w:rsidR="00EB4039" w:rsidRDefault="00EB4039">
            <w:pPr>
              <w:pStyle w:val="ConsPlusNormal"/>
              <w:jc w:val="center"/>
            </w:pPr>
            <w:r>
              <w:t>0,136</w:t>
            </w:r>
          </w:p>
        </w:tc>
        <w:tc>
          <w:tcPr>
            <w:tcW w:w="964" w:type="dxa"/>
          </w:tcPr>
          <w:p w:rsidR="00EB4039" w:rsidRDefault="00EB4039">
            <w:pPr>
              <w:pStyle w:val="ConsPlusNormal"/>
              <w:jc w:val="center"/>
            </w:pPr>
            <w:r>
              <w:t>0,116</w:t>
            </w:r>
          </w:p>
        </w:tc>
      </w:tr>
      <w:tr w:rsidR="00EB4039">
        <w:tc>
          <w:tcPr>
            <w:tcW w:w="1474" w:type="dxa"/>
          </w:tcPr>
          <w:p w:rsidR="00EB4039" w:rsidRDefault="00EB4039">
            <w:pPr>
              <w:pStyle w:val="ConsPlusNormal"/>
              <w:jc w:val="center"/>
            </w:pPr>
            <w:r>
              <w:t>0,6</w:t>
            </w:r>
          </w:p>
        </w:tc>
        <w:tc>
          <w:tcPr>
            <w:tcW w:w="964" w:type="dxa"/>
          </w:tcPr>
          <w:p w:rsidR="00EB4039" w:rsidRDefault="00EB4039">
            <w:pPr>
              <w:pStyle w:val="ConsPlusNormal"/>
              <w:jc w:val="center"/>
            </w:pPr>
            <w:r>
              <w:t>0,186</w:t>
            </w:r>
          </w:p>
        </w:tc>
        <w:tc>
          <w:tcPr>
            <w:tcW w:w="907" w:type="dxa"/>
          </w:tcPr>
          <w:p w:rsidR="00EB4039" w:rsidRDefault="00EB4039">
            <w:pPr>
              <w:pStyle w:val="ConsPlusNormal"/>
              <w:jc w:val="center"/>
            </w:pPr>
            <w:r>
              <w:t>0,185</w:t>
            </w:r>
          </w:p>
        </w:tc>
        <w:tc>
          <w:tcPr>
            <w:tcW w:w="964" w:type="dxa"/>
          </w:tcPr>
          <w:p w:rsidR="00EB4039" w:rsidRDefault="00EB4039">
            <w:pPr>
              <w:pStyle w:val="ConsPlusNormal"/>
              <w:jc w:val="center"/>
            </w:pPr>
            <w:r>
              <w:t>0,181</w:t>
            </w:r>
          </w:p>
        </w:tc>
        <w:tc>
          <w:tcPr>
            <w:tcW w:w="964" w:type="dxa"/>
          </w:tcPr>
          <w:p w:rsidR="00EB4039" w:rsidRDefault="00EB4039">
            <w:pPr>
              <w:pStyle w:val="ConsPlusNormal"/>
              <w:jc w:val="center"/>
            </w:pPr>
            <w:r>
              <w:t>0,172</w:t>
            </w:r>
          </w:p>
        </w:tc>
        <w:tc>
          <w:tcPr>
            <w:tcW w:w="964" w:type="dxa"/>
          </w:tcPr>
          <w:p w:rsidR="00EB4039" w:rsidRDefault="00EB4039">
            <w:pPr>
              <w:pStyle w:val="ConsPlusNormal"/>
              <w:jc w:val="center"/>
            </w:pPr>
            <w:r>
              <w:t>0,159</w:t>
            </w:r>
          </w:p>
        </w:tc>
        <w:tc>
          <w:tcPr>
            <w:tcW w:w="907" w:type="dxa"/>
          </w:tcPr>
          <w:p w:rsidR="00EB4039" w:rsidRDefault="00EB4039">
            <w:pPr>
              <w:pStyle w:val="ConsPlusNormal"/>
              <w:jc w:val="center"/>
            </w:pPr>
            <w:r>
              <w:t>0,141</w:t>
            </w:r>
          </w:p>
        </w:tc>
        <w:tc>
          <w:tcPr>
            <w:tcW w:w="964" w:type="dxa"/>
          </w:tcPr>
          <w:p w:rsidR="00EB4039" w:rsidRDefault="00EB4039">
            <w:pPr>
              <w:pStyle w:val="ConsPlusNormal"/>
              <w:jc w:val="center"/>
            </w:pPr>
            <w:r>
              <w:t>0,119</w:t>
            </w:r>
          </w:p>
        </w:tc>
        <w:tc>
          <w:tcPr>
            <w:tcW w:w="964" w:type="dxa"/>
          </w:tcPr>
          <w:p w:rsidR="00EB4039" w:rsidRDefault="00EB4039">
            <w:pPr>
              <w:pStyle w:val="ConsPlusNormal"/>
              <w:jc w:val="center"/>
            </w:pPr>
            <w:r>
              <w:t>0,099</w:t>
            </w:r>
          </w:p>
        </w:tc>
      </w:tr>
      <w:tr w:rsidR="00EB4039">
        <w:tc>
          <w:tcPr>
            <w:tcW w:w="1474" w:type="dxa"/>
          </w:tcPr>
          <w:p w:rsidR="00EB4039" w:rsidRDefault="00EB4039">
            <w:pPr>
              <w:pStyle w:val="ConsPlusNormal"/>
              <w:jc w:val="center"/>
            </w:pPr>
            <w:r>
              <w:t>0,7</w:t>
            </w:r>
          </w:p>
        </w:tc>
        <w:tc>
          <w:tcPr>
            <w:tcW w:w="964" w:type="dxa"/>
          </w:tcPr>
          <w:p w:rsidR="00EB4039" w:rsidRDefault="00EB4039">
            <w:pPr>
              <w:pStyle w:val="ConsPlusNormal"/>
              <w:jc w:val="center"/>
            </w:pPr>
            <w:r>
              <w:t>0,167</w:t>
            </w:r>
          </w:p>
        </w:tc>
        <w:tc>
          <w:tcPr>
            <w:tcW w:w="907" w:type="dxa"/>
          </w:tcPr>
          <w:p w:rsidR="00EB4039" w:rsidRDefault="00EB4039">
            <w:pPr>
              <w:pStyle w:val="ConsPlusNormal"/>
              <w:jc w:val="center"/>
            </w:pPr>
            <w:r>
              <w:t>0,166</w:t>
            </w:r>
          </w:p>
        </w:tc>
        <w:tc>
          <w:tcPr>
            <w:tcW w:w="964" w:type="dxa"/>
          </w:tcPr>
          <w:p w:rsidR="00EB4039" w:rsidRDefault="00EB4039">
            <w:pPr>
              <w:pStyle w:val="ConsPlusNormal"/>
              <w:jc w:val="center"/>
            </w:pPr>
            <w:r>
              <w:t>0,162</w:t>
            </w:r>
          </w:p>
        </w:tc>
        <w:tc>
          <w:tcPr>
            <w:tcW w:w="964" w:type="dxa"/>
          </w:tcPr>
          <w:p w:rsidR="00EB4039" w:rsidRDefault="00EB4039">
            <w:pPr>
              <w:pStyle w:val="ConsPlusNormal"/>
              <w:jc w:val="center"/>
            </w:pPr>
            <w:r>
              <w:t>0,152</w:t>
            </w:r>
          </w:p>
        </w:tc>
        <w:tc>
          <w:tcPr>
            <w:tcW w:w="964" w:type="dxa"/>
          </w:tcPr>
          <w:p w:rsidR="00EB4039" w:rsidRDefault="00EB4039">
            <w:pPr>
              <w:pStyle w:val="ConsPlusNormal"/>
              <w:jc w:val="center"/>
            </w:pPr>
            <w:r>
              <w:t>0,140</w:t>
            </w:r>
          </w:p>
        </w:tc>
        <w:tc>
          <w:tcPr>
            <w:tcW w:w="907" w:type="dxa"/>
          </w:tcPr>
          <w:p w:rsidR="00EB4039" w:rsidRDefault="00EB4039">
            <w:pPr>
              <w:pStyle w:val="ConsPlusNormal"/>
              <w:jc w:val="center"/>
            </w:pPr>
            <w:r>
              <w:t>0,122</w:t>
            </w:r>
          </w:p>
        </w:tc>
        <w:tc>
          <w:tcPr>
            <w:tcW w:w="964" w:type="dxa"/>
          </w:tcPr>
          <w:p w:rsidR="00EB4039" w:rsidRDefault="00EB4039">
            <w:pPr>
              <w:pStyle w:val="ConsPlusNormal"/>
              <w:jc w:val="center"/>
            </w:pPr>
            <w:r>
              <w:t>0,100</w:t>
            </w:r>
          </w:p>
        </w:tc>
        <w:tc>
          <w:tcPr>
            <w:tcW w:w="964" w:type="dxa"/>
          </w:tcPr>
          <w:p w:rsidR="00EB4039" w:rsidRDefault="00EB4039">
            <w:pPr>
              <w:pStyle w:val="ConsPlusNormal"/>
              <w:jc w:val="center"/>
            </w:pPr>
            <w:r>
              <w:t>0,080</w:t>
            </w:r>
          </w:p>
        </w:tc>
      </w:tr>
      <w:tr w:rsidR="00EB4039">
        <w:tc>
          <w:tcPr>
            <w:tcW w:w="1474" w:type="dxa"/>
          </w:tcPr>
          <w:p w:rsidR="00EB4039" w:rsidRDefault="00EB4039">
            <w:pPr>
              <w:pStyle w:val="ConsPlusNormal"/>
              <w:jc w:val="center"/>
            </w:pPr>
            <w:r>
              <w:t>0,8</w:t>
            </w:r>
          </w:p>
        </w:tc>
        <w:tc>
          <w:tcPr>
            <w:tcW w:w="964" w:type="dxa"/>
          </w:tcPr>
          <w:p w:rsidR="00EB4039" w:rsidRDefault="00EB4039">
            <w:pPr>
              <w:pStyle w:val="ConsPlusNormal"/>
              <w:jc w:val="center"/>
            </w:pPr>
            <w:r>
              <w:t>0,144</w:t>
            </w:r>
          </w:p>
        </w:tc>
        <w:tc>
          <w:tcPr>
            <w:tcW w:w="907" w:type="dxa"/>
          </w:tcPr>
          <w:p w:rsidR="00EB4039" w:rsidRDefault="00EB4039">
            <w:pPr>
              <w:pStyle w:val="ConsPlusNormal"/>
              <w:jc w:val="center"/>
            </w:pPr>
            <w:r>
              <w:t>0,143</w:t>
            </w:r>
          </w:p>
        </w:tc>
        <w:tc>
          <w:tcPr>
            <w:tcW w:w="964" w:type="dxa"/>
          </w:tcPr>
          <w:p w:rsidR="00EB4039" w:rsidRDefault="00EB4039">
            <w:pPr>
              <w:pStyle w:val="ConsPlusNormal"/>
              <w:jc w:val="center"/>
            </w:pPr>
            <w:r>
              <w:t>0,139</w:t>
            </w:r>
          </w:p>
        </w:tc>
        <w:tc>
          <w:tcPr>
            <w:tcW w:w="964" w:type="dxa"/>
          </w:tcPr>
          <w:p w:rsidR="00EB4039" w:rsidRDefault="00EB4039">
            <w:pPr>
              <w:pStyle w:val="ConsPlusNormal"/>
              <w:jc w:val="center"/>
            </w:pPr>
            <w:r>
              <w:t>0,130</w:t>
            </w:r>
          </w:p>
        </w:tc>
        <w:tc>
          <w:tcPr>
            <w:tcW w:w="964" w:type="dxa"/>
          </w:tcPr>
          <w:p w:rsidR="00EB4039" w:rsidRDefault="00EB4039">
            <w:pPr>
              <w:pStyle w:val="ConsPlusNormal"/>
              <w:jc w:val="center"/>
            </w:pPr>
            <w:r>
              <w:t>0,117</w:t>
            </w:r>
          </w:p>
        </w:tc>
        <w:tc>
          <w:tcPr>
            <w:tcW w:w="907" w:type="dxa"/>
          </w:tcPr>
          <w:p w:rsidR="00EB4039" w:rsidRDefault="00EB4039">
            <w:pPr>
              <w:pStyle w:val="ConsPlusNormal"/>
              <w:jc w:val="center"/>
            </w:pPr>
            <w:r>
              <w:t>0,099</w:t>
            </w:r>
          </w:p>
        </w:tc>
        <w:tc>
          <w:tcPr>
            <w:tcW w:w="964" w:type="dxa"/>
          </w:tcPr>
          <w:p w:rsidR="00EB4039" w:rsidRDefault="00EB4039">
            <w:pPr>
              <w:pStyle w:val="ConsPlusNormal"/>
              <w:jc w:val="center"/>
            </w:pPr>
            <w:r>
              <w:t>0,077</w:t>
            </w:r>
          </w:p>
        </w:tc>
        <w:tc>
          <w:tcPr>
            <w:tcW w:w="964" w:type="dxa"/>
          </w:tcPr>
          <w:p w:rsidR="00EB4039" w:rsidRDefault="00EB4039">
            <w:pPr>
              <w:pStyle w:val="ConsPlusNormal"/>
              <w:jc w:val="center"/>
            </w:pPr>
            <w:r>
              <w:t>0,057</w:t>
            </w:r>
          </w:p>
        </w:tc>
      </w:tr>
      <w:tr w:rsidR="00EB4039">
        <w:tc>
          <w:tcPr>
            <w:tcW w:w="1474" w:type="dxa"/>
          </w:tcPr>
          <w:p w:rsidR="00EB4039" w:rsidRDefault="00EB4039">
            <w:pPr>
              <w:pStyle w:val="ConsPlusNormal"/>
              <w:jc w:val="center"/>
            </w:pPr>
            <w:r>
              <w:t>0,9</w:t>
            </w:r>
          </w:p>
        </w:tc>
        <w:tc>
          <w:tcPr>
            <w:tcW w:w="964" w:type="dxa"/>
          </w:tcPr>
          <w:p w:rsidR="00EB4039" w:rsidRDefault="00EB4039">
            <w:pPr>
              <w:pStyle w:val="ConsPlusNormal"/>
              <w:jc w:val="center"/>
            </w:pPr>
            <w:r>
              <w:t>0,119</w:t>
            </w:r>
          </w:p>
        </w:tc>
        <w:tc>
          <w:tcPr>
            <w:tcW w:w="907" w:type="dxa"/>
          </w:tcPr>
          <w:p w:rsidR="00EB4039" w:rsidRDefault="00EB4039">
            <w:pPr>
              <w:pStyle w:val="ConsPlusNormal"/>
              <w:jc w:val="center"/>
            </w:pPr>
            <w:r>
              <w:t>0,118</w:t>
            </w:r>
          </w:p>
        </w:tc>
        <w:tc>
          <w:tcPr>
            <w:tcW w:w="964" w:type="dxa"/>
          </w:tcPr>
          <w:p w:rsidR="00EB4039" w:rsidRDefault="00EB4039">
            <w:pPr>
              <w:pStyle w:val="ConsPlusNormal"/>
              <w:jc w:val="center"/>
            </w:pPr>
            <w:r>
              <w:t>0,114</w:t>
            </w:r>
          </w:p>
        </w:tc>
        <w:tc>
          <w:tcPr>
            <w:tcW w:w="964" w:type="dxa"/>
          </w:tcPr>
          <w:p w:rsidR="00EB4039" w:rsidRDefault="00EB4039">
            <w:pPr>
              <w:pStyle w:val="ConsPlusNormal"/>
              <w:jc w:val="center"/>
            </w:pPr>
            <w:r>
              <w:t>0,105</w:t>
            </w:r>
          </w:p>
        </w:tc>
        <w:tc>
          <w:tcPr>
            <w:tcW w:w="964" w:type="dxa"/>
          </w:tcPr>
          <w:p w:rsidR="00EB4039" w:rsidRDefault="00EB4039">
            <w:pPr>
              <w:pStyle w:val="ConsPlusNormal"/>
              <w:jc w:val="center"/>
            </w:pPr>
            <w:r>
              <w:t>0,092</w:t>
            </w:r>
          </w:p>
        </w:tc>
        <w:tc>
          <w:tcPr>
            <w:tcW w:w="907" w:type="dxa"/>
          </w:tcPr>
          <w:p w:rsidR="00EB4039" w:rsidRDefault="00EB4039">
            <w:pPr>
              <w:pStyle w:val="ConsPlusNormal"/>
              <w:jc w:val="center"/>
            </w:pPr>
            <w:r>
              <w:t>0,074</w:t>
            </w:r>
          </w:p>
        </w:tc>
        <w:tc>
          <w:tcPr>
            <w:tcW w:w="964" w:type="dxa"/>
          </w:tcPr>
          <w:p w:rsidR="00EB4039" w:rsidRDefault="00EB4039">
            <w:pPr>
              <w:pStyle w:val="ConsPlusNormal"/>
              <w:jc w:val="center"/>
            </w:pPr>
            <w:r>
              <w:t>0,052</w:t>
            </w:r>
          </w:p>
        </w:tc>
        <w:tc>
          <w:tcPr>
            <w:tcW w:w="964" w:type="dxa"/>
          </w:tcPr>
          <w:p w:rsidR="00EB4039" w:rsidRDefault="00EB4039">
            <w:pPr>
              <w:pStyle w:val="ConsPlusNormal"/>
              <w:jc w:val="center"/>
            </w:pPr>
            <w:r>
              <w:t>0,032</w:t>
            </w:r>
          </w:p>
        </w:tc>
      </w:tr>
    </w:tbl>
    <w:p w:rsidR="00EB4039" w:rsidRDefault="00EB4039">
      <w:pPr>
        <w:pStyle w:val="ConsPlusNormal"/>
        <w:jc w:val="both"/>
      </w:pPr>
    </w:p>
    <w:p w:rsidR="00EB4039" w:rsidRDefault="00EB4039">
      <w:pPr>
        <w:pStyle w:val="ConsPlusNormal"/>
        <w:ind w:firstLine="540"/>
        <w:jc w:val="both"/>
      </w:pPr>
      <w:r>
        <w:t xml:space="preserve">В </w:t>
      </w:r>
      <w:hyperlink w:anchor="P1503">
        <w:r>
          <w:rPr>
            <w:color w:val="0000FF"/>
          </w:rPr>
          <w:t>выражении (87)</w:t>
        </w:r>
      </w:hyperlink>
      <w:r>
        <w:t xml:space="preserve"> высоту сжатой зоны стенки </w:t>
      </w:r>
      <w:r>
        <w:rPr>
          <w:i/>
        </w:rPr>
        <w:t>h</w:t>
      </w:r>
      <w:r>
        <w:rPr>
          <w:vertAlign w:val="subscript"/>
        </w:rPr>
        <w:t>1</w:t>
      </w:r>
      <w:r>
        <w:t xml:space="preserve">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18"/>
        </w:rPr>
        <w:drawing>
          <wp:inline distT="0" distB="0" distL="0" distR="0">
            <wp:extent cx="3086100" cy="35560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086100" cy="355600"/>
                    </a:xfrm>
                    <a:prstGeom prst="rect">
                      <a:avLst/>
                    </a:prstGeom>
                    <a:noFill/>
                    <a:ln>
                      <a:noFill/>
                    </a:ln>
                  </pic:spPr>
                </pic:pic>
              </a:graphicData>
            </a:graphic>
          </wp:inline>
        </w:drawing>
      </w:r>
      <w:r>
        <w:t xml:space="preserve"> (88)</w:t>
      </w:r>
    </w:p>
    <w:p w:rsidR="00EB4039" w:rsidRDefault="00EB4039">
      <w:pPr>
        <w:pStyle w:val="ConsPlusNormal"/>
        <w:jc w:val="both"/>
      </w:pPr>
    </w:p>
    <w:p w:rsidR="00EB4039" w:rsidRDefault="00EB4039">
      <w:pPr>
        <w:pStyle w:val="ConsPlusNormal"/>
        <w:ind w:firstLine="540"/>
        <w:jc w:val="both"/>
      </w:pPr>
      <w:r>
        <w:t xml:space="preserve">Значения </w:t>
      </w:r>
      <w:r>
        <w:rPr>
          <w:i/>
        </w:rPr>
        <w:t>M</w:t>
      </w:r>
      <w:r>
        <w:t xml:space="preserve"> и </w:t>
      </w:r>
      <w:r>
        <w:rPr>
          <w:i/>
        </w:rPr>
        <w:t>Q</w:t>
      </w:r>
      <w:r>
        <w:t xml:space="preserve"> следует вычислять в одном сечении балки.</w:t>
      </w:r>
    </w:p>
    <w:p w:rsidR="00EB4039" w:rsidRDefault="00EB4039">
      <w:pPr>
        <w:pStyle w:val="ConsPlusNormal"/>
        <w:spacing w:before="200"/>
        <w:ind w:firstLine="540"/>
        <w:jc w:val="both"/>
      </w:pPr>
      <w:bookmarkStart w:id="147" w:name="P1579"/>
      <w:bookmarkEnd w:id="147"/>
      <w:r>
        <w:t>8.5.9 Стенки балок следует укреплять поперечными ребрами жесткости:</w:t>
      </w:r>
    </w:p>
    <w:p w:rsidR="00EB4039" w:rsidRDefault="00EB4039">
      <w:pPr>
        <w:pStyle w:val="ConsPlusNormal"/>
        <w:spacing w:before="200"/>
        <w:ind w:firstLine="540"/>
        <w:jc w:val="both"/>
      </w:pPr>
      <w:r>
        <w:t xml:space="preserve">в балках 1-го класса, если значение условной гибкости стенки </w:t>
      </w:r>
      <w:r>
        <w:rPr>
          <w:noProof/>
          <w:position w:val="-9"/>
        </w:rPr>
        <w:drawing>
          <wp:inline distT="0" distB="0" distL="0" distR="0">
            <wp:extent cx="190500" cy="24130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превышает 3,2 - при отсутствии подвижной нагрузки на поясе балки или 2,2 - при наличии такой нагрузки;</w:t>
      </w:r>
    </w:p>
    <w:p w:rsidR="00EB4039" w:rsidRDefault="00EB4039">
      <w:pPr>
        <w:pStyle w:val="ConsPlusNormal"/>
        <w:spacing w:before="200"/>
        <w:ind w:firstLine="540"/>
        <w:jc w:val="both"/>
      </w:pPr>
      <w:r>
        <w:t>в балках 2-го и 3-го классов - при любых значениях условной гибкости стенки на участках длины балки, где учитываются пластические деформации, а на остальных участках - как в балках 1-го класса.</w:t>
      </w:r>
    </w:p>
    <w:p w:rsidR="00EB4039" w:rsidRDefault="00EB4039">
      <w:pPr>
        <w:pStyle w:val="ConsPlusNormal"/>
        <w:spacing w:before="200"/>
        <w:ind w:firstLine="540"/>
        <w:jc w:val="both"/>
      </w:pPr>
      <w:r>
        <w:t>Расстояние между поперечными ребрами не должно превышать 2</w:t>
      </w:r>
      <w:r>
        <w:rPr>
          <w:i/>
        </w:rPr>
        <w:t>h</w:t>
      </w:r>
      <w:r>
        <w:rPr>
          <w:i/>
          <w:vertAlign w:val="subscript"/>
        </w:rPr>
        <w:t>ef</w:t>
      </w:r>
      <w:r>
        <w:t xml:space="preserve"> при </w:t>
      </w:r>
      <w:r>
        <w:rPr>
          <w:noProof/>
          <w:position w:val="-9"/>
        </w:rPr>
        <w:drawing>
          <wp:inline distT="0" distB="0" distL="0" distR="0">
            <wp:extent cx="546100" cy="24130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 xml:space="preserve"> и 2,5</w:t>
      </w:r>
      <w:r>
        <w:rPr>
          <w:i/>
        </w:rPr>
        <w:t>h</w:t>
      </w:r>
      <w:r>
        <w:rPr>
          <w:i/>
          <w:vertAlign w:val="subscript"/>
        </w:rPr>
        <w:t>ef</w:t>
      </w:r>
      <w:r>
        <w:t xml:space="preserve"> при </w:t>
      </w:r>
      <w:r>
        <w:rPr>
          <w:noProof/>
          <w:position w:val="-9"/>
        </w:rPr>
        <w:drawing>
          <wp:inline distT="0" distB="0" distL="0" distR="0">
            <wp:extent cx="546100" cy="24130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t>Для балок 1-го класса увеличивать эти расстояния до значения 3</w:t>
      </w:r>
      <w:r>
        <w:rPr>
          <w:i/>
        </w:rPr>
        <w:t>h</w:t>
      </w:r>
      <w:r>
        <w:rPr>
          <w:i/>
          <w:vertAlign w:val="subscript"/>
        </w:rPr>
        <w:t>ef</w:t>
      </w:r>
      <w:r>
        <w:t xml:space="preserve"> следует при условии, что устойчивость балки и стенки обеспечена выполнением требований </w:t>
      </w:r>
      <w:hyperlink w:anchor="P1123">
        <w:r>
          <w:rPr>
            <w:color w:val="0000FF"/>
          </w:rPr>
          <w:t>перечисления а)</w:t>
        </w:r>
      </w:hyperlink>
      <w:r>
        <w:t xml:space="preserve"> или </w:t>
      </w:r>
      <w:hyperlink w:anchor="P1124">
        <w:r>
          <w:rPr>
            <w:color w:val="0000FF"/>
          </w:rPr>
          <w:t>б) 8.4.4</w:t>
        </w:r>
      </w:hyperlink>
      <w:r>
        <w:t xml:space="preserve">, если </w:t>
      </w:r>
      <w:r>
        <w:rPr>
          <w:noProof/>
          <w:position w:val="-9"/>
        </w:rPr>
        <w:drawing>
          <wp:inline distT="0" distB="0" distL="0" distR="0">
            <wp:extent cx="222250" cy="24130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не превышает значений, определяемых по </w:t>
      </w:r>
      <w:hyperlink w:anchor="P1132">
        <w:r>
          <w:rPr>
            <w:color w:val="0000FF"/>
          </w:rPr>
          <w:t>формуле (71)</w:t>
        </w:r>
      </w:hyperlink>
      <w:r>
        <w:t>.</w:t>
      </w:r>
    </w:p>
    <w:p w:rsidR="00EB4039" w:rsidRDefault="00EB4039">
      <w:pPr>
        <w:pStyle w:val="ConsPlusNormal"/>
        <w:spacing w:before="200"/>
        <w:ind w:firstLine="540"/>
        <w:jc w:val="both"/>
      </w:pPr>
      <w:r>
        <w:t xml:space="preserve">Поперечные ребра жесткости следует устанавливать в местах приложения неподвижных </w:t>
      </w:r>
      <w:r>
        <w:lastRenderedPageBreak/>
        <w:t>сосредоточенных нагрузок и на опорах балок.</w:t>
      </w:r>
    </w:p>
    <w:p w:rsidR="00EB4039" w:rsidRDefault="00EB4039">
      <w:pPr>
        <w:pStyle w:val="ConsPlusNormal"/>
        <w:spacing w:before="200"/>
        <w:ind w:firstLine="540"/>
        <w:jc w:val="both"/>
      </w:pPr>
      <w:r>
        <w:t xml:space="preserve">Отсутствие поперечных ребер жесткости должно быть обосновано расчетом по </w:t>
      </w:r>
      <w:hyperlink w:anchor="P887">
        <w:r>
          <w:rPr>
            <w:color w:val="0000FF"/>
          </w:rPr>
          <w:t>8.2.2</w:t>
        </w:r>
      </w:hyperlink>
      <w:r>
        <w:t>.</w:t>
      </w:r>
    </w:p>
    <w:p w:rsidR="00EB4039" w:rsidRDefault="00EB4039">
      <w:pPr>
        <w:pStyle w:val="ConsPlusNormal"/>
        <w:spacing w:before="200"/>
        <w:ind w:firstLine="540"/>
        <w:jc w:val="both"/>
      </w:pPr>
      <w:r>
        <w:t xml:space="preserve">В стенке, укрепленной только поперечными ребрами, ширина их выступающей части </w:t>
      </w:r>
      <w:r>
        <w:rPr>
          <w:i/>
        </w:rPr>
        <w:t>b</w:t>
      </w:r>
      <w:r>
        <w:rPr>
          <w:i/>
          <w:vertAlign w:val="subscript"/>
        </w:rPr>
        <w:t>r</w:t>
      </w:r>
      <w:r>
        <w:t xml:space="preserve"> должна быть не менее (</w:t>
      </w:r>
      <w:r>
        <w:rPr>
          <w:i/>
        </w:rPr>
        <w:t>h</w:t>
      </w:r>
      <w:r>
        <w:rPr>
          <w:i/>
          <w:vertAlign w:val="subscript"/>
        </w:rPr>
        <w:t>w</w:t>
      </w:r>
      <w:r>
        <w:t>/30 + 25) мм - для парного ребра, не менее (</w:t>
      </w:r>
      <w:r>
        <w:rPr>
          <w:i/>
        </w:rPr>
        <w:t>h</w:t>
      </w:r>
      <w:r>
        <w:rPr>
          <w:i/>
          <w:vertAlign w:val="subscript"/>
        </w:rPr>
        <w:t>w</w:t>
      </w:r>
      <w:r>
        <w:t xml:space="preserve">/24 + 40) мм - для одностороннего ребра; толщина ребра </w:t>
      </w:r>
      <w:r>
        <w:rPr>
          <w:i/>
        </w:rPr>
        <w:t>t</w:t>
      </w:r>
      <w:r>
        <w:rPr>
          <w:i/>
          <w:vertAlign w:val="subscript"/>
        </w:rPr>
        <w:t>r</w:t>
      </w:r>
      <w:r>
        <w:t xml:space="preserve"> должна быть не менее </w:t>
      </w:r>
      <w:r>
        <w:rPr>
          <w:noProof/>
          <w:position w:val="-12"/>
        </w:rPr>
        <w:drawing>
          <wp:inline distT="0" distB="0" distL="0" distR="0">
            <wp:extent cx="711200" cy="27940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11200" cy="279400"/>
                    </a:xfrm>
                    <a:prstGeom prst="rect">
                      <a:avLst/>
                    </a:prstGeom>
                    <a:noFill/>
                    <a:ln>
                      <a:noFill/>
                    </a:ln>
                  </pic:spPr>
                </pic:pic>
              </a:graphicData>
            </a:graphic>
          </wp:inline>
        </w:drawing>
      </w:r>
      <w:r>
        <w:rPr>
          <w:i/>
          <w:vertAlign w:val="subscript"/>
        </w:rPr>
        <w:t>.</w:t>
      </w:r>
    </w:p>
    <w:p w:rsidR="00EB4039" w:rsidRDefault="00EB4039">
      <w:pPr>
        <w:pStyle w:val="ConsPlusNormal"/>
        <w:spacing w:before="200"/>
        <w:ind w:firstLine="540"/>
        <w:jc w:val="both"/>
      </w:pPr>
      <w:r>
        <w:t>При укреплении стенки односторонними поперечными ребрами жесткости из одиночных уголков, привариваемых к стенке пером, момент инерции такого ребра, вычисляемый относительно оси, совпадающей с ближайшей к ребру гранью стенки, должен быть не меньше, чем для парного ребра.</w:t>
      </w:r>
    </w:p>
    <w:p w:rsidR="00EB4039" w:rsidRDefault="00EB4039">
      <w:pPr>
        <w:pStyle w:val="ConsPlusNormal"/>
        <w:spacing w:before="200"/>
        <w:ind w:firstLine="540"/>
        <w:jc w:val="both"/>
      </w:pPr>
      <w:bookmarkStart w:id="148" w:name="P1588"/>
      <w:bookmarkEnd w:id="148"/>
      <w:r>
        <w:t xml:space="preserve">8.5.10 Поперечное ребро жесткости, расположенное в месте приложения сосредоточенной нагрузки к верхнему поясу, следует проверять расчетом на устойчивость: двустороннее ребро - как центрально сжатую стойку, а одностороннее - как стойку, сжатую с эксцентриситетом, равным расстоянию от срединной плоскости стенки до центра тяжести расчетного сечения стойки. При этом в расчетное сечение стойки необходимо включать сечение ребра жесткости и полосы стенки шириной </w:t>
      </w:r>
      <w:r>
        <w:rPr>
          <w:noProof/>
          <w:position w:val="-12"/>
        </w:rPr>
        <w:drawing>
          <wp:inline distT="0" distB="0" distL="0" distR="0">
            <wp:extent cx="901700" cy="27940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1700" cy="279400"/>
                    </a:xfrm>
                    <a:prstGeom prst="rect">
                      <a:avLst/>
                    </a:prstGeom>
                    <a:noFill/>
                    <a:ln>
                      <a:noFill/>
                    </a:ln>
                  </pic:spPr>
                </pic:pic>
              </a:graphicData>
            </a:graphic>
          </wp:inline>
        </w:drawing>
      </w:r>
      <w:r>
        <w:t xml:space="preserve"> с каждой стороны ребра, а расчетную длину стойки следует принимать равной расчетной высоте стенки </w:t>
      </w:r>
      <w:r>
        <w:rPr>
          <w:i/>
        </w:rPr>
        <w:t>h</w:t>
      </w:r>
      <w:r>
        <w:rPr>
          <w:i/>
          <w:vertAlign w:val="subscript"/>
        </w:rPr>
        <w:t>ef</w:t>
      </w:r>
      <w:r>
        <w:t>.</w:t>
      </w:r>
    </w:p>
    <w:p w:rsidR="00EB4039" w:rsidRDefault="00EB4039">
      <w:pPr>
        <w:pStyle w:val="ConsPlusNormal"/>
        <w:spacing w:before="200"/>
        <w:ind w:firstLine="540"/>
        <w:jc w:val="both"/>
      </w:pPr>
      <w:bookmarkStart w:id="149" w:name="P1589"/>
      <w:bookmarkEnd w:id="149"/>
      <w:r>
        <w:t xml:space="preserve">8.5.11 Стенки балок 1-го класса, у которых при действии нормальных напряжений </w:t>
      </w:r>
      <w:r>
        <w:rPr>
          <w:noProof/>
          <w:position w:val="-1"/>
        </w:rPr>
        <w:drawing>
          <wp:inline distT="0" distB="0" distL="0" distR="0">
            <wp:extent cx="152400" cy="1397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от изгиба устойчивость не обеспечена, а также при значениях условной гибкости стенки </w:t>
      </w:r>
      <w:r>
        <w:rPr>
          <w:noProof/>
          <w:position w:val="-12"/>
        </w:rPr>
        <w:drawing>
          <wp:inline distT="0" distB="0" distL="0" distR="0">
            <wp:extent cx="1016000" cy="2794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016000" cy="279400"/>
                    </a:xfrm>
                    <a:prstGeom prst="rect">
                      <a:avLst/>
                    </a:prstGeom>
                    <a:noFill/>
                    <a:ln>
                      <a:noFill/>
                    </a:ln>
                  </pic:spPr>
                </pic:pic>
              </a:graphicData>
            </a:graphic>
          </wp:inline>
        </w:drawing>
      </w:r>
      <w:r>
        <w:t xml:space="preserve"> (где </w:t>
      </w:r>
      <w:r>
        <w:rPr>
          <w:noProof/>
          <w:position w:val="-1"/>
        </w:rPr>
        <w:drawing>
          <wp:inline distT="0" distB="0" distL="0" distR="0">
            <wp:extent cx="152400" cy="13970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напряжение в сжатом поясе балки), следует укреплять продольным ребром жесткости, устанавливаемым дополнительно к поперечным ребрам.</w:t>
      </w:r>
    </w:p>
    <w:p w:rsidR="00EB4039" w:rsidRDefault="00EB4039">
      <w:pPr>
        <w:pStyle w:val="ConsPlusNormal"/>
        <w:spacing w:before="200"/>
        <w:ind w:firstLine="540"/>
        <w:jc w:val="both"/>
      </w:pPr>
      <w:bookmarkStart w:id="150" w:name="P1590"/>
      <w:bookmarkEnd w:id="150"/>
      <w:r>
        <w:t xml:space="preserve">8.5.12 В стенке балки симметричного двутаврового сечения 1-го класса, укрепленной, кроме поперечных ребер, одной парой продольных ребер жесткости, расположенной на расстоянии </w:t>
      </w:r>
      <w:r>
        <w:rPr>
          <w:i/>
        </w:rPr>
        <w:t>h</w:t>
      </w:r>
      <w:r>
        <w:rPr>
          <w:vertAlign w:val="subscript"/>
        </w:rPr>
        <w:t>1</w:t>
      </w:r>
      <w:r>
        <w:t xml:space="preserve"> от границы сжатого отсека </w:t>
      </w:r>
      <w:hyperlink w:anchor="P1634">
        <w:r>
          <w:rPr>
            <w:color w:val="0000FF"/>
          </w:rPr>
          <w:t>(рисунок 9)</w:t>
        </w:r>
      </w:hyperlink>
      <w:r>
        <w:t>, обе пластинки, на которые это ребро разделяет отсек, следует рассчитывать порознь:</w:t>
      </w:r>
    </w:p>
    <w:p w:rsidR="00EB4039" w:rsidRDefault="00EB4039">
      <w:pPr>
        <w:pStyle w:val="ConsPlusNormal"/>
        <w:spacing w:before="200"/>
        <w:ind w:firstLine="540"/>
        <w:jc w:val="both"/>
      </w:pPr>
      <w:r>
        <w:t>а) пластинку 1, расположенную между сжатым поясом и продольным ребром, по формуле</w:t>
      </w:r>
    </w:p>
    <w:p w:rsidR="00EB4039" w:rsidRDefault="00EB4039">
      <w:pPr>
        <w:pStyle w:val="ConsPlusNormal"/>
        <w:jc w:val="both"/>
      </w:pPr>
    </w:p>
    <w:p w:rsidR="00EB4039" w:rsidRDefault="00EB4039">
      <w:pPr>
        <w:pStyle w:val="ConsPlusNormal"/>
        <w:jc w:val="center"/>
      </w:pPr>
      <w:bookmarkStart w:id="151" w:name="P1593"/>
      <w:bookmarkEnd w:id="151"/>
      <w:r>
        <w:rPr>
          <w:noProof/>
          <w:position w:val="-24"/>
        </w:rPr>
        <w:drawing>
          <wp:inline distT="0" distB="0" distL="0" distR="0">
            <wp:extent cx="2527300" cy="43180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527300" cy="431800"/>
                    </a:xfrm>
                    <a:prstGeom prst="rect">
                      <a:avLst/>
                    </a:prstGeom>
                    <a:noFill/>
                    <a:ln>
                      <a:noFill/>
                    </a:ln>
                  </pic:spPr>
                </pic:pic>
              </a:graphicData>
            </a:graphic>
          </wp:inline>
        </w:drawing>
      </w:r>
      <w:r>
        <w:t xml:space="preserve"> (89)</w:t>
      </w:r>
    </w:p>
    <w:p w:rsidR="00EB4039" w:rsidRDefault="00EB4039">
      <w:pPr>
        <w:pStyle w:val="ConsPlusNormal"/>
        <w:jc w:val="both"/>
      </w:pPr>
    </w:p>
    <w:p w:rsidR="00EB4039" w:rsidRDefault="00EB4039">
      <w:pPr>
        <w:pStyle w:val="ConsPlusNormal"/>
        <w:ind w:firstLine="540"/>
        <w:jc w:val="both"/>
      </w:pPr>
      <w:r>
        <w:t xml:space="preserve">здесь значения </w:t>
      </w:r>
      <w:r>
        <w:rPr>
          <w:noProof/>
          <w:position w:val="-1"/>
        </w:rPr>
        <w:drawing>
          <wp:inline distT="0" distB="0" distL="0" distR="0">
            <wp:extent cx="152400" cy="13970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1"/>
        </w:rPr>
        <w:drawing>
          <wp:inline distT="0" distB="0" distL="0" distR="0">
            <wp:extent cx="114300" cy="13970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следует определять согласно требованиям </w:t>
      </w:r>
      <w:hyperlink w:anchor="P1186">
        <w:r>
          <w:rPr>
            <w:color w:val="0000FF"/>
          </w:rPr>
          <w:t>8.5.2</w:t>
        </w:r>
      </w:hyperlink>
      <w:r>
        <w:t xml:space="preserve">, а значения </w:t>
      </w:r>
      <w:r>
        <w:rPr>
          <w:noProof/>
          <w:position w:val="-9"/>
        </w:rPr>
        <w:drawing>
          <wp:inline distT="0" distB="0" distL="0" distR="0">
            <wp:extent cx="279400" cy="24130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и </w:t>
      </w:r>
      <w:r>
        <w:rPr>
          <w:noProof/>
          <w:position w:val="-9"/>
        </w:rPr>
        <w:drawing>
          <wp:inline distT="0" distB="0" distL="0" distR="0">
            <wp:extent cx="419100" cy="2413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 по формулам:</w:t>
      </w:r>
    </w:p>
    <w:p w:rsidR="00EB4039" w:rsidRDefault="00EB4039">
      <w:pPr>
        <w:pStyle w:val="ConsPlusNormal"/>
        <w:jc w:val="both"/>
      </w:pPr>
    </w:p>
    <w:p w:rsidR="00EB4039" w:rsidRDefault="00EB4039">
      <w:pPr>
        <w:pStyle w:val="ConsPlusNormal"/>
        <w:ind w:firstLine="540"/>
        <w:jc w:val="both"/>
      </w:pPr>
      <w:r>
        <w:t>при </w:t>
      </w:r>
      <w:r>
        <w:rPr>
          <w:noProof/>
          <w:position w:val="-8"/>
        </w:rPr>
        <w:drawing>
          <wp:inline distT="0" distB="0" distL="0" distR="0">
            <wp:extent cx="49530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152" w:name="P1599"/>
      <w:bookmarkEnd w:id="152"/>
      <w:r>
        <w:rPr>
          <w:noProof/>
          <w:position w:val="-26"/>
        </w:rPr>
        <w:drawing>
          <wp:inline distT="0" distB="0" distL="0" distR="0">
            <wp:extent cx="1333500" cy="4572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t xml:space="preserve"> (90)</w:t>
      </w:r>
    </w:p>
    <w:p w:rsidR="00EB4039" w:rsidRDefault="00EB4039">
      <w:pPr>
        <w:pStyle w:val="ConsPlusNormal"/>
        <w:jc w:val="both"/>
      </w:pPr>
    </w:p>
    <w:p w:rsidR="00EB4039" w:rsidRDefault="00EB4039">
      <w:pPr>
        <w:pStyle w:val="ConsPlusNormal"/>
        <w:ind w:firstLine="540"/>
        <w:jc w:val="both"/>
      </w:pPr>
      <w:r>
        <w:t xml:space="preserve">где </w:t>
      </w:r>
      <w:r>
        <w:rPr>
          <w:noProof/>
          <w:position w:val="-12"/>
        </w:rPr>
        <w:drawing>
          <wp:inline distT="0" distB="0" distL="0" distR="0">
            <wp:extent cx="1244600" cy="27940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244600" cy="2794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при </w:t>
      </w:r>
      <w:r>
        <w:rPr>
          <w:noProof/>
          <w:position w:val="-8"/>
        </w:rPr>
        <w:drawing>
          <wp:inline distT="0" distB="0" distL="0" distR="0">
            <wp:extent cx="495300" cy="22860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и </w:t>
      </w:r>
      <w:r>
        <w:rPr>
          <w:noProof/>
          <w:position w:val="-8"/>
        </w:rPr>
        <w:drawing>
          <wp:inline distT="0" distB="0" distL="0" distR="0">
            <wp:extent cx="838200" cy="22860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(при </w:t>
      </w:r>
      <w:r>
        <w:rPr>
          <w:noProof/>
          <w:position w:val="-8"/>
        </w:rPr>
        <w:drawing>
          <wp:inline distT="0" distB="0" distL="0" distR="0">
            <wp:extent cx="419100" cy="22860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19100" cy="2286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EB4039" w:rsidRDefault="00EB4039">
      <w:pPr>
        <w:pStyle w:val="ConsPlusNormal"/>
        <w:jc w:val="both"/>
      </w:pPr>
    </w:p>
    <w:p w:rsidR="00EB4039" w:rsidRDefault="00EB4039">
      <w:pPr>
        <w:pStyle w:val="ConsPlusNormal"/>
        <w:jc w:val="center"/>
      </w:pPr>
      <w:bookmarkStart w:id="153" w:name="P1604"/>
      <w:bookmarkEnd w:id="153"/>
      <w:r>
        <w:rPr>
          <w:noProof/>
          <w:position w:val="-26"/>
        </w:rPr>
        <w:drawing>
          <wp:inline distT="0" distB="0" distL="0" distR="0">
            <wp:extent cx="1333500" cy="45720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t xml:space="preserve"> (91)</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1955800" cy="44894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55800" cy="448945"/>
                    </a:xfrm>
                    <a:prstGeom prst="rect">
                      <a:avLst/>
                    </a:prstGeom>
                    <a:noFill/>
                    <a:ln>
                      <a:noFill/>
                    </a:ln>
                  </pic:spPr>
                </pic:pic>
              </a:graphicData>
            </a:graphic>
          </wp:inline>
        </w:drawing>
      </w:r>
      <w:r>
        <w:t xml:space="preserve"> (92)</w:t>
      </w:r>
    </w:p>
    <w:p w:rsidR="00EB4039" w:rsidRDefault="00EB4039">
      <w:pPr>
        <w:pStyle w:val="ConsPlusNormal"/>
        <w:jc w:val="both"/>
      </w:pPr>
    </w:p>
    <w:p w:rsidR="00EB4039" w:rsidRDefault="00EB4039">
      <w:pPr>
        <w:pStyle w:val="ConsPlusNormal"/>
        <w:ind w:firstLine="540"/>
        <w:jc w:val="both"/>
      </w:pPr>
      <w:r>
        <w:t>где</w:t>
      </w:r>
    </w:p>
    <w:p w:rsidR="00EB4039" w:rsidRDefault="00EB4039">
      <w:pPr>
        <w:pStyle w:val="ConsPlusNormal"/>
        <w:jc w:val="both"/>
      </w:pPr>
    </w:p>
    <w:p w:rsidR="00EB4039" w:rsidRDefault="00EB4039">
      <w:pPr>
        <w:pStyle w:val="ConsPlusNormal"/>
        <w:jc w:val="center"/>
      </w:pPr>
      <w:bookmarkStart w:id="154" w:name="P1610"/>
      <w:bookmarkEnd w:id="154"/>
      <w:r>
        <w:rPr>
          <w:noProof/>
          <w:position w:val="-12"/>
        </w:rPr>
        <w:drawing>
          <wp:inline distT="0" distB="0" distL="0" distR="0">
            <wp:extent cx="1028700" cy="27940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28700" cy="279400"/>
                    </a:xfrm>
                    <a:prstGeom prst="rect">
                      <a:avLst/>
                    </a:prstGeom>
                    <a:noFill/>
                    <a:ln>
                      <a:noFill/>
                    </a:ln>
                  </pic:spPr>
                </pic:pic>
              </a:graphicData>
            </a:graphic>
          </wp:inline>
        </w:drawing>
      </w:r>
      <w:r>
        <w:t xml:space="preserve"> и </w:t>
      </w:r>
      <w:r>
        <w:rPr>
          <w:noProof/>
          <w:position w:val="-12"/>
        </w:rPr>
        <w:drawing>
          <wp:inline distT="0" distB="0" distL="0" distR="0">
            <wp:extent cx="1257300" cy="2794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t xml:space="preserve"> (93)</w:t>
      </w:r>
    </w:p>
    <w:p w:rsidR="00EB4039" w:rsidRDefault="00EB4039">
      <w:pPr>
        <w:pStyle w:val="ConsPlusNormal"/>
        <w:jc w:val="both"/>
      </w:pPr>
    </w:p>
    <w:p w:rsidR="00EB4039" w:rsidRDefault="00EB4039">
      <w:pPr>
        <w:pStyle w:val="ConsPlusNormal"/>
        <w:ind w:firstLine="540"/>
        <w:jc w:val="both"/>
      </w:pPr>
      <w:r>
        <w:rPr>
          <w:noProof/>
          <w:position w:val="-9"/>
        </w:rPr>
        <w:drawing>
          <wp:inline distT="0" distB="0" distL="0" distR="0">
            <wp:extent cx="241300" cy="2413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 критическое напряжение, которое следует определять по </w:t>
      </w:r>
      <w:hyperlink w:anchor="P1215">
        <w:r>
          <w:rPr>
            <w:color w:val="0000FF"/>
          </w:rPr>
          <w:t>формуле (83)</w:t>
        </w:r>
      </w:hyperlink>
      <w:r>
        <w:t xml:space="preserve"> с подстановкой в нее размеров проверяемой пластинки;</w:t>
      </w:r>
    </w:p>
    <w:p w:rsidR="00EB4039" w:rsidRDefault="00EB4039">
      <w:pPr>
        <w:pStyle w:val="ConsPlusNormal"/>
        <w:spacing w:before="200"/>
        <w:ind w:firstLine="540"/>
        <w:jc w:val="both"/>
      </w:pPr>
      <w:bookmarkStart w:id="155" w:name="P1613"/>
      <w:bookmarkEnd w:id="155"/>
      <w:r>
        <w:t>б) пластинку 2, расположенную между продольным ребром и растянутым поясом, - по формуле</w:t>
      </w:r>
    </w:p>
    <w:p w:rsidR="00EB4039" w:rsidRDefault="00EB4039">
      <w:pPr>
        <w:pStyle w:val="ConsPlusNormal"/>
        <w:jc w:val="both"/>
      </w:pPr>
    </w:p>
    <w:p w:rsidR="00EB4039" w:rsidRDefault="00EB4039">
      <w:pPr>
        <w:pStyle w:val="ConsPlusNormal"/>
        <w:jc w:val="center"/>
      </w:pPr>
      <w:bookmarkStart w:id="156" w:name="P1615"/>
      <w:bookmarkEnd w:id="156"/>
      <w:r>
        <w:rPr>
          <w:noProof/>
          <w:position w:val="-40"/>
        </w:rPr>
        <w:drawing>
          <wp:inline distT="0" distB="0" distL="0" distR="0">
            <wp:extent cx="2768600" cy="6350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768600" cy="635000"/>
                    </a:xfrm>
                    <a:prstGeom prst="rect">
                      <a:avLst/>
                    </a:prstGeom>
                    <a:noFill/>
                    <a:ln>
                      <a:noFill/>
                    </a:ln>
                  </pic:spPr>
                </pic:pic>
              </a:graphicData>
            </a:graphic>
          </wp:inline>
        </w:drawing>
      </w:r>
      <w:r>
        <w:t xml:space="preserve"> (94)</w:t>
      </w:r>
    </w:p>
    <w:p w:rsidR="00EB4039" w:rsidRDefault="00EB4039">
      <w:pPr>
        <w:pStyle w:val="ConsPlusNormal"/>
        <w:jc w:val="both"/>
      </w:pPr>
    </w:p>
    <w:p w:rsidR="00EB4039" w:rsidRDefault="00EB4039">
      <w:pPr>
        <w:pStyle w:val="ConsPlusNormal"/>
        <w:ind w:firstLine="540"/>
        <w:jc w:val="both"/>
      </w:pPr>
      <w:r>
        <w:t xml:space="preserve">где </w:t>
      </w:r>
      <w:r>
        <w:rPr>
          <w:noProof/>
          <w:position w:val="-1"/>
        </w:rPr>
        <w:drawing>
          <wp:inline distT="0" distB="0" distL="0" distR="0">
            <wp:extent cx="152400" cy="1397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 напряжения, определяемые по </w:t>
      </w:r>
      <w:hyperlink w:anchor="P1186">
        <w:r>
          <w:rPr>
            <w:color w:val="0000FF"/>
          </w:rPr>
          <w:t>8.5.2</w:t>
        </w:r>
      </w:hyperlink>
      <w:r>
        <w:t>;</w:t>
      </w:r>
    </w:p>
    <w:p w:rsidR="00EB4039" w:rsidRDefault="00EB4039">
      <w:pPr>
        <w:pStyle w:val="ConsPlusNormal"/>
        <w:jc w:val="both"/>
      </w:pPr>
    </w:p>
    <w:p w:rsidR="00EB4039" w:rsidRDefault="00EB4039">
      <w:pPr>
        <w:pStyle w:val="ConsPlusNormal"/>
        <w:jc w:val="center"/>
      </w:pPr>
      <w:bookmarkStart w:id="157" w:name="P1619"/>
      <w:bookmarkEnd w:id="157"/>
      <w:r>
        <w:rPr>
          <w:noProof/>
          <w:position w:val="-30"/>
        </w:rPr>
        <w:drawing>
          <wp:inline distT="0" distB="0" distL="0" distR="0">
            <wp:extent cx="1625600" cy="50800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625600" cy="508000"/>
                    </a:xfrm>
                    <a:prstGeom prst="rect">
                      <a:avLst/>
                    </a:prstGeom>
                    <a:noFill/>
                    <a:ln>
                      <a:noFill/>
                    </a:ln>
                  </pic:spPr>
                </pic:pic>
              </a:graphicData>
            </a:graphic>
          </wp:inline>
        </w:drawing>
      </w:r>
      <w:r>
        <w:t xml:space="preserve"> (95)</w:t>
      </w:r>
    </w:p>
    <w:p w:rsidR="00EB4039" w:rsidRDefault="00EB4039">
      <w:pPr>
        <w:pStyle w:val="ConsPlusNormal"/>
        <w:jc w:val="both"/>
      </w:pPr>
    </w:p>
    <w:p w:rsidR="00EB4039" w:rsidRDefault="00EB4039">
      <w:pPr>
        <w:pStyle w:val="ConsPlusNormal"/>
        <w:ind w:firstLine="540"/>
        <w:jc w:val="both"/>
      </w:pPr>
      <w:r>
        <w:t>при</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320800" cy="27940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(96)</w:t>
      </w:r>
    </w:p>
    <w:p w:rsidR="00EB4039" w:rsidRDefault="00EB4039">
      <w:pPr>
        <w:pStyle w:val="ConsPlusNormal"/>
        <w:jc w:val="both"/>
      </w:pPr>
    </w:p>
    <w:p w:rsidR="00EB4039" w:rsidRDefault="00EB4039">
      <w:pPr>
        <w:pStyle w:val="ConsPlusNormal"/>
        <w:ind w:firstLine="540"/>
        <w:jc w:val="both"/>
      </w:pPr>
      <w:r>
        <w:rPr>
          <w:noProof/>
          <w:position w:val="-9"/>
        </w:rPr>
        <w:drawing>
          <wp:inline distT="0" distB="0" distL="0" distR="0">
            <wp:extent cx="330200" cy="2413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t xml:space="preserve"> - напряжение, в зависимости от того, к какому поясу приложена нагрузка: к сжатому (см. </w:t>
      </w:r>
      <w:hyperlink w:anchor="P1634">
        <w:r>
          <w:rPr>
            <w:color w:val="0000FF"/>
          </w:rPr>
          <w:t>рисунок 9</w:t>
        </w:r>
      </w:hyperlink>
      <w:r>
        <w:t xml:space="preserve">, а) принимается равным </w:t>
      </w:r>
      <w:r>
        <w:rPr>
          <w:noProof/>
          <w:position w:val="-8"/>
        </w:rPr>
        <w:drawing>
          <wp:inline distT="0" distB="0" distL="0" distR="0">
            <wp:extent cx="457200" cy="22860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(здесь </w:t>
      </w:r>
      <w:r>
        <w:rPr>
          <w:noProof/>
          <w:position w:val="-8"/>
        </w:rPr>
        <w:drawing>
          <wp:inline distT="0" distB="0" distL="0" distR="0">
            <wp:extent cx="2540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следует определять согласно </w:t>
      </w:r>
      <w:hyperlink w:anchor="P1186">
        <w:r>
          <w:rPr>
            <w:color w:val="0000FF"/>
          </w:rPr>
          <w:t>8.5.2</w:t>
        </w:r>
      </w:hyperlink>
      <w:r>
        <w:t xml:space="preserve">); к растянутому (см. </w:t>
      </w:r>
      <w:hyperlink w:anchor="P1634">
        <w:r>
          <w:rPr>
            <w:color w:val="0000FF"/>
          </w:rPr>
          <w:t>рисунок 9</w:t>
        </w:r>
      </w:hyperlink>
      <w:r>
        <w:t xml:space="preserve">, б) - </w:t>
      </w:r>
      <w:r>
        <w:rPr>
          <w:noProof/>
          <w:position w:val="-9"/>
        </w:rPr>
        <w:drawing>
          <wp:inline distT="0" distB="0" distL="0" distR="0">
            <wp:extent cx="691515" cy="24130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91515"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rPr>
          <w:noProof/>
          <w:position w:val="-9"/>
        </w:rPr>
        <w:drawing>
          <wp:inline distT="0" distB="0" distL="0" distR="0">
            <wp:extent cx="431800" cy="2413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 напряжение, определяемое по </w:t>
      </w:r>
      <w:hyperlink w:anchor="P1210">
        <w:r>
          <w:rPr>
            <w:color w:val="0000FF"/>
          </w:rPr>
          <w:t>формуле (82)</w:t>
        </w:r>
      </w:hyperlink>
      <w:r>
        <w:t xml:space="preserve">, где </w:t>
      </w:r>
      <w:r>
        <w:rPr>
          <w:i/>
        </w:rPr>
        <w:t>c</w:t>
      </w:r>
      <w:r>
        <w:rPr>
          <w:vertAlign w:val="subscript"/>
        </w:rPr>
        <w:t>1</w:t>
      </w:r>
      <w:r>
        <w:t xml:space="preserve"> и </w:t>
      </w:r>
      <w:r>
        <w:rPr>
          <w:i/>
        </w:rPr>
        <w:t>c</w:t>
      </w:r>
      <w:r>
        <w:rPr>
          <w:vertAlign w:val="subscript"/>
        </w:rPr>
        <w:t>2</w:t>
      </w:r>
      <w:r>
        <w:t xml:space="preserve"> следует определять соответственно по </w:t>
      </w:r>
      <w:hyperlink w:anchor="P1281">
        <w:r>
          <w:rPr>
            <w:color w:val="0000FF"/>
          </w:rPr>
          <w:t>таблице 14</w:t>
        </w:r>
      </w:hyperlink>
      <w:r>
        <w:t xml:space="preserve"> при </w:t>
      </w:r>
      <w:r>
        <w:rPr>
          <w:noProof/>
          <w:position w:val="-6"/>
        </w:rPr>
        <w:drawing>
          <wp:inline distT="0" distB="0" distL="0" distR="0">
            <wp:extent cx="495300" cy="2032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t xml:space="preserve"> и по </w:t>
      </w:r>
      <w:hyperlink w:anchor="P1373">
        <w:r>
          <w:rPr>
            <w:color w:val="0000FF"/>
          </w:rPr>
          <w:t>таблице 15</w:t>
        </w:r>
      </w:hyperlink>
      <w:r>
        <w:t xml:space="preserve"> при </w:t>
      </w:r>
      <w:r>
        <w:rPr>
          <w:noProof/>
          <w:position w:val="-4"/>
        </w:rPr>
        <w:drawing>
          <wp:inline distT="0" distB="0" distL="0" distR="0">
            <wp:extent cx="342900" cy="1778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 xml:space="preserve">, заменяя значение </w:t>
      </w:r>
      <w:r>
        <w:rPr>
          <w:i/>
        </w:rPr>
        <w:t>h</w:t>
      </w:r>
      <w:r>
        <w:rPr>
          <w:i/>
          <w:vertAlign w:val="subscript"/>
        </w:rPr>
        <w:t>ef</w:t>
      </w:r>
      <w:r>
        <w:t xml:space="preserve"> значением (</w:t>
      </w:r>
      <w:r>
        <w:rPr>
          <w:i/>
        </w:rPr>
        <w:t>h</w:t>
      </w:r>
      <w:r>
        <w:rPr>
          <w:i/>
          <w:vertAlign w:val="subscript"/>
        </w:rPr>
        <w:t>ef</w:t>
      </w:r>
      <w:r>
        <w:t xml:space="preserve"> - </w:t>
      </w:r>
      <w:r>
        <w:rPr>
          <w:i/>
        </w:rPr>
        <w:t>h</w:t>
      </w:r>
      <w:r>
        <w:rPr>
          <w:vertAlign w:val="subscript"/>
        </w:rPr>
        <w:t>1</w:t>
      </w:r>
      <w:r>
        <w:t>);</w:t>
      </w:r>
    </w:p>
    <w:p w:rsidR="00EB4039" w:rsidRDefault="00EB4039">
      <w:pPr>
        <w:pStyle w:val="ConsPlusNormal"/>
        <w:spacing w:before="200"/>
        <w:ind w:firstLine="540"/>
        <w:jc w:val="both"/>
      </w:pPr>
      <w:r>
        <w:rPr>
          <w:noProof/>
          <w:position w:val="-9"/>
        </w:rPr>
        <w:drawing>
          <wp:inline distT="0" distB="0" distL="0" distR="0">
            <wp:extent cx="266700" cy="2413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t xml:space="preserve"> - напряжение, определяемое по </w:t>
      </w:r>
      <w:hyperlink w:anchor="P1215">
        <w:r>
          <w:rPr>
            <w:color w:val="0000FF"/>
          </w:rPr>
          <w:t>формуле (83)</w:t>
        </w:r>
      </w:hyperlink>
      <w:r>
        <w:t xml:space="preserve"> с подстановкой в нее размеров проверяемой пластинки.</w:t>
      </w:r>
    </w:p>
    <w:p w:rsidR="00EB4039" w:rsidRDefault="00EB4039">
      <w:pPr>
        <w:pStyle w:val="ConsPlusNormal"/>
        <w:jc w:val="both"/>
      </w:pPr>
    </w:p>
    <w:p w:rsidR="00EB4039" w:rsidRDefault="00EB4039">
      <w:pPr>
        <w:pStyle w:val="ConsPlusNormal"/>
        <w:jc w:val="center"/>
      </w:pPr>
      <w:r>
        <w:rPr>
          <w:noProof/>
          <w:position w:val="-195"/>
        </w:rPr>
        <w:drawing>
          <wp:inline distT="0" distB="0" distL="0" distR="0">
            <wp:extent cx="2953385" cy="261493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953385" cy="261493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lastRenderedPageBreak/>
        <w:t>а) - балка со сжатым верхним поясом;</w:t>
      </w:r>
    </w:p>
    <w:p w:rsidR="00EB4039" w:rsidRDefault="00EB4039">
      <w:pPr>
        <w:pStyle w:val="ConsPlusNormal"/>
        <w:jc w:val="center"/>
      </w:pPr>
      <w:r>
        <w:t>б) - балка с растянутым верхним поясом</w:t>
      </w:r>
    </w:p>
    <w:p w:rsidR="00EB4039" w:rsidRDefault="00EB4039">
      <w:pPr>
        <w:pStyle w:val="ConsPlusNormal"/>
        <w:jc w:val="both"/>
      </w:pPr>
    </w:p>
    <w:p w:rsidR="00EB4039" w:rsidRDefault="00EB4039">
      <w:pPr>
        <w:pStyle w:val="ConsPlusNormal"/>
        <w:jc w:val="center"/>
      </w:pPr>
      <w:bookmarkStart w:id="158" w:name="P1634"/>
      <w:bookmarkEnd w:id="158"/>
      <w:r>
        <w:rPr>
          <w:b/>
          <w:i/>
        </w:rPr>
        <w:t>Рисунок 9</w:t>
      </w:r>
      <w:r>
        <w:t xml:space="preserve"> </w:t>
      </w:r>
      <w:r>
        <w:rPr>
          <w:b/>
        </w:rPr>
        <w:t>- Схема балки, укрепленной поперечными (3)</w:t>
      </w:r>
    </w:p>
    <w:p w:rsidR="00EB4039" w:rsidRDefault="00EB4039">
      <w:pPr>
        <w:pStyle w:val="ConsPlusNormal"/>
        <w:jc w:val="center"/>
      </w:pPr>
      <w:r>
        <w:rPr>
          <w:b/>
        </w:rPr>
        <w:t>и продольными (4) ребрами жесткости</w:t>
      </w:r>
    </w:p>
    <w:p w:rsidR="00EB4039" w:rsidRDefault="00EB4039">
      <w:pPr>
        <w:pStyle w:val="ConsPlusNormal"/>
        <w:jc w:val="both"/>
      </w:pPr>
    </w:p>
    <w:p w:rsidR="00EB4039" w:rsidRDefault="00EB4039">
      <w:pPr>
        <w:pStyle w:val="ConsPlusNormal"/>
        <w:ind w:firstLine="540"/>
        <w:jc w:val="both"/>
      </w:pPr>
      <w:r>
        <w:t xml:space="preserve">8.5.13 Промежуточные ребра, расположенные на пластинке 1 между сжатым поясом и продольным ребром, следует доводить до продольного ребра </w:t>
      </w:r>
      <w:hyperlink w:anchor="P1643">
        <w:r>
          <w:rPr>
            <w:color w:val="0000FF"/>
          </w:rPr>
          <w:t>(рисунок 10)</w:t>
        </w:r>
      </w:hyperlink>
      <w:r>
        <w:t>.</w:t>
      </w:r>
    </w:p>
    <w:p w:rsidR="00EB4039" w:rsidRDefault="00EB4039">
      <w:pPr>
        <w:pStyle w:val="ConsPlusNormal"/>
        <w:spacing w:before="200"/>
        <w:ind w:firstLine="540"/>
        <w:jc w:val="both"/>
      </w:pPr>
      <w:r>
        <w:t xml:space="preserve">В этом случае расчет пластинки 1 следует выполнять по </w:t>
      </w:r>
      <w:hyperlink w:anchor="P1593">
        <w:r>
          <w:rPr>
            <w:color w:val="0000FF"/>
          </w:rPr>
          <w:t>формулам (89)</w:t>
        </w:r>
      </w:hyperlink>
      <w:r>
        <w:t xml:space="preserve"> - </w:t>
      </w:r>
      <w:hyperlink w:anchor="P1610">
        <w:r>
          <w:rPr>
            <w:color w:val="0000FF"/>
          </w:rPr>
          <w:t>(93)</w:t>
        </w:r>
      </w:hyperlink>
      <w:r>
        <w:t xml:space="preserve">, в которых величину </w:t>
      </w:r>
      <w:r>
        <w:rPr>
          <w:i/>
        </w:rPr>
        <w:t>a</w:t>
      </w:r>
      <w:r>
        <w:t xml:space="preserve"> следует заменять величиной </w:t>
      </w:r>
      <w:r>
        <w:rPr>
          <w:i/>
        </w:rPr>
        <w:t>a</w:t>
      </w:r>
      <w:r>
        <w:rPr>
          <w:vertAlign w:val="subscript"/>
        </w:rPr>
        <w:t>1</w:t>
      </w:r>
      <w:r>
        <w:t xml:space="preserve">, где </w:t>
      </w:r>
      <w:r>
        <w:rPr>
          <w:i/>
        </w:rPr>
        <w:t>a</w:t>
      </w:r>
      <w:r>
        <w:rPr>
          <w:vertAlign w:val="subscript"/>
        </w:rPr>
        <w:t>1</w:t>
      </w:r>
      <w:r>
        <w:t xml:space="preserve"> - расстояние между осями соседних промежуточных ребер (см. рисунок 10). Расчет пластинки 2 следует выполнять по </w:t>
      </w:r>
      <w:hyperlink w:anchor="P1613">
        <w:r>
          <w:rPr>
            <w:color w:val="0000FF"/>
          </w:rPr>
          <w:t>8.5.12 б)</w:t>
        </w:r>
      </w:hyperlink>
      <w:r>
        <w:t>.</w:t>
      </w:r>
    </w:p>
    <w:p w:rsidR="00EB4039" w:rsidRDefault="00EB4039">
      <w:pPr>
        <w:pStyle w:val="ConsPlusNormal"/>
        <w:jc w:val="both"/>
      </w:pPr>
      <w:r>
        <w:t xml:space="preserve">(в ред. </w:t>
      </w:r>
      <w:hyperlink r:id="rId540">
        <w:r>
          <w:rPr>
            <w:color w:val="0000FF"/>
          </w:rPr>
          <w:t>Изменения N 1</w:t>
        </w:r>
      </w:hyperlink>
      <w:r>
        <w:t>, утв. Приказом Минстроя России от 16.08.2018 N 530/пр)</w:t>
      </w:r>
    </w:p>
    <w:p w:rsidR="00EB4039" w:rsidRDefault="00EB4039">
      <w:pPr>
        <w:pStyle w:val="ConsPlusNormal"/>
        <w:jc w:val="both"/>
      </w:pPr>
    </w:p>
    <w:p w:rsidR="00EB4039" w:rsidRDefault="00EB4039">
      <w:pPr>
        <w:pStyle w:val="ConsPlusNormal"/>
        <w:jc w:val="center"/>
      </w:pPr>
      <w:r>
        <w:rPr>
          <w:noProof/>
          <w:position w:val="-101"/>
        </w:rPr>
        <w:drawing>
          <wp:inline distT="0" distB="0" distL="0" distR="0">
            <wp:extent cx="3267710" cy="141732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67710" cy="141732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159" w:name="P1643"/>
      <w:bookmarkEnd w:id="159"/>
      <w:r>
        <w:rPr>
          <w:b/>
          <w:i/>
        </w:rPr>
        <w:t>Рисунок 10</w:t>
      </w:r>
      <w:r>
        <w:t xml:space="preserve"> </w:t>
      </w:r>
      <w:r>
        <w:rPr>
          <w:b/>
        </w:rPr>
        <w:t>- Схема балки, укрепленной поперечными (3),</w:t>
      </w:r>
    </w:p>
    <w:p w:rsidR="00EB4039" w:rsidRDefault="00EB4039">
      <w:pPr>
        <w:pStyle w:val="ConsPlusNormal"/>
        <w:jc w:val="center"/>
      </w:pPr>
      <w:r>
        <w:rPr>
          <w:b/>
        </w:rPr>
        <w:t>продольными (4) и промежуточными (5) ребрами жесткости</w:t>
      </w:r>
    </w:p>
    <w:p w:rsidR="00EB4039" w:rsidRDefault="00EB4039">
      <w:pPr>
        <w:pStyle w:val="ConsPlusNormal"/>
        <w:jc w:val="both"/>
      </w:pPr>
    </w:p>
    <w:p w:rsidR="00EB4039" w:rsidRDefault="00EB4039">
      <w:pPr>
        <w:pStyle w:val="ConsPlusNormal"/>
        <w:ind w:firstLine="540"/>
        <w:jc w:val="both"/>
      </w:pPr>
      <w:r>
        <w:t xml:space="preserve">8.5.14 Проверку устойчивости стенок балок асимметричного сечения (с более развитым сжатым поясом), укрепленных поперечными ребрами и парным продольным ребром, расположенным в сжатой зоне, следует выполнять по </w:t>
      </w:r>
      <w:hyperlink w:anchor="P1593">
        <w:r>
          <w:rPr>
            <w:color w:val="0000FF"/>
          </w:rPr>
          <w:t>формулам (89)</w:t>
        </w:r>
      </w:hyperlink>
      <w:r>
        <w:t xml:space="preserve"> и </w:t>
      </w:r>
      <w:hyperlink w:anchor="P1599">
        <w:r>
          <w:rPr>
            <w:color w:val="0000FF"/>
          </w:rPr>
          <w:t>(90)</w:t>
        </w:r>
      </w:hyperlink>
      <w:r>
        <w:t xml:space="preserve">; при этом в </w:t>
      </w:r>
      <w:hyperlink w:anchor="P1599">
        <w:r>
          <w:rPr>
            <w:color w:val="0000FF"/>
          </w:rPr>
          <w:t>формулах (90)</w:t>
        </w:r>
      </w:hyperlink>
      <w:r>
        <w:t xml:space="preserve">, </w:t>
      </w:r>
      <w:hyperlink w:anchor="P1604">
        <w:r>
          <w:rPr>
            <w:color w:val="0000FF"/>
          </w:rPr>
          <w:t>(91)</w:t>
        </w:r>
      </w:hyperlink>
      <w:r>
        <w:t xml:space="preserve"> и </w:t>
      </w:r>
      <w:hyperlink w:anchor="P1615">
        <w:r>
          <w:rPr>
            <w:color w:val="0000FF"/>
          </w:rPr>
          <w:t>(94)</w:t>
        </w:r>
      </w:hyperlink>
      <w:r>
        <w:t xml:space="preserve"> следует заменить отношения </w:t>
      </w:r>
      <w:r>
        <w:rPr>
          <w:i/>
        </w:rPr>
        <w:t>h</w:t>
      </w:r>
      <w:r>
        <w:rPr>
          <w:vertAlign w:val="subscript"/>
        </w:rPr>
        <w:t>1</w:t>
      </w:r>
      <w:r>
        <w:t>/</w:t>
      </w:r>
      <w:r>
        <w:rPr>
          <w:i/>
        </w:rPr>
        <w:t>h</w:t>
      </w:r>
      <w:r>
        <w:rPr>
          <w:i/>
          <w:vertAlign w:val="subscript"/>
        </w:rPr>
        <w:t>ef</w:t>
      </w:r>
      <w:r>
        <w:t xml:space="preserve"> на </w:t>
      </w:r>
      <w:r>
        <w:rPr>
          <w:noProof/>
          <w:position w:val="-25"/>
        </w:rPr>
        <w:drawing>
          <wp:inline distT="0" distB="0" distL="0" distR="0">
            <wp:extent cx="767080" cy="44894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767080" cy="448945"/>
                    </a:xfrm>
                    <a:prstGeom prst="rect">
                      <a:avLst/>
                    </a:prstGeom>
                    <a:noFill/>
                    <a:ln>
                      <a:noFill/>
                    </a:ln>
                  </pic:spPr>
                </pic:pic>
              </a:graphicData>
            </a:graphic>
          </wp:inline>
        </w:drawing>
      </w:r>
      <w:r>
        <w:t xml:space="preserve">, а в </w:t>
      </w:r>
      <w:hyperlink w:anchor="P1619">
        <w:r>
          <w:rPr>
            <w:color w:val="0000FF"/>
          </w:rPr>
          <w:t>формуле (95)</w:t>
        </w:r>
      </w:hyperlink>
      <w:r>
        <w:t xml:space="preserve"> (0,5 - </w:t>
      </w:r>
      <w:r>
        <w:rPr>
          <w:i/>
        </w:rPr>
        <w:t>h</w:t>
      </w:r>
      <w:r>
        <w:rPr>
          <w:vertAlign w:val="subscript"/>
        </w:rPr>
        <w:t>1</w:t>
      </w:r>
      <w:r>
        <w:t>/</w:t>
      </w:r>
      <w:r>
        <w:rPr>
          <w:i/>
        </w:rPr>
        <w:t>h</w:t>
      </w:r>
      <w:r>
        <w:rPr>
          <w:i/>
          <w:vertAlign w:val="subscript"/>
        </w:rPr>
        <w:t>ef</w:t>
      </w:r>
      <w:r>
        <w:t xml:space="preserve">) следует заменить на </w:t>
      </w:r>
      <w:r>
        <w:rPr>
          <w:noProof/>
          <w:position w:val="-12"/>
        </w:rPr>
        <w:drawing>
          <wp:inline distT="0" distB="0" distL="0" distR="0">
            <wp:extent cx="1460500" cy="2794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t xml:space="preserve">, где </w:t>
      </w:r>
      <w:r>
        <w:rPr>
          <w:noProof/>
          <w:position w:val="-8"/>
        </w:rPr>
        <w:drawing>
          <wp:inline distT="0" distB="0" distL="0" distR="0">
            <wp:extent cx="190500"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краевое растягивающее напряжение (со знаком "минус") у расчетной границы отсека.</w:t>
      </w:r>
    </w:p>
    <w:p w:rsidR="00EB4039" w:rsidRDefault="00EB4039">
      <w:pPr>
        <w:pStyle w:val="ConsPlusNormal"/>
        <w:spacing w:before="200"/>
        <w:ind w:firstLine="540"/>
        <w:jc w:val="both"/>
      </w:pPr>
      <w:r>
        <w:t xml:space="preserve">8.5.15 При укреплении стенки поперечными ребрами и парным продольным ребром жесткости места расположения и моменты инерции сечений этих ребер должны удовлетворять требованиям </w:t>
      </w:r>
      <w:hyperlink w:anchor="P1579">
        <w:r>
          <w:rPr>
            <w:color w:val="0000FF"/>
          </w:rPr>
          <w:t>8.5.9</w:t>
        </w:r>
      </w:hyperlink>
      <w:r>
        <w:t xml:space="preserve"> и формулам таблицы 19.</w:t>
      </w:r>
    </w:p>
    <w:p w:rsidR="00EB4039" w:rsidRDefault="00EB4039">
      <w:pPr>
        <w:pStyle w:val="ConsPlusNormal"/>
        <w:jc w:val="both"/>
      </w:pPr>
    </w:p>
    <w:p w:rsidR="00EB4039" w:rsidRDefault="00EB4039">
      <w:pPr>
        <w:pStyle w:val="ConsPlusNormal"/>
        <w:jc w:val="right"/>
      </w:pPr>
      <w:r>
        <w:t>Таблица 19</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474"/>
        <w:gridCol w:w="2721"/>
        <w:gridCol w:w="1814"/>
        <w:gridCol w:w="1814"/>
      </w:tblGrid>
      <w:tr w:rsidR="00EB4039">
        <w:tc>
          <w:tcPr>
            <w:tcW w:w="1247" w:type="dxa"/>
            <w:vMerge w:val="restart"/>
            <w:vAlign w:val="center"/>
          </w:tcPr>
          <w:p w:rsidR="00EB4039" w:rsidRDefault="00EB4039">
            <w:pPr>
              <w:pStyle w:val="ConsPlusNormal"/>
              <w:jc w:val="center"/>
            </w:pPr>
            <w:r>
              <w:rPr>
                <w:noProof/>
                <w:position w:val="-25"/>
              </w:rPr>
              <w:drawing>
                <wp:inline distT="0" distB="0" distL="0" distR="0">
                  <wp:extent cx="241300" cy="4489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41300" cy="448945"/>
                          </a:xfrm>
                          <a:prstGeom prst="rect">
                            <a:avLst/>
                          </a:prstGeom>
                          <a:noFill/>
                          <a:ln>
                            <a:noFill/>
                          </a:ln>
                        </pic:spPr>
                      </pic:pic>
                    </a:graphicData>
                  </a:graphic>
                </wp:inline>
              </w:drawing>
            </w:r>
          </w:p>
        </w:tc>
        <w:tc>
          <w:tcPr>
            <w:tcW w:w="7823" w:type="dxa"/>
            <w:gridSpan w:val="4"/>
            <w:vAlign w:val="center"/>
          </w:tcPr>
          <w:p w:rsidR="00EB4039" w:rsidRDefault="00EB4039">
            <w:pPr>
              <w:pStyle w:val="ConsPlusNormal"/>
              <w:jc w:val="center"/>
            </w:pPr>
            <w:r>
              <w:t>Момент инерции ребра</w:t>
            </w:r>
          </w:p>
        </w:tc>
      </w:tr>
      <w:tr w:rsidR="00EB4039">
        <w:tc>
          <w:tcPr>
            <w:tcW w:w="1247" w:type="dxa"/>
            <w:vMerge/>
          </w:tcPr>
          <w:p w:rsidR="00EB4039" w:rsidRDefault="00EB4039">
            <w:pPr>
              <w:pStyle w:val="ConsPlusNormal"/>
            </w:pPr>
          </w:p>
        </w:tc>
        <w:tc>
          <w:tcPr>
            <w:tcW w:w="1474" w:type="dxa"/>
            <w:vMerge w:val="restart"/>
            <w:vAlign w:val="center"/>
          </w:tcPr>
          <w:p w:rsidR="00EB4039" w:rsidRDefault="00EB4039">
            <w:pPr>
              <w:pStyle w:val="ConsPlusNormal"/>
              <w:jc w:val="center"/>
            </w:pPr>
            <w:r>
              <w:t>поперечного (</w:t>
            </w:r>
            <w:r>
              <w:rPr>
                <w:i/>
              </w:rPr>
              <w:t>I</w:t>
            </w:r>
            <w:r>
              <w:rPr>
                <w:i/>
                <w:vertAlign w:val="subscript"/>
              </w:rPr>
              <w:t>r</w:t>
            </w:r>
            <w:r>
              <w:t>)</w:t>
            </w:r>
          </w:p>
        </w:tc>
        <w:tc>
          <w:tcPr>
            <w:tcW w:w="6349" w:type="dxa"/>
            <w:gridSpan w:val="3"/>
            <w:vAlign w:val="center"/>
          </w:tcPr>
          <w:p w:rsidR="00EB4039" w:rsidRDefault="00EB4039">
            <w:pPr>
              <w:pStyle w:val="ConsPlusNormal"/>
              <w:jc w:val="center"/>
            </w:pPr>
            <w:r>
              <w:t>продольного (</w:t>
            </w:r>
            <w:r>
              <w:rPr>
                <w:i/>
              </w:rPr>
              <w:t>I</w:t>
            </w:r>
            <w:r>
              <w:rPr>
                <w:i/>
                <w:vertAlign w:val="subscript"/>
              </w:rPr>
              <w:t>rl</w:t>
            </w:r>
            <w:r>
              <w:t>)</w:t>
            </w:r>
          </w:p>
        </w:tc>
      </w:tr>
      <w:tr w:rsidR="00EB4039">
        <w:tc>
          <w:tcPr>
            <w:tcW w:w="1247" w:type="dxa"/>
            <w:vMerge/>
          </w:tcPr>
          <w:p w:rsidR="00EB4039" w:rsidRDefault="00EB4039">
            <w:pPr>
              <w:pStyle w:val="ConsPlusNormal"/>
            </w:pPr>
          </w:p>
        </w:tc>
        <w:tc>
          <w:tcPr>
            <w:tcW w:w="1474" w:type="dxa"/>
            <w:vMerge/>
          </w:tcPr>
          <w:p w:rsidR="00EB4039" w:rsidRDefault="00EB4039">
            <w:pPr>
              <w:pStyle w:val="ConsPlusNormal"/>
            </w:pPr>
          </w:p>
        </w:tc>
        <w:tc>
          <w:tcPr>
            <w:tcW w:w="2721" w:type="dxa"/>
            <w:vMerge w:val="restart"/>
            <w:vAlign w:val="center"/>
          </w:tcPr>
          <w:p w:rsidR="00EB4039" w:rsidRDefault="00EB4039">
            <w:pPr>
              <w:pStyle w:val="ConsPlusNormal"/>
              <w:jc w:val="center"/>
            </w:pPr>
            <w:r>
              <w:t>требуемое</w:t>
            </w:r>
          </w:p>
        </w:tc>
        <w:tc>
          <w:tcPr>
            <w:tcW w:w="3628" w:type="dxa"/>
            <w:gridSpan w:val="2"/>
            <w:vAlign w:val="center"/>
          </w:tcPr>
          <w:p w:rsidR="00EB4039" w:rsidRDefault="00EB4039">
            <w:pPr>
              <w:pStyle w:val="ConsPlusNormal"/>
              <w:jc w:val="center"/>
            </w:pPr>
            <w:r>
              <w:t>предельное</w:t>
            </w:r>
          </w:p>
        </w:tc>
      </w:tr>
      <w:tr w:rsidR="00EB4039">
        <w:tc>
          <w:tcPr>
            <w:tcW w:w="1247" w:type="dxa"/>
            <w:vMerge/>
          </w:tcPr>
          <w:p w:rsidR="00EB4039" w:rsidRDefault="00EB4039">
            <w:pPr>
              <w:pStyle w:val="ConsPlusNormal"/>
            </w:pPr>
          </w:p>
        </w:tc>
        <w:tc>
          <w:tcPr>
            <w:tcW w:w="1474" w:type="dxa"/>
            <w:vMerge/>
          </w:tcPr>
          <w:p w:rsidR="00EB4039" w:rsidRDefault="00EB4039">
            <w:pPr>
              <w:pStyle w:val="ConsPlusNormal"/>
            </w:pPr>
          </w:p>
        </w:tc>
        <w:tc>
          <w:tcPr>
            <w:tcW w:w="2721" w:type="dxa"/>
            <w:vMerge/>
          </w:tcPr>
          <w:p w:rsidR="00EB4039" w:rsidRDefault="00EB4039">
            <w:pPr>
              <w:pStyle w:val="ConsPlusNormal"/>
            </w:pPr>
          </w:p>
        </w:tc>
        <w:tc>
          <w:tcPr>
            <w:tcW w:w="1814" w:type="dxa"/>
            <w:vAlign w:val="center"/>
          </w:tcPr>
          <w:p w:rsidR="00EB4039" w:rsidRDefault="00EB4039">
            <w:pPr>
              <w:pStyle w:val="ConsPlusNormal"/>
              <w:jc w:val="center"/>
            </w:pPr>
            <w:r>
              <w:t>минимальное</w:t>
            </w:r>
          </w:p>
        </w:tc>
        <w:tc>
          <w:tcPr>
            <w:tcW w:w="1814" w:type="dxa"/>
            <w:vAlign w:val="center"/>
          </w:tcPr>
          <w:p w:rsidR="00EB4039" w:rsidRDefault="00EB4039">
            <w:pPr>
              <w:pStyle w:val="ConsPlusNormal"/>
              <w:jc w:val="center"/>
            </w:pPr>
            <w:r>
              <w:t>максимальное</w:t>
            </w:r>
          </w:p>
        </w:tc>
      </w:tr>
      <w:tr w:rsidR="00EB4039">
        <w:tc>
          <w:tcPr>
            <w:tcW w:w="1247" w:type="dxa"/>
            <w:vAlign w:val="center"/>
          </w:tcPr>
          <w:p w:rsidR="00EB4039" w:rsidRDefault="00EB4039">
            <w:pPr>
              <w:pStyle w:val="ConsPlusNormal"/>
              <w:jc w:val="center"/>
            </w:pPr>
            <w:r>
              <w:t>0,20</w:t>
            </w:r>
          </w:p>
        </w:tc>
        <w:tc>
          <w:tcPr>
            <w:tcW w:w="1474" w:type="dxa"/>
            <w:vMerge w:val="restart"/>
            <w:vAlign w:val="center"/>
          </w:tcPr>
          <w:p w:rsidR="00EB4039" w:rsidRDefault="00EB4039">
            <w:pPr>
              <w:pStyle w:val="ConsPlusNormal"/>
              <w:jc w:val="center"/>
            </w:pPr>
            <w:r>
              <w:rPr>
                <w:noProof/>
                <w:position w:val="-10"/>
              </w:rPr>
              <w:drawing>
                <wp:inline distT="0" distB="0" distL="0" distR="0">
                  <wp:extent cx="508000" cy="2540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c>
          <w:tcPr>
            <w:tcW w:w="2721" w:type="dxa"/>
            <w:vAlign w:val="center"/>
          </w:tcPr>
          <w:p w:rsidR="00EB4039" w:rsidRDefault="00EB4039">
            <w:pPr>
              <w:pStyle w:val="ConsPlusNormal"/>
              <w:jc w:val="center"/>
            </w:pPr>
            <w:r>
              <w:rPr>
                <w:noProof/>
                <w:position w:val="-10"/>
              </w:rPr>
              <w:drawing>
                <wp:inline distT="0" distB="0" distL="0" distR="0">
                  <wp:extent cx="1549400" cy="2540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549400" cy="254000"/>
                          </a:xfrm>
                          <a:prstGeom prst="rect">
                            <a:avLst/>
                          </a:prstGeom>
                          <a:noFill/>
                          <a:ln>
                            <a:noFill/>
                          </a:ln>
                        </pic:spPr>
                      </pic:pic>
                    </a:graphicData>
                  </a:graphic>
                </wp:inline>
              </w:drawing>
            </w:r>
          </w:p>
        </w:tc>
        <w:tc>
          <w:tcPr>
            <w:tcW w:w="1814" w:type="dxa"/>
            <w:vAlign w:val="center"/>
          </w:tcPr>
          <w:p w:rsidR="00EB4039" w:rsidRDefault="00EB4039">
            <w:pPr>
              <w:pStyle w:val="ConsPlusNormal"/>
              <w:jc w:val="center"/>
            </w:pPr>
            <w:r>
              <w:rPr>
                <w:noProof/>
                <w:position w:val="-10"/>
              </w:rPr>
              <w:drawing>
                <wp:inline distT="0" distB="0" distL="0" distR="0">
                  <wp:extent cx="482600" cy="2540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a:ln>
                            <a:noFill/>
                          </a:ln>
                        </pic:spPr>
                      </pic:pic>
                    </a:graphicData>
                  </a:graphic>
                </wp:inline>
              </w:drawing>
            </w:r>
          </w:p>
        </w:tc>
        <w:tc>
          <w:tcPr>
            <w:tcW w:w="1814" w:type="dxa"/>
            <w:vAlign w:val="center"/>
          </w:tcPr>
          <w:p w:rsidR="00EB4039" w:rsidRDefault="00EB4039">
            <w:pPr>
              <w:pStyle w:val="ConsPlusNormal"/>
              <w:jc w:val="center"/>
            </w:pPr>
            <w:r>
              <w:rPr>
                <w:noProof/>
                <w:position w:val="-10"/>
              </w:rPr>
              <w:drawing>
                <wp:inline distT="0" distB="0" distL="0" distR="0">
                  <wp:extent cx="393700" cy="25400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p>
        </w:tc>
      </w:tr>
      <w:tr w:rsidR="00EB4039">
        <w:tc>
          <w:tcPr>
            <w:tcW w:w="1247" w:type="dxa"/>
            <w:vAlign w:val="center"/>
          </w:tcPr>
          <w:p w:rsidR="00EB4039" w:rsidRDefault="00EB4039">
            <w:pPr>
              <w:pStyle w:val="ConsPlusNormal"/>
              <w:jc w:val="center"/>
            </w:pPr>
            <w:r>
              <w:t>0,25</w:t>
            </w:r>
          </w:p>
        </w:tc>
        <w:tc>
          <w:tcPr>
            <w:tcW w:w="1474" w:type="dxa"/>
            <w:vMerge/>
          </w:tcPr>
          <w:p w:rsidR="00EB4039" w:rsidRDefault="00EB4039">
            <w:pPr>
              <w:pStyle w:val="ConsPlusNormal"/>
            </w:pPr>
          </w:p>
        </w:tc>
        <w:tc>
          <w:tcPr>
            <w:tcW w:w="2721" w:type="dxa"/>
            <w:vAlign w:val="center"/>
          </w:tcPr>
          <w:p w:rsidR="00EB4039" w:rsidRDefault="00EB4039">
            <w:pPr>
              <w:pStyle w:val="ConsPlusNormal"/>
              <w:jc w:val="center"/>
            </w:pPr>
            <w:r>
              <w:rPr>
                <w:noProof/>
                <w:position w:val="-10"/>
              </w:rPr>
              <w:drawing>
                <wp:inline distT="0" distB="0" distL="0" distR="0">
                  <wp:extent cx="1536700" cy="25400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536700" cy="254000"/>
                          </a:xfrm>
                          <a:prstGeom prst="rect">
                            <a:avLst/>
                          </a:prstGeom>
                          <a:noFill/>
                          <a:ln>
                            <a:noFill/>
                          </a:ln>
                        </pic:spPr>
                      </pic:pic>
                    </a:graphicData>
                  </a:graphic>
                </wp:inline>
              </w:drawing>
            </w:r>
          </w:p>
        </w:tc>
        <w:tc>
          <w:tcPr>
            <w:tcW w:w="1814" w:type="dxa"/>
            <w:vAlign w:val="center"/>
          </w:tcPr>
          <w:p w:rsidR="00EB4039" w:rsidRDefault="00EB4039">
            <w:pPr>
              <w:pStyle w:val="ConsPlusNormal"/>
              <w:jc w:val="center"/>
            </w:pPr>
            <w:r>
              <w:rPr>
                <w:noProof/>
                <w:position w:val="-10"/>
              </w:rPr>
              <w:drawing>
                <wp:inline distT="0" distB="0" distL="0" distR="0">
                  <wp:extent cx="482600" cy="2540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a:ln>
                            <a:noFill/>
                          </a:ln>
                        </pic:spPr>
                      </pic:pic>
                    </a:graphicData>
                  </a:graphic>
                </wp:inline>
              </w:drawing>
            </w:r>
          </w:p>
        </w:tc>
        <w:tc>
          <w:tcPr>
            <w:tcW w:w="1814" w:type="dxa"/>
            <w:vAlign w:val="center"/>
          </w:tcPr>
          <w:p w:rsidR="00EB4039" w:rsidRDefault="00EB4039">
            <w:pPr>
              <w:pStyle w:val="ConsPlusNormal"/>
              <w:jc w:val="center"/>
            </w:pPr>
            <w:r>
              <w:rPr>
                <w:noProof/>
                <w:position w:val="-10"/>
              </w:rPr>
              <w:drawing>
                <wp:inline distT="0" distB="0" distL="0" distR="0">
                  <wp:extent cx="508000" cy="2540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r>
      <w:tr w:rsidR="00EB4039">
        <w:tc>
          <w:tcPr>
            <w:tcW w:w="1247" w:type="dxa"/>
            <w:vAlign w:val="center"/>
          </w:tcPr>
          <w:p w:rsidR="00EB4039" w:rsidRDefault="00EB4039">
            <w:pPr>
              <w:pStyle w:val="ConsPlusNormal"/>
              <w:jc w:val="center"/>
            </w:pPr>
            <w:r>
              <w:t>0,30</w:t>
            </w:r>
          </w:p>
        </w:tc>
        <w:tc>
          <w:tcPr>
            <w:tcW w:w="1474" w:type="dxa"/>
            <w:vMerge/>
          </w:tcPr>
          <w:p w:rsidR="00EB4039" w:rsidRDefault="00EB4039">
            <w:pPr>
              <w:pStyle w:val="ConsPlusNormal"/>
            </w:pPr>
          </w:p>
        </w:tc>
        <w:tc>
          <w:tcPr>
            <w:tcW w:w="2721" w:type="dxa"/>
            <w:vAlign w:val="center"/>
          </w:tcPr>
          <w:p w:rsidR="00EB4039" w:rsidRDefault="00EB4039">
            <w:pPr>
              <w:pStyle w:val="ConsPlusNormal"/>
              <w:jc w:val="center"/>
            </w:pPr>
            <w:r>
              <w:rPr>
                <w:noProof/>
                <w:position w:val="-10"/>
              </w:rPr>
              <w:drawing>
                <wp:inline distT="0" distB="0" distL="0" distR="0">
                  <wp:extent cx="482600" cy="2540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a:ln>
                            <a:noFill/>
                          </a:ln>
                        </pic:spPr>
                      </pic:pic>
                    </a:graphicData>
                  </a:graphic>
                </wp:inline>
              </w:drawing>
            </w:r>
          </w:p>
        </w:tc>
        <w:tc>
          <w:tcPr>
            <w:tcW w:w="1814" w:type="dxa"/>
            <w:vAlign w:val="center"/>
          </w:tcPr>
          <w:p w:rsidR="00EB4039" w:rsidRDefault="00EB4039">
            <w:pPr>
              <w:pStyle w:val="ConsPlusNormal"/>
              <w:jc w:val="center"/>
            </w:pPr>
            <w:r>
              <w:t>-</w:t>
            </w:r>
          </w:p>
        </w:tc>
        <w:tc>
          <w:tcPr>
            <w:tcW w:w="1814" w:type="dxa"/>
            <w:vAlign w:val="center"/>
          </w:tcPr>
          <w:p w:rsidR="00EB4039" w:rsidRDefault="00EB4039">
            <w:pPr>
              <w:pStyle w:val="ConsPlusNormal"/>
              <w:jc w:val="center"/>
            </w:pPr>
            <w:r>
              <w:t>-</w:t>
            </w:r>
          </w:p>
        </w:tc>
      </w:tr>
      <w:tr w:rsidR="00EB4039">
        <w:tc>
          <w:tcPr>
            <w:tcW w:w="9070" w:type="dxa"/>
            <w:gridSpan w:val="5"/>
          </w:tcPr>
          <w:p w:rsidR="00EB4039" w:rsidRDefault="00EB4039">
            <w:pPr>
              <w:pStyle w:val="ConsPlusNormal"/>
              <w:ind w:firstLine="283"/>
              <w:jc w:val="both"/>
            </w:pPr>
            <w:r>
              <w:t xml:space="preserve">Примечание - При вычислении </w:t>
            </w:r>
            <w:r>
              <w:rPr>
                <w:i/>
              </w:rPr>
              <w:t>I</w:t>
            </w:r>
            <w:r>
              <w:rPr>
                <w:i/>
                <w:vertAlign w:val="subscript"/>
              </w:rPr>
              <w:t>rl</w:t>
            </w:r>
            <w:r>
              <w:t xml:space="preserve"> промежуточные значения </w:t>
            </w:r>
            <w:r>
              <w:rPr>
                <w:i/>
              </w:rPr>
              <w:t>h</w:t>
            </w:r>
            <w:r>
              <w:rPr>
                <w:vertAlign w:val="subscript"/>
              </w:rPr>
              <w:t>1</w:t>
            </w:r>
            <w:r>
              <w:t>/</w:t>
            </w:r>
            <w:r>
              <w:rPr>
                <w:i/>
              </w:rPr>
              <w:t>h</w:t>
            </w:r>
            <w:r>
              <w:rPr>
                <w:i/>
                <w:vertAlign w:val="subscript"/>
              </w:rPr>
              <w:t>ef</w:t>
            </w:r>
            <w:r>
              <w:t xml:space="preserve"> следует определять линейной интерполяцией.</w:t>
            </w:r>
          </w:p>
        </w:tc>
      </w:tr>
    </w:tbl>
    <w:p w:rsidR="00EB4039" w:rsidRDefault="00EB4039">
      <w:pPr>
        <w:pStyle w:val="ConsPlusNormal"/>
        <w:jc w:val="both"/>
      </w:pPr>
    </w:p>
    <w:p w:rsidR="00EB4039" w:rsidRDefault="00EB4039">
      <w:pPr>
        <w:pStyle w:val="ConsPlusNormal"/>
        <w:ind w:firstLine="540"/>
        <w:jc w:val="both"/>
      </w:pPr>
      <w:r>
        <w:lastRenderedPageBreak/>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rsidR="00EB4039" w:rsidRDefault="00EB4039">
      <w:pPr>
        <w:pStyle w:val="ConsPlusNormal"/>
        <w:spacing w:before="200"/>
        <w:ind w:firstLine="540"/>
        <w:jc w:val="both"/>
      </w:pPr>
      <w:r>
        <w:t xml:space="preserve">8.5.16 При значениях условной гибкости стенки </w:t>
      </w:r>
      <w:r>
        <w:rPr>
          <w:noProof/>
          <w:position w:val="-12"/>
        </w:rPr>
        <w:drawing>
          <wp:inline distT="0" distB="0" distL="0" distR="0">
            <wp:extent cx="889000" cy="27940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889000" cy="279400"/>
                    </a:xfrm>
                    <a:prstGeom prst="rect">
                      <a:avLst/>
                    </a:prstGeom>
                    <a:noFill/>
                    <a:ln>
                      <a:noFill/>
                    </a:ln>
                  </pic:spPr>
                </pic:pic>
              </a:graphicData>
            </a:graphic>
          </wp:inline>
        </w:drawing>
      </w:r>
      <w:r>
        <w:t xml:space="preserve"> балки симметричного двутаврового сечения проектируют как балки 2-го класса с гибкими (неустойчивыми) стенками согласно правилам проектирования стальных конструкций.</w:t>
      </w:r>
    </w:p>
    <w:p w:rsidR="00EB4039" w:rsidRDefault="00EB4039">
      <w:pPr>
        <w:pStyle w:val="ConsPlusNormal"/>
        <w:spacing w:before="200"/>
        <w:ind w:firstLine="540"/>
        <w:jc w:val="both"/>
      </w:pPr>
      <w:bookmarkStart w:id="160" w:name="P1676"/>
      <w:bookmarkEnd w:id="160"/>
      <w:r>
        <w:t>8.5.17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p w:rsidR="00EB4039" w:rsidRDefault="00EB4039">
      <w:pPr>
        <w:pStyle w:val="ConsPlusNormal"/>
        <w:spacing w:before="200"/>
        <w:ind w:firstLine="540"/>
        <w:jc w:val="both"/>
      </w:pPr>
      <w:r>
        <w:t xml:space="preserve">При укреплении стенки балки опорными ребрами жесткости с шириной выступающей части </w:t>
      </w:r>
      <w:r>
        <w:rPr>
          <w:i/>
        </w:rPr>
        <w:t>b</w:t>
      </w:r>
      <w:r>
        <w:rPr>
          <w:i/>
          <w:vertAlign w:val="subscript"/>
        </w:rPr>
        <w:t>r</w:t>
      </w:r>
      <w:r>
        <w:t xml:space="preserve"> (</w:t>
      </w:r>
      <w:r>
        <w:rPr>
          <w:i/>
        </w:rPr>
        <w:t>b</w:t>
      </w:r>
      <w:r>
        <w:rPr>
          <w:i/>
          <w:vertAlign w:val="subscript"/>
        </w:rPr>
        <w:t>r</w:t>
      </w:r>
      <w:r>
        <w:t xml:space="preserve"> не менее 0,5</w:t>
      </w:r>
      <w:r>
        <w:rPr>
          <w:i/>
        </w:rPr>
        <w:t>b</w:t>
      </w:r>
      <w:r>
        <w:rPr>
          <w:i/>
          <w:vertAlign w:val="subscript"/>
        </w:rPr>
        <w:t>fi</w:t>
      </w:r>
      <w:r>
        <w:t xml:space="preserve">, здесь </w:t>
      </w:r>
      <w:r>
        <w:rPr>
          <w:i/>
        </w:rPr>
        <w:t>b</w:t>
      </w:r>
      <w:r>
        <w:rPr>
          <w:i/>
          <w:vertAlign w:val="subscript"/>
        </w:rPr>
        <w:t>fi</w:t>
      </w:r>
      <w:r>
        <w:t xml:space="preserve"> - ширина нижнего пояса балки) в расчетное сечение этой стойки следует включать сечение опорных ребер и полосы стенки шириной не более </w:t>
      </w:r>
      <w:r>
        <w:rPr>
          <w:noProof/>
          <w:position w:val="-12"/>
        </w:rPr>
        <w:drawing>
          <wp:inline distT="0" distB="0" distL="0" distR="0">
            <wp:extent cx="901700" cy="2794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901700" cy="279400"/>
                    </a:xfrm>
                    <a:prstGeom prst="rect">
                      <a:avLst/>
                    </a:prstGeom>
                    <a:noFill/>
                    <a:ln>
                      <a:noFill/>
                    </a:ln>
                  </pic:spPr>
                </pic:pic>
              </a:graphicData>
            </a:graphic>
          </wp:inline>
        </w:drawing>
      </w:r>
      <w:r>
        <w:t xml:space="preserve"> с каждой стороны ребра.</w:t>
      </w:r>
    </w:p>
    <w:p w:rsidR="00EB4039" w:rsidRDefault="00EB4039">
      <w:pPr>
        <w:pStyle w:val="ConsPlusNormal"/>
        <w:spacing w:before="200"/>
        <w:ind w:firstLine="540"/>
        <w:jc w:val="both"/>
      </w:pPr>
      <w:r>
        <w:t xml:space="preserve">Абзац исключен с 16.01.2022. - </w:t>
      </w:r>
      <w:hyperlink r:id="rId554">
        <w:r>
          <w:rPr>
            <w:color w:val="0000FF"/>
          </w:rPr>
          <w:t>Изменение N 3</w:t>
        </w:r>
      </w:hyperlink>
      <w:r>
        <w:t>, утв. Приказом Минстроя России от 15.12.2021 N 946/пр.</w:t>
      </w:r>
    </w:p>
    <w:p w:rsidR="00EB4039" w:rsidRDefault="00EB4039">
      <w:pPr>
        <w:pStyle w:val="ConsPlusNormal"/>
        <w:spacing w:before="200"/>
        <w:ind w:firstLine="540"/>
        <w:jc w:val="both"/>
      </w:pPr>
      <w:r>
        <w:t xml:space="preserve">Расчетную длину стойки следует принимать равной расчетной высоте стенки балки </w:t>
      </w:r>
      <w:r>
        <w:rPr>
          <w:i/>
        </w:rPr>
        <w:t>h</w:t>
      </w:r>
      <w:r>
        <w:rPr>
          <w:i/>
          <w:vertAlign w:val="subscript"/>
        </w:rPr>
        <w:t>ef</w:t>
      </w:r>
      <w:r>
        <w:t>.</w:t>
      </w:r>
    </w:p>
    <w:p w:rsidR="00EB4039" w:rsidRDefault="00EB4039">
      <w:pPr>
        <w:pStyle w:val="ConsPlusNormal"/>
        <w:spacing w:before="200"/>
        <w:ind w:firstLine="540"/>
        <w:jc w:val="both"/>
      </w:pPr>
      <w:r>
        <w:t xml:space="preserve">Нижние торцы опорных ребер </w:t>
      </w:r>
      <w:hyperlink w:anchor="P1688">
        <w:r>
          <w:rPr>
            <w:color w:val="0000FF"/>
          </w:rPr>
          <w:t>(рисунок 11)</w:t>
        </w:r>
      </w:hyperlink>
      <w:r>
        <w:t xml:space="preserve"> должны быть остроганы либо плотно пригнаны или приварены к нижнему поясу балки. Напряжения в этих сечениях при действии опорной реакции не должны превышать расчетного сопротивления стали: в первом случае (см. рисунок 11, а) - смятию </w:t>
      </w:r>
      <w:r>
        <w:rPr>
          <w:i/>
        </w:rPr>
        <w:t>R</w:t>
      </w:r>
      <w:r>
        <w:rPr>
          <w:i/>
          <w:vertAlign w:val="subscript"/>
        </w:rPr>
        <w:t>p</w:t>
      </w:r>
      <w:r>
        <w:t xml:space="preserve"> при </w:t>
      </w:r>
      <w:r>
        <w:rPr>
          <w:i/>
        </w:rPr>
        <w:t>a</w:t>
      </w:r>
      <w:r>
        <w:t xml:space="preserve"> &lt;= 1,5</w:t>
      </w:r>
      <w:r>
        <w:rPr>
          <w:i/>
        </w:rPr>
        <w:t>t</w:t>
      </w:r>
      <w:r>
        <w:t xml:space="preserve"> и сжатию </w:t>
      </w:r>
      <w:r>
        <w:rPr>
          <w:i/>
        </w:rPr>
        <w:t>R</w:t>
      </w:r>
      <w:r>
        <w:rPr>
          <w:i/>
          <w:vertAlign w:val="subscript"/>
        </w:rPr>
        <w:t>y</w:t>
      </w:r>
      <w:r>
        <w:t xml:space="preserve"> при </w:t>
      </w:r>
      <w:r>
        <w:rPr>
          <w:i/>
        </w:rPr>
        <w:t>a</w:t>
      </w:r>
      <w:r>
        <w:t xml:space="preserve"> &gt; 1,5</w:t>
      </w:r>
      <w:r>
        <w:rPr>
          <w:i/>
        </w:rPr>
        <w:t>t</w:t>
      </w:r>
      <w:r>
        <w:t xml:space="preserve">; во втором случае (см. рисунок 11, б) - смятию </w:t>
      </w:r>
      <w:r>
        <w:rPr>
          <w:i/>
        </w:rPr>
        <w:t>R</w:t>
      </w:r>
      <w:r>
        <w:rPr>
          <w:i/>
          <w:vertAlign w:val="subscript"/>
        </w:rPr>
        <w:t>p</w:t>
      </w:r>
      <w:r>
        <w:t>.</w:t>
      </w:r>
    </w:p>
    <w:p w:rsidR="00EB4039" w:rsidRDefault="00EB4039">
      <w:pPr>
        <w:pStyle w:val="ConsPlusNormal"/>
        <w:jc w:val="both"/>
      </w:pPr>
    </w:p>
    <w:p w:rsidR="00EB4039" w:rsidRDefault="00EB4039">
      <w:pPr>
        <w:pStyle w:val="ConsPlusNormal"/>
        <w:jc w:val="center"/>
      </w:pPr>
      <w:r>
        <w:rPr>
          <w:noProof/>
          <w:position w:val="-95"/>
        </w:rPr>
        <w:drawing>
          <wp:inline distT="0" distB="0" distL="0" distR="0">
            <wp:extent cx="2553970" cy="133477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553970" cy="133477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в торце с применением строжки;</w:t>
      </w:r>
    </w:p>
    <w:p w:rsidR="00EB4039" w:rsidRDefault="00EB4039">
      <w:pPr>
        <w:pStyle w:val="ConsPlusNormal"/>
        <w:jc w:val="center"/>
      </w:pPr>
      <w:r>
        <w:t>б) - удаленного от торца с плотной пригонкой</w:t>
      </w:r>
    </w:p>
    <w:p w:rsidR="00EB4039" w:rsidRDefault="00EB4039">
      <w:pPr>
        <w:pStyle w:val="ConsPlusNormal"/>
        <w:jc w:val="center"/>
      </w:pPr>
      <w:r>
        <w:t>или приваркой к нижнему поясу</w:t>
      </w:r>
    </w:p>
    <w:p w:rsidR="00EB4039" w:rsidRDefault="00EB4039">
      <w:pPr>
        <w:pStyle w:val="ConsPlusNormal"/>
        <w:jc w:val="both"/>
      </w:pPr>
    </w:p>
    <w:p w:rsidR="00EB4039" w:rsidRDefault="00EB4039">
      <w:pPr>
        <w:pStyle w:val="ConsPlusNormal"/>
        <w:jc w:val="center"/>
      </w:pPr>
      <w:bookmarkStart w:id="161" w:name="P1688"/>
      <w:bookmarkEnd w:id="161"/>
      <w:r>
        <w:rPr>
          <w:b/>
          <w:i/>
        </w:rPr>
        <w:t>Рисунок 11</w:t>
      </w:r>
      <w:r>
        <w:t xml:space="preserve"> </w:t>
      </w:r>
      <w:r>
        <w:rPr>
          <w:b/>
        </w:rPr>
        <w:t>- Схема опорного ребра жесткости</w:t>
      </w:r>
    </w:p>
    <w:p w:rsidR="00EB4039" w:rsidRDefault="00EB4039">
      <w:pPr>
        <w:pStyle w:val="ConsPlusNormal"/>
        <w:jc w:val="both"/>
      </w:pPr>
    </w:p>
    <w:p w:rsidR="00EB4039" w:rsidRDefault="00EB4039">
      <w:pPr>
        <w:pStyle w:val="ConsPlusNormal"/>
        <w:ind w:firstLine="540"/>
        <w:jc w:val="both"/>
      </w:pPr>
      <w:r>
        <w:t>Сварные швы, прикрепляющие опорное ребро к нижнему поясу балки, следует рассчитывать на воздействие опорной реакции.</w:t>
      </w:r>
    </w:p>
    <w:p w:rsidR="00EB4039" w:rsidRDefault="00EB4039">
      <w:pPr>
        <w:pStyle w:val="ConsPlusNormal"/>
        <w:spacing w:before="200"/>
        <w:ind w:firstLine="540"/>
        <w:jc w:val="both"/>
      </w:pPr>
      <w:r>
        <w:t>При отсутствии опорных ребер жесткости (в прокатных балках) расчетное сечение стойки - полоса стенки шириной, равная длине участка опирания балки.</w:t>
      </w:r>
    </w:p>
    <w:p w:rsidR="00EB4039" w:rsidRDefault="00EB4039">
      <w:pPr>
        <w:pStyle w:val="ConsPlusNormal"/>
        <w:spacing w:before="200"/>
        <w:ind w:firstLine="540"/>
        <w:jc w:val="both"/>
      </w:pPr>
      <w:bookmarkStart w:id="162" w:name="P1692"/>
      <w:bookmarkEnd w:id="162"/>
      <w:r>
        <w:t xml:space="preserve">8.5.18 Устойчивость сжатых поясов следует считать обеспеченной, если условная гибкость свеса пояса </w:t>
      </w:r>
      <w:r>
        <w:rPr>
          <w:noProof/>
          <w:position w:val="-12"/>
        </w:rPr>
        <w:drawing>
          <wp:inline distT="0" distB="0" distL="0" distR="0">
            <wp:extent cx="1371600" cy="2794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371600" cy="279400"/>
                    </a:xfrm>
                    <a:prstGeom prst="rect">
                      <a:avLst/>
                    </a:prstGeom>
                    <a:noFill/>
                    <a:ln>
                      <a:noFill/>
                    </a:ln>
                  </pic:spPr>
                </pic:pic>
              </a:graphicData>
            </a:graphic>
          </wp:inline>
        </w:drawing>
      </w:r>
      <w:r>
        <w:t xml:space="preserve"> или поясного листа </w:t>
      </w:r>
      <w:r>
        <w:rPr>
          <w:noProof/>
          <w:position w:val="-12"/>
        </w:rPr>
        <w:drawing>
          <wp:inline distT="0" distB="0" distL="0" distR="0">
            <wp:extent cx="1333500" cy="27940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333500" cy="279400"/>
                    </a:xfrm>
                    <a:prstGeom prst="rect">
                      <a:avLst/>
                    </a:prstGeom>
                    <a:noFill/>
                    <a:ln>
                      <a:noFill/>
                    </a:ln>
                  </pic:spPr>
                </pic:pic>
              </a:graphicData>
            </a:graphic>
          </wp:inline>
        </w:drawing>
      </w:r>
      <w:r>
        <w:t xml:space="preserve"> балок 1-го класса, а также бистальных 2-го класса при выполнении требований </w:t>
      </w:r>
      <w:hyperlink w:anchor="P811">
        <w:r>
          <w:rPr>
            <w:color w:val="0000FF"/>
          </w:rPr>
          <w:t>7.3.7</w:t>
        </w:r>
      </w:hyperlink>
      <w:r>
        <w:t xml:space="preserve">, </w:t>
      </w:r>
      <w:hyperlink w:anchor="P855">
        <w:r>
          <w:rPr>
            <w:color w:val="0000FF"/>
          </w:rPr>
          <w:t>8.2.1</w:t>
        </w:r>
      </w:hyperlink>
      <w:r>
        <w:t xml:space="preserve"> и </w:t>
      </w:r>
      <w:hyperlink w:anchor="P1032">
        <w:r>
          <w:rPr>
            <w:color w:val="0000FF"/>
          </w:rPr>
          <w:t>8.2.8</w:t>
        </w:r>
      </w:hyperlink>
      <w:r>
        <w:t xml:space="preserve"> не превышает предельных значений </w:t>
      </w:r>
      <w:r>
        <w:rPr>
          <w:noProof/>
          <w:position w:val="-12"/>
        </w:rPr>
        <w:drawing>
          <wp:inline distT="0" distB="0" distL="0" distR="0">
            <wp:extent cx="596900" cy="2794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определяемых по формулам:</w:t>
      </w:r>
    </w:p>
    <w:p w:rsidR="00EB4039" w:rsidRDefault="00EB4039">
      <w:pPr>
        <w:pStyle w:val="ConsPlusNormal"/>
        <w:spacing w:before="200"/>
        <w:ind w:firstLine="540"/>
        <w:jc w:val="both"/>
      </w:pPr>
      <w:r>
        <w:t>для свеса полки (без окаймления и отгиба) двутаврового сечения</w:t>
      </w:r>
    </w:p>
    <w:p w:rsidR="00EB4039" w:rsidRDefault="00EB4039">
      <w:pPr>
        <w:pStyle w:val="ConsPlusNormal"/>
        <w:jc w:val="both"/>
      </w:pPr>
    </w:p>
    <w:p w:rsidR="00EB4039" w:rsidRDefault="00EB4039">
      <w:pPr>
        <w:pStyle w:val="ConsPlusNormal"/>
        <w:jc w:val="center"/>
      </w:pPr>
      <w:bookmarkStart w:id="163" w:name="P1695"/>
      <w:bookmarkEnd w:id="163"/>
      <w:r>
        <w:rPr>
          <w:noProof/>
          <w:position w:val="-12"/>
        </w:rPr>
        <w:drawing>
          <wp:inline distT="0" distB="0" distL="0" distR="0">
            <wp:extent cx="1155700" cy="2794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155700" cy="279400"/>
                    </a:xfrm>
                    <a:prstGeom prst="rect">
                      <a:avLst/>
                    </a:prstGeom>
                    <a:noFill/>
                    <a:ln>
                      <a:noFill/>
                    </a:ln>
                  </pic:spPr>
                </pic:pic>
              </a:graphicData>
            </a:graphic>
          </wp:inline>
        </w:drawing>
      </w:r>
      <w:r>
        <w:t xml:space="preserve"> (97)</w:t>
      </w:r>
    </w:p>
    <w:p w:rsidR="00EB4039" w:rsidRDefault="00EB4039">
      <w:pPr>
        <w:pStyle w:val="ConsPlusNormal"/>
        <w:jc w:val="both"/>
      </w:pPr>
    </w:p>
    <w:p w:rsidR="00EB4039" w:rsidRDefault="00EB4039">
      <w:pPr>
        <w:pStyle w:val="ConsPlusNormal"/>
        <w:ind w:firstLine="540"/>
        <w:jc w:val="both"/>
      </w:pPr>
      <w:r>
        <w:t>для поясного листа коробчатого сечения</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181100" cy="2794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181100" cy="279400"/>
                    </a:xfrm>
                    <a:prstGeom prst="rect">
                      <a:avLst/>
                    </a:prstGeom>
                    <a:noFill/>
                    <a:ln>
                      <a:noFill/>
                    </a:ln>
                  </pic:spPr>
                </pic:pic>
              </a:graphicData>
            </a:graphic>
          </wp:inline>
        </w:drawing>
      </w:r>
      <w:r>
        <w:t xml:space="preserve"> (98)</w:t>
      </w:r>
    </w:p>
    <w:p w:rsidR="00EB4039" w:rsidRDefault="00EB4039">
      <w:pPr>
        <w:pStyle w:val="ConsPlusNormal"/>
        <w:jc w:val="both"/>
      </w:pPr>
    </w:p>
    <w:p w:rsidR="00EB4039" w:rsidRDefault="00EB4039">
      <w:pPr>
        <w:pStyle w:val="ConsPlusNormal"/>
        <w:ind w:firstLine="540"/>
        <w:jc w:val="both"/>
      </w:pPr>
      <w:r>
        <w:t xml:space="preserve">Здесь </w:t>
      </w:r>
      <w:r>
        <w:rPr>
          <w:noProof/>
          <w:position w:val="-8"/>
        </w:rPr>
        <w:drawing>
          <wp:inline distT="0" distB="0" distL="0" distR="0">
            <wp:extent cx="190500" cy="2286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в сжатом поясе, определяемое по формулам:</w:t>
      </w:r>
    </w:p>
    <w:p w:rsidR="00EB4039" w:rsidRDefault="00EB4039">
      <w:pPr>
        <w:pStyle w:val="ConsPlusNormal"/>
        <w:spacing w:before="200"/>
        <w:ind w:firstLine="540"/>
        <w:jc w:val="both"/>
      </w:pPr>
      <w:r>
        <w:t>для однородного сечения</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079500" cy="25400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079500" cy="254000"/>
                    </a:xfrm>
                    <a:prstGeom prst="rect">
                      <a:avLst/>
                    </a:prstGeom>
                    <a:noFill/>
                    <a:ln>
                      <a:noFill/>
                    </a:ln>
                  </pic:spPr>
                </pic:pic>
              </a:graphicData>
            </a:graphic>
          </wp:inline>
        </w:drawing>
      </w:r>
      <w:r>
        <w:t xml:space="preserve"> или </w:t>
      </w:r>
      <w:r>
        <w:rPr>
          <w:noProof/>
          <w:position w:val="-12"/>
        </w:rPr>
        <w:drawing>
          <wp:inline distT="0" distB="0" distL="0" distR="0">
            <wp:extent cx="2082800" cy="27940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82800" cy="2794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для бистального сечения</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358900" cy="27940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358900" cy="279400"/>
                    </a:xfrm>
                    <a:prstGeom prst="rect">
                      <a:avLst/>
                    </a:prstGeom>
                    <a:noFill/>
                    <a:ln>
                      <a:noFill/>
                    </a:ln>
                  </pic:spPr>
                </pic:pic>
              </a:graphicData>
            </a:graphic>
          </wp:inline>
        </w:drawing>
      </w:r>
      <w:r>
        <w:t xml:space="preserve"> или </w:t>
      </w:r>
      <w:r>
        <w:rPr>
          <w:noProof/>
          <w:position w:val="-13"/>
        </w:rPr>
        <w:drawing>
          <wp:inline distT="0" distB="0" distL="0" distR="0">
            <wp:extent cx="2298700" cy="2921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98700" cy="2921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 xml:space="preserve">где </w:t>
      </w:r>
      <w:r>
        <w:rPr>
          <w:noProof/>
          <w:position w:val="-4"/>
        </w:rPr>
        <w:drawing>
          <wp:inline distT="0" distB="0" distL="0" distR="0">
            <wp:extent cx="177800" cy="1778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t xml:space="preserve"> - значения </w:t>
      </w:r>
      <w:r>
        <w:rPr>
          <w:noProof/>
          <w:position w:val="-1"/>
        </w:rPr>
        <w:drawing>
          <wp:inline distT="0" distB="0" distL="0" distR="0">
            <wp:extent cx="152400" cy="13970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из </w:t>
      </w:r>
      <w:hyperlink w:anchor="P1507">
        <w:r>
          <w:rPr>
            <w:color w:val="0000FF"/>
          </w:rPr>
          <w:t>таблицы 18</w:t>
        </w:r>
      </w:hyperlink>
      <w:r>
        <w:t xml:space="preserve"> при </w:t>
      </w:r>
      <w:r>
        <w:rPr>
          <w:noProof/>
          <w:position w:val="-4"/>
        </w:rPr>
        <w:drawing>
          <wp:inline distT="0" distB="0" distL="0" distR="0">
            <wp:extent cx="342900" cy="1778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если </w:t>
      </w:r>
      <w:r>
        <w:rPr>
          <w:noProof/>
          <w:position w:val="-9"/>
        </w:rPr>
        <w:drawing>
          <wp:inline distT="0" distB="0" distL="0" distR="0">
            <wp:extent cx="533400" cy="2413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то следует принимать </w:t>
      </w:r>
      <w:r>
        <w:rPr>
          <w:noProof/>
          <w:position w:val="-9"/>
        </w:rPr>
        <w:drawing>
          <wp:inline distT="0" distB="0" distL="0" distR="0">
            <wp:extent cx="533400" cy="24130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bookmarkStart w:id="164" w:name="P1712"/>
      <w:bookmarkEnd w:id="164"/>
      <w:r>
        <w:t xml:space="preserve">8.5.19 Устойчивость сжатых поясов следует считать обеспеченной, если условная гибкость свеса сжатого пояса или поясного листа балок 2-го и 3-го классов из однородной стали при выполнении требований </w:t>
      </w:r>
      <w:hyperlink w:anchor="P811">
        <w:r>
          <w:rPr>
            <w:color w:val="0000FF"/>
          </w:rPr>
          <w:t>7.3.7</w:t>
        </w:r>
      </w:hyperlink>
      <w:r>
        <w:t xml:space="preserve">, </w:t>
      </w:r>
      <w:hyperlink w:anchor="P930">
        <w:r>
          <w:rPr>
            <w:color w:val="0000FF"/>
          </w:rPr>
          <w:t>8.2.3</w:t>
        </w:r>
      </w:hyperlink>
      <w:r>
        <w:t xml:space="preserve"> и </w:t>
      </w:r>
      <w:hyperlink w:anchor="P1493">
        <w:r>
          <w:rPr>
            <w:color w:val="0000FF"/>
          </w:rPr>
          <w:t>8.5.8</w:t>
        </w:r>
      </w:hyperlink>
      <w:r>
        <w:t xml:space="preserve"> не превышает предельных значений </w:t>
      </w:r>
      <w:r>
        <w:rPr>
          <w:noProof/>
          <w:position w:val="-12"/>
        </w:rPr>
        <w:drawing>
          <wp:inline distT="0" distB="0" distL="0" distR="0">
            <wp:extent cx="596900" cy="27940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определяемых при </w:t>
      </w:r>
      <w:r>
        <w:rPr>
          <w:noProof/>
          <w:position w:val="-9"/>
        </w:rPr>
        <w:drawing>
          <wp:inline distT="0" distB="0" distL="0" distR="0">
            <wp:extent cx="927100" cy="24130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t xml:space="preserve"> по формулам:</w:t>
      </w:r>
    </w:p>
    <w:p w:rsidR="00EB4039" w:rsidRDefault="00EB4039">
      <w:pPr>
        <w:pStyle w:val="ConsPlusNormal"/>
        <w:spacing w:before="200"/>
        <w:ind w:firstLine="540"/>
        <w:jc w:val="both"/>
      </w:pPr>
      <w:r>
        <w:t>для свеса полки (без окаймления и отгиба) двутаврового сечения</w:t>
      </w:r>
    </w:p>
    <w:p w:rsidR="00EB4039" w:rsidRDefault="00EB4039">
      <w:pPr>
        <w:pStyle w:val="ConsPlusNormal"/>
        <w:jc w:val="both"/>
      </w:pPr>
    </w:p>
    <w:p w:rsidR="00EB4039" w:rsidRDefault="00EB4039">
      <w:pPr>
        <w:pStyle w:val="ConsPlusNormal"/>
        <w:jc w:val="center"/>
      </w:pPr>
      <w:bookmarkStart w:id="165" w:name="P1715"/>
      <w:bookmarkEnd w:id="165"/>
      <w:r>
        <w:rPr>
          <w:noProof/>
          <w:position w:val="-10"/>
        </w:rPr>
        <w:drawing>
          <wp:inline distT="0" distB="0" distL="0" distR="0">
            <wp:extent cx="1282700" cy="2540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82700" cy="254000"/>
                    </a:xfrm>
                    <a:prstGeom prst="rect">
                      <a:avLst/>
                    </a:prstGeom>
                    <a:noFill/>
                    <a:ln>
                      <a:noFill/>
                    </a:ln>
                  </pic:spPr>
                </pic:pic>
              </a:graphicData>
            </a:graphic>
          </wp:inline>
        </w:drawing>
      </w:r>
      <w:r>
        <w:t xml:space="preserve"> (99)</w:t>
      </w:r>
    </w:p>
    <w:p w:rsidR="00EB4039" w:rsidRDefault="00EB4039">
      <w:pPr>
        <w:pStyle w:val="ConsPlusNormal"/>
        <w:jc w:val="both"/>
      </w:pPr>
    </w:p>
    <w:p w:rsidR="00EB4039" w:rsidRDefault="00EB4039">
      <w:pPr>
        <w:pStyle w:val="ConsPlusNormal"/>
        <w:ind w:firstLine="540"/>
        <w:jc w:val="both"/>
      </w:pPr>
      <w:r>
        <w:t>для поясного листа коробчатого сечения</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397000" cy="2540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97000" cy="254000"/>
                    </a:xfrm>
                    <a:prstGeom prst="rect">
                      <a:avLst/>
                    </a:prstGeom>
                    <a:noFill/>
                    <a:ln>
                      <a:noFill/>
                    </a:ln>
                  </pic:spPr>
                </pic:pic>
              </a:graphicData>
            </a:graphic>
          </wp:inline>
        </w:drawing>
      </w:r>
      <w:r>
        <w:t xml:space="preserve"> (100)</w:t>
      </w:r>
    </w:p>
    <w:p w:rsidR="00EB4039" w:rsidRDefault="00EB4039">
      <w:pPr>
        <w:pStyle w:val="ConsPlusNormal"/>
        <w:jc w:val="both"/>
      </w:pPr>
    </w:p>
    <w:p w:rsidR="00EB4039" w:rsidRDefault="00EB4039">
      <w:pPr>
        <w:pStyle w:val="ConsPlusNormal"/>
        <w:ind w:firstLine="540"/>
        <w:jc w:val="both"/>
      </w:pPr>
      <w:r>
        <w:t xml:space="preserve">При </w:t>
      </w:r>
      <w:r>
        <w:rPr>
          <w:noProof/>
          <w:position w:val="-9"/>
        </w:rPr>
        <w:drawing>
          <wp:inline distT="0" distB="0" distL="0" distR="0">
            <wp:extent cx="596900" cy="24130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r>
        <w:t xml:space="preserve"> или </w:t>
      </w:r>
      <w:r>
        <w:rPr>
          <w:noProof/>
          <w:position w:val="-9"/>
        </w:rPr>
        <w:drawing>
          <wp:inline distT="0" distB="0" distL="0" distR="0">
            <wp:extent cx="571500" cy="2413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t xml:space="preserve"> следует принимать </w:t>
      </w:r>
      <w:r>
        <w:rPr>
          <w:noProof/>
          <w:position w:val="-9"/>
        </w:rPr>
        <w:drawing>
          <wp:inline distT="0" distB="0" distL="0" distR="0">
            <wp:extent cx="596900" cy="2413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r>
        <w:t xml:space="preserve"> или </w:t>
      </w:r>
      <w:r>
        <w:rPr>
          <w:noProof/>
          <w:position w:val="-9"/>
        </w:rPr>
        <w:drawing>
          <wp:inline distT="0" distB="0" distL="0" distR="0">
            <wp:extent cx="584200" cy="2413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8.5.20 В случае окаймления или отгиба полки (стенки) сечения </w:t>
      </w:r>
      <w:hyperlink w:anchor="P721">
        <w:r>
          <w:rPr>
            <w:color w:val="0000FF"/>
          </w:rPr>
          <w:t>(рисунок 5)</w:t>
        </w:r>
      </w:hyperlink>
      <w:r>
        <w:t xml:space="preserve">, размером </w:t>
      </w:r>
      <w:r>
        <w:rPr>
          <w:noProof/>
          <w:position w:val="-9"/>
        </w:rPr>
        <w:drawing>
          <wp:inline distT="0" distB="0" distL="0" distR="0">
            <wp:extent cx="711200" cy="2413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t xml:space="preserve"> и толщиной </w:t>
      </w:r>
      <w:r>
        <w:rPr>
          <w:noProof/>
          <w:position w:val="-12"/>
        </w:rPr>
        <w:drawing>
          <wp:inline distT="0" distB="0" distL="0" distR="0">
            <wp:extent cx="1003300" cy="27940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t xml:space="preserve">, значения </w:t>
      </w:r>
      <w:r>
        <w:rPr>
          <w:noProof/>
          <w:position w:val="-10"/>
        </w:rPr>
        <w:drawing>
          <wp:inline distT="0" distB="0" distL="0" distR="0">
            <wp:extent cx="222250" cy="25400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r>
        <w:t xml:space="preserve">, определяемые по </w:t>
      </w:r>
      <w:hyperlink w:anchor="P1695">
        <w:r>
          <w:rPr>
            <w:color w:val="0000FF"/>
          </w:rPr>
          <w:t>формулам (97)</w:t>
        </w:r>
      </w:hyperlink>
      <w:r>
        <w:t xml:space="preserve"> и </w:t>
      </w:r>
      <w:hyperlink w:anchor="P1715">
        <w:r>
          <w:rPr>
            <w:color w:val="0000FF"/>
          </w:rPr>
          <w:t>(99)</w:t>
        </w:r>
      </w:hyperlink>
      <w:r>
        <w:t>, увеличивают в 1,5 раза.</w:t>
      </w:r>
    </w:p>
    <w:p w:rsidR="00EB4039" w:rsidRDefault="00EB4039">
      <w:pPr>
        <w:pStyle w:val="ConsPlusNormal"/>
        <w:jc w:val="both"/>
      </w:pPr>
      <w:r>
        <w:t xml:space="preserve">(в ред. </w:t>
      </w:r>
      <w:hyperlink r:id="rId581">
        <w:r>
          <w:rPr>
            <w:color w:val="0000FF"/>
          </w:rPr>
          <w:t>Изменения N 1</w:t>
        </w:r>
      </w:hyperlink>
      <w:r>
        <w:t>, утв. Приказом Минстроя России от 16.08.2018 N 530/пр)</w:t>
      </w:r>
    </w:p>
    <w:p w:rsidR="00EB4039" w:rsidRDefault="00EB4039">
      <w:pPr>
        <w:pStyle w:val="ConsPlusTitle"/>
        <w:spacing w:before="200"/>
        <w:ind w:firstLine="540"/>
        <w:jc w:val="both"/>
        <w:outlineLvl w:val="2"/>
      </w:pPr>
      <w:r>
        <w:t>8.6 Расчет опорных плит</w:t>
      </w:r>
    </w:p>
    <w:p w:rsidR="00EB4039" w:rsidRDefault="00EB4039">
      <w:pPr>
        <w:pStyle w:val="ConsPlusNormal"/>
        <w:spacing w:before="200"/>
        <w:ind w:firstLine="540"/>
        <w:jc w:val="both"/>
      </w:pPr>
      <w:r>
        <w:t>8.6.1 Площадь стальной опорной плиты должна удовлетворять требованиям расчета на прочность фундамента.</w:t>
      </w:r>
    </w:p>
    <w:p w:rsidR="00EB4039" w:rsidRDefault="00EB4039">
      <w:pPr>
        <w:pStyle w:val="ConsPlusNormal"/>
        <w:spacing w:before="200"/>
        <w:ind w:firstLine="540"/>
        <w:jc w:val="both"/>
      </w:pPr>
      <w:r>
        <w:t>Передача расчетного усилия на опорную плиту может осуществляться через фрезерованный торец или через сварные швы конструкции, опирающейся на плиту.</w:t>
      </w:r>
    </w:p>
    <w:p w:rsidR="00EB4039" w:rsidRDefault="00EB4039">
      <w:pPr>
        <w:pStyle w:val="ConsPlusNormal"/>
        <w:spacing w:before="200"/>
        <w:ind w:firstLine="540"/>
        <w:jc w:val="both"/>
      </w:pPr>
      <w:r>
        <w:t>8.6.2 Толщину опорной плиты следует определять расчетом на изгиб пластинки по формуле</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155700" cy="2794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55700" cy="279400"/>
                    </a:xfrm>
                    <a:prstGeom prst="rect">
                      <a:avLst/>
                    </a:prstGeom>
                    <a:noFill/>
                    <a:ln>
                      <a:noFill/>
                    </a:ln>
                  </pic:spPr>
                </pic:pic>
              </a:graphicData>
            </a:graphic>
          </wp:inline>
        </w:drawing>
      </w:r>
      <w:r>
        <w:t xml:space="preserve"> (101)</w:t>
      </w:r>
    </w:p>
    <w:p w:rsidR="00EB4039" w:rsidRDefault="00EB4039">
      <w:pPr>
        <w:pStyle w:val="ConsPlusNormal"/>
        <w:jc w:val="both"/>
      </w:pPr>
    </w:p>
    <w:p w:rsidR="00EB4039" w:rsidRDefault="00EB4039">
      <w:pPr>
        <w:pStyle w:val="ConsPlusNormal"/>
        <w:ind w:firstLine="540"/>
        <w:jc w:val="both"/>
      </w:pPr>
      <w:r>
        <w:t xml:space="preserve">где </w:t>
      </w:r>
      <w:r>
        <w:rPr>
          <w:i/>
        </w:rPr>
        <w:t>M</w:t>
      </w:r>
      <w:r>
        <w:rPr>
          <w:vertAlign w:val="subscript"/>
        </w:rPr>
        <w:t>max</w:t>
      </w:r>
      <w:r>
        <w:t xml:space="preserve"> - наибольший из изгибающих моментов </w:t>
      </w:r>
      <w:r>
        <w:rPr>
          <w:i/>
        </w:rPr>
        <w:t>M</w:t>
      </w:r>
      <w:r>
        <w:t>, действующих на полосе единичной ширины разных участков опорной плиты и определяемых по формулам:</w:t>
      </w:r>
    </w:p>
    <w:p w:rsidR="00EB4039" w:rsidRDefault="00EB4039">
      <w:pPr>
        <w:pStyle w:val="ConsPlusNormal"/>
        <w:spacing w:before="200"/>
        <w:ind w:firstLine="540"/>
        <w:jc w:val="both"/>
      </w:pPr>
      <w:r>
        <w:t>для консольного участка плиты</w:t>
      </w:r>
    </w:p>
    <w:p w:rsidR="00EB4039" w:rsidRDefault="00EB4039">
      <w:pPr>
        <w:pStyle w:val="ConsPlusNormal"/>
        <w:jc w:val="both"/>
      </w:pPr>
    </w:p>
    <w:p w:rsidR="00EB4039" w:rsidRDefault="00EB4039">
      <w:pPr>
        <w:pStyle w:val="ConsPlusNormal"/>
        <w:jc w:val="center"/>
      </w:pPr>
      <w:r>
        <w:rPr>
          <w:i/>
        </w:rPr>
        <w:lastRenderedPageBreak/>
        <w:t>M</w:t>
      </w:r>
      <w:r>
        <w:rPr>
          <w:vertAlign w:val="subscript"/>
        </w:rPr>
        <w:t>1</w:t>
      </w:r>
      <w:r>
        <w:t xml:space="preserve"> = 0,5</w:t>
      </w:r>
      <w:r>
        <w:rPr>
          <w:i/>
        </w:rPr>
        <w:t>qc</w:t>
      </w:r>
      <w:r>
        <w:rPr>
          <w:vertAlign w:val="superscript"/>
        </w:rPr>
        <w:t>2</w:t>
      </w:r>
      <w:r>
        <w:t>; (102)</w:t>
      </w:r>
    </w:p>
    <w:p w:rsidR="00EB4039" w:rsidRDefault="00EB4039">
      <w:pPr>
        <w:pStyle w:val="ConsPlusNormal"/>
        <w:jc w:val="both"/>
      </w:pPr>
    </w:p>
    <w:p w:rsidR="00EB4039" w:rsidRDefault="00EB4039">
      <w:pPr>
        <w:pStyle w:val="ConsPlusNormal"/>
        <w:ind w:firstLine="540"/>
        <w:jc w:val="both"/>
      </w:pPr>
      <w:r>
        <w:t>для участка плиты, опертого на четыре стороны в направлении короткой и длинной сторон соответственно</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787400" cy="2413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t xml:space="preserve"> </w:t>
      </w:r>
      <w:r>
        <w:rPr>
          <w:noProof/>
          <w:position w:val="-9"/>
        </w:rPr>
        <w:drawing>
          <wp:inline distT="0" distB="0" distL="0" distR="0">
            <wp:extent cx="800100" cy="2413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00100" cy="241300"/>
                    </a:xfrm>
                    <a:prstGeom prst="rect">
                      <a:avLst/>
                    </a:prstGeom>
                    <a:noFill/>
                    <a:ln>
                      <a:noFill/>
                    </a:ln>
                  </pic:spPr>
                </pic:pic>
              </a:graphicData>
            </a:graphic>
          </wp:inline>
        </w:drawing>
      </w:r>
      <w:r>
        <w:t xml:space="preserve"> (103)</w:t>
      </w:r>
    </w:p>
    <w:p w:rsidR="00EB4039" w:rsidRDefault="00EB4039">
      <w:pPr>
        <w:pStyle w:val="ConsPlusNormal"/>
        <w:jc w:val="both"/>
      </w:pPr>
    </w:p>
    <w:p w:rsidR="00EB4039" w:rsidRDefault="00EB4039">
      <w:pPr>
        <w:pStyle w:val="ConsPlusNormal"/>
        <w:ind w:firstLine="540"/>
        <w:jc w:val="both"/>
      </w:pPr>
      <w:r>
        <w:t>для участка плиты, опертого по трем сторонам</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990600" cy="2794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990600" cy="279400"/>
                    </a:xfrm>
                    <a:prstGeom prst="rect">
                      <a:avLst/>
                    </a:prstGeom>
                    <a:noFill/>
                    <a:ln>
                      <a:noFill/>
                    </a:ln>
                  </pic:spPr>
                </pic:pic>
              </a:graphicData>
            </a:graphic>
          </wp:inline>
        </w:drawing>
      </w:r>
      <w:r>
        <w:t xml:space="preserve"> (104)</w:t>
      </w:r>
    </w:p>
    <w:p w:rsidR="00EB4039" w:rsidRDefault="00EB4039">
      <w:pPr>
        <w:pStyle w:val="ConsPlusNormal"/>
        <w:jc w:val="both"/>
      </w:pPr>
    </w:p>
    <w:p w:rsidR="00EB4039" w:rsidRDefault="00EB4039">
      <w:pPr>
        <w:pStyle w:val="ConsPlusNormal"/>
        <w:ind w:firstLine="540"/>
        <w:jc w:val="both"/>
      </w:pPr>
      <w:r>
        <w:t xml:space="preserve">для участка плиты, опертого на две стороны, сходящиеся под углом, по формуле (104), принимая при этом </w:t>
      </w:r>
      <w:r>
        <w:rPr>
          <w:i/>
        </w:rPr>
        <w:t>d</w:t>
      </w:r>
      <w:r>
        <w:rPr>
          <w:i/>
          <w:vertAlign w:val="subscript"/>
        </w:rPr>
        <w:t>l</w:t>
      </w:r>
      <w:r>
        <w:t xml:space="preserve"> - диагональ прямоугольника, а размер </w:t>
      </w:r>
      <w:r>
        <w:rPr>
          <w:i/>
        </w:rPr>
        <w:t>a</w:t>
      </w:r>
      <w:r>
        <w:rPr>
          <w:vertAlign w:val="subscript"/>
        </w:rPr>
        <w:t>1</w:t>
      </w:r>
      <w:r>
        <w:t xml:space="preserve"> в </w:t>
      </w:r>
      <w:hyperlink w:anchor="P7772">
        <w:r>
          <w:rPr>
            <w:color w:val="0000FF"/>
          </w:rPr>
          <w:t>таблице Е.2</w:t>
        </w:r>
      </w:hyperlink>
      <w:r>
        <w:t xml:space="preserve"> - расстояние от вершины угла до диагонали.</w:t>
      </w:r>
    </w:p>
    <w:p w:rsidR="00EB4039" w:rsidRDefault="00EB4039">
      <w:pPr>
        <w:pStyle w:val="ConsPlusNormal"/>
        <w:spacing w:before="200"/>
        <w:ind w:firstLine="540"/>
        <w:jc w:val="both"/>
      </w:pPr>
      <w:r>
        <w:t xml:space="preserve">Здесь </w:t>
      </w:r>
      <w:r>
        <w:rPr>
          <w:i/>
        </w:rPr>
        <w:t>c</w:t>
      </w:r>
      <w:r>
        <w:t xml:space="preserve"> - вылет консольного участка плиты;</w:t>
      </w:r>
    </w:p>
    <w:p w:rsidR="00EB4039" w:rsidRDefault="00EB4039">
      <w:pPr>
        <w:pStyle w:val="ConsPlusNormal"/>
        <w:spacing w:before="200"/>
        <w:ind w:firstLine="540"/>
        <w:jc w:val="both"/>
      </w:pPr>
      <w:r>
        <w:rPr>
          <w:noProof/>
          <w:position w:val="-8"/>
        </w:rPr>
        <w:drawing>
          <wp:inline distT="0" distB="0" distL="0" distR="0">
            <wp:extent cx="177800"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77800"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коэффициенты, зависящие от условий опирания и отношения размеров сторон участка плиты и принимаемые согласно </w:t>
      </w:r>
      <w:hyperlink w:anchor="P7772">
        <w:r>
          <w:rPr>
            <w:color w:val="0000FF"/>
          </w:rPr>
          <w:t>таблице Е.2</w:t>
        </w:r>
      </w:hyperlink>
      <w:r>
        <w:t xml:space="preserve"> (приложение Е);</w:t>
      </w:r>
    </w:p>
    <w:p w:rsidR="00EB4039" w:rsidRDefault="00EB4039">
      <w:pPr>
        <w:pStyle w:val="ConsPlusNormal"/>
        <w:spacing w:before="200"/>
        <w:ind w:firstLine="540"/>
        <w:jc w:val="both"/>
      </w:pPr>
      <w:r>
        <w:rPr>
          <w:i/>
        </w:rPr>
        <w:t>q</w:t>
      </w:r>
      <w:r>
        <w:t xml:space="preserve"> - реактивный отпор фундамента под рассматриваемым участком плиты на единицу площади плиты.</w:t>
      </w:r>
    </w:p>
    <w:p w:rsidR="00EB4039" w:rsidRDefault="00EB4039">
      <w:pPr>
        <w:pStyle w:val="ConsPlusNormal"/>
        <w:jc w:val="both"/>
      </w:pPr>
    </w:p>
    <w:p w:rsidR="00EB4039" w:rsidRDefault="00EB4039">
      <w:pPr>
        <w:pStyle w:val="ConsPlusTitle"/>
        <w:ind w:firstLine="540"/>
        <w:jc w:val="both"/>
        <w:outlineLvl w:val="1"/>
      </w:pPr>
      <w:bookmarkStart w:id="166" w:name="P1749"/>
      <w:bookmarkEnd w:id="166"/>
      <w:r>
        <w:t>9 Расчет элементов стальных конструкций при действии продольной силы с изгибом</w:t>
      </w:r>
    </w:p>
    <w:p w:rsidR="00EB4039" w:rsidRDefault="00EB4039">
      <w:pPr>
        <w:pStyle w:val="ConsPlusNormal"/>
        <w:jc w:val="both"/>
      </w:pPr>
    </w:p>
    <w:p w:rsidR="00EB4039" w:rsidRDefault="00EB4039">
      <w:pPr>
        <w:pStyle w:val="ConsPlusTitle"/>
        <w:ind w:firstLine="540"/>
        <w:jc w:val="both"/>
        <w:outlineLvl w:val="2"/>
      </w:pPr>
      <w:r>
        <w:t>9.1 Расчет на прочность элементов сплошного сечения</w:t>
      </w:r>
    </w:p>
    <w:p w:rsidR="00EB4039" w:rsidRDefault="00EB4039">
      <w:pPr>
        <w:pStyle w:val="ConsPlusNormal"/>
        <w:spacing w:before="200"/>
        <w:ind w:firstLine="540"/>
        <w:jc w:val="both"/>
      </w:pPr>
      <w:r>
        <w:t xml:space="preserve">9.1.1 Расчет на прочность внецентренно сжатых (сжато-изгибаемых) и внецентренно растянутых (растянуто-изгибаемых) элементов из стали с нормативным сопротивлением </w:t>
      </w:r>
      <w:r>
        <w:rPr>
          <w:i/>
        </w:rPr>
        <w:t>R</w:t>
      </w:r>
      <w:r>
        <w:rPr>
          <w:i/>
          <w:vertAlign w:val="subscript"/>
        </w:rPr>
        <w:t>yn</w:t>
      </w:r>
      <w:r>
        <w:t xml:space="preserve"> &lt;= 440 Н/мм</w:t>
      </w:r>
      <w:r>
        <w:rPr>
          <w:vertAlign w:val="superscript"/>
        </w:rPr>
        <w:t>2</w:t>
      </w:r>
      <w:r>
        <w:t xml:space="preserve">, не подвергающихся непосредственному воздействию динамических нагрузок, при напряжениях </w:t>
      </w:r>
      <w:r>
        <w:rPr>
          <w:noProof/>
          <w:position w:val="-8"/>
        </w:rPr>
        <w:drawing>
          <wp:inline distT="0" distB="0" distL="0" distR="0">
            <wp:extent cx="596900"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и </w:t>
      </w:r>
      <w:r>
        <w:rPr>
          <w:noProof/>
          <w:position w:val="-9"/>
        </w:rPr>
        <w:drawing>
          <wp:inline distT="0" distB="0" distL="0" distR="0">
            <wp:extent cx="1143000" cy="24130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t xml:space="preserve"> следует выполнять по формуле</w:t>
      </w:r>
    </w:p>
    <w:p w:rsidR="00EB4039" w:rsidRDefault="00EB4039">
      <w:pPr>
        <w:pStyle w:val="ConsPlusNormal"/>
        <w:jc w:val="both"/>
      </w:pPr>
    </w:p>
    <w:p w:rsidR="00EB4039" w:rsidRDefault="00EB4039">
      <w:pPr>
        <w:pStyle w:val="ConsPlusNormal"/>
        <w:jc w:val="center"/>
      </w:pPr>
      <w:bookmarkStart w:id="167" w:name="P1754"/>
      <w:bookmarkEnd w:id="167"/>
      <w:r>
        <w:rPr>
          <w:noProof/>
          <w:position w:val="-33"/>
        </w:rPr>
        <w:drawing>
          <wp:inline distT="0" distB="0" distL="0" distR="0">
            <wp:extent cx="3606800" cy="5461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606800" cy="546100"/>
                    </a:xfrm>
                    <a:prstGeom prst="rect">
                      <a:avLst/>
                    </a:prstGeom>
                    <a:noFill/>
                    <a:ln>
                      <a:noFill/>
                    </a:ln>
                  </pic:spPr>
                </pic:pic>
              </a:graphicData>
            </a:graphic>
          </wp:inline>
        </w:drawing>
      </w:r>
      <w:r>
        <w:t xml:space="preserve"> (105)</w:t>
      </w:r>
    </w:p>
    <w:p w:rsidR="00EB4039" w:rsidRDefault="00EB4039">
      <w:pPr>
        <w:pStyle w:val="ConsPlusNormal"/>
        <w:jc w:val="both"/>
      </w:pPr>
    </w:p>
    <w:p w:rsidR="00EB4039" w:rsidRDefault="00EB4039">
      <w:pPr>
        <w:pStyle w:val="ConsPlusNormal"/>
        <w:ind w:firstLine="540"/>
        <w:jc w:val="both"/>
      </w:pPr>
      <w:r>
        <w:t xml:space="preserve">где </w:t>
      </w:r>
      <w:r>
        <w:rPr>
          <w:i/>
        </w:rPr>
        <w:t>N</w:t>
      </w:r>
      <w:r>
        <w:t xml:space="preserve">, </w:t>
      </w:r>
      <w:r>
        <w:rPr>
          <w:i/>
        </w:rPr>
        <w:t>M</w:t>
      </w:r>
      <w:r>
        <w:rPr>
          <w:i/>
          <w:vertAlign w:val="subscript"/>
        </w:rPr>
        <w:t>x</w:t>
      </w:r>
      <w:r>
        <w:t xml:space="preserve"> и </w:t>
      </w:r>
      <w:r>
        <w:rPr>
          <w:i/>
        </w:rPr>
        <w:t>M</w:t>
      </w:r>
      <w:r>
        <w:rPr>
          <w:i/>
          <w:vertAlign w:val="subscript"/>
        </w:rPr>
        <w:t>y</w:t>
      </w:r>
      <w:r>
        <w:t xml:space="preserve">, </w:t>
      </w:r>
      <w:r>
        <w:rPr>
          <w:i/>
        </w:rPr>
        <w:t>B</w:t>
      </w:r>
      <w:r>
        <w:t xml:space="preserve"> - абсолютные значения соответственно продольной силы, изгибающих моментов и бимомента при наиболее неблагоприятном их сочетании;</w:t>
      </w:r>
    </w:p>
    <w:p w:rsidR="00EB4039" w:rsidRDefault="00EB4039">
      <w:pPr>
        <w:pStyle w:val="ConsPlusNormal"/>
        <w:spacing w:before="200"/>
        <w:ind w:firstLine="540"/>
        <w:jc w:val="both"/>
      </w:pPr>
      <w:r>
        <w:rPr>
          <w:i/>
        </w:rPr>
        <w:t>n, c</w:t>
      </w:r>
      <w:r>
        <w:rPr>
          <w:i/>
          <w:vertAlign w:val="subscript"/>
        </w:rPr>
        <w:t>x</w:t>
      </w:r>
      <w:r>
        <w:rPr>
          <w:i/>
        </w:rPr>
        <w:t>, c</w:t>
      </w:r>
      <w:r>
        <w:rPr>
          <w:i/>
          <w:vertAlign w:val="subscript"/>
        </w:rPr>
        <w:t>y</w:t>
      </w:r>
      <w:r>
        <w:t xml:space="preserve"> - коэффициенты, принимаемые согласно </w:t>
      </w:r>
      <w:hyperlink w:anchor="P7663">
        <w:r>
          <w:rPr>
            <w:color w:val="0000FF"/>
          </w:rPr>
          <w:t>таблице Е.1</w:t>
        </w:r>
      </w:hyperlink>
      <w:r>
        <w:t xml:space="preserve"> (приложение Е).</w:t>
      </w:r>
    </w:p>
    <w:p w:rsidR="00EB4039" w:rsidRDefault="00EB4039">
      <w:pPr>
        <w:pStyle w:val="ConsPlusNormal"/>
        <w:spacing w:before="200"/>
        <w:ind w:firstLine="540"/>
        <w:jc w:val="both"/>
      </w:pPr>
      <w:r>
        <w:t xml:space="preserve">Если </w:t>
      </w:r>
      <w:r>
        <w:rPr>
          <w:noProof/>
          <w:position w:val="-9"/>
        </w:rPr>
        <w:drawing>
          <wp:inline distT="0" distB="0" distL="0" distR="0">
            <wp:extent cx="1143000" cy="2413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t xml:space="preserve">, </w:t>
      </w:r>
      <w:hyperlink w:anchor="P1754">
        <w:r>
          <w:rPr>
            <w:color w:val="0000FF"/>
          </w:rPr>
          <w:t>формулу (105)</w:t>
        </w:r>
      </w:hyperlink>
      <w:r>
        <w:t xml:space="preserve"> следует применять при выполнении требований </w:t>
      </w:r>
      <w:hyperlink w:anchor="P1493">
        <w:r>
          <w:rPr>
            <w:color w:val="0000FF"/>
          </w:rPr>
          <w:t>8.5.8</w:t>
        </w:r>
      </w:hyperlink>
      <w:r>
        <w:t xml:space="preserve"> и </w:t>
      </w:r>
      <w:hyperlink w:anchor="P1692">
        <w:r>
          <w:rPr>
            <w:color w:val="0000FF"/>
          </w:rPr>
          <w:t>8.5.18</w:t>
        </w:r>
      </w:hyperlink>
      <w:r>
        <w:t>.</w:t>
      </w:r>
    </w:p>
    <w:p w:rsidR="00EB4039" w:rsidRDefault="00EB4039">
      <w:pPr>
        <w:pStyle w:val="ConsPlusNormal"/>
        <w:jc w:val="both"/>
      </w:pPr>
      <w:r>
        <w:t xml:space="preserve">(в ред. </w:t>
      </w:r>
      <w:hyperlink r:id="rId593">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Расчет на прочность элементов в случаях, не предусмотренных расчетом по </w:t>
      </w:r>
      <w:hyperlink w:anchor="P1754">
        <w:r>
          <w:rPr>
            <w:color w:val="0000FF"/>
          </w:rPr>
          <w:t>формуле (105)</w:t>
        </w:r>
      </w:hyperlink>
      <w:r>
        <w:t>, следует выполнять по формуле</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3225800" cy="2794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225800" cy="279400"/>
                    </a:xfrm>
                    <a:prstGeom prst="rect">
                      <a:avLst/>
                    </a:prstGeom>
                    <a:noFill/>
                    <a:ln>
                      <a:noFill/>
                    </a:ln>
                  </pic:spPr>
                </pic:pic>
              </a:graphicData>
            </a:graphic>
          </wp:inline>
        </w:drawing>
      </w:r>
      <w:r>
        <w:t xml:space="preserve"> (106)</w:t>
      </w:r>
    </w:p>
    <w:p w:rsidR="00EB4039" w:rsidRDefault="00EB4039">
      <w:pPr>
        <w:pStyle w:val="ConsPlusNormal"/>
        <w:jc w:val="both"/>
      </w:pPr>
    </w:p>
    <w:p w:rsidR="00EB4039" w:rsidRDefault="00EB4039">
      <w:pPr>
        <w:pStyle w:val="ConsPlusNormal"/>
        <w:ind w:firstLine="540"/>
        <w:jc w:val="both"/>
      </w:pPr>
      <w:r>
        <w:t xml:space="preserve">где </w:t>
      </w:r>
      <w:r>
        <w:rPr>
          <w:i/>
        </w:rPr>
        <w:t>x</w:t>
      </w:r>
      <w:r>
        <w:t xml:space="preserve">, </w:t>
      </w:r>
      <w:r>
        <w:rPr>
          <w:i/>
        </w:rPr>
        <w:t>y</w:t>
      </w:r>
      <w:r>
        <w:t xml:space="preserve"> - расстояния от главных осей до рассматриваемой точки сечения.</w:t>
      </w:r>
    </w:p>
    <w:p w:rsidR="00EB4039" w:rsidRDefault="00EB4039">
      <w:pPr>
        <w:pStyle w:val="ConsPlusNormal"/>
        <w:spacing w:before="200"/>
        <w:ind w:firstLine="540"/>
        <w:jc w:val="both"/>
      </w:pPr>
      <w:r>
        <w:t xml:space="preserve">9.1.2 Расчет на прочность внецентренно сжатых (сжато-изгибаемых) элементов по </w:t>
      </w:r>
      <w:hyperlink w:anchor="P1754">
        <w:r>
          <w:rPr>
            <w:color w:val="0000FF"/>
          </w:rPr>
          <w:t>формуле (105)</w:t>
        </w:r>
      </w:hyperlink>
      <w:r>
        <w:t xml:space="preserve"> выполнять не требуется при значении приведенного относительного эксцентриситета </w:t>
      </w:r>
      <w:r>
        <w:rPr>
          <w:i/>
        </w:rPr>
        <w:t>m</w:t>
      </w:r>
      <w:r>
        <w:rPr>
          <w:i/>
          <w:vertAlign w:val="subscript"/>
        </w:rPr>
        <w:t>ef</w:t>
      </w:r>
      <w:r>
        <w:t xml:space="preserve"> &lt;= 20 </w:t>
      </w:r>
      <w:hyperlink w:anchor="P1779">
        <w:r>
          <w:rPr>
            <w:color w:val="0000FF"/>
          </w:rPr>
          <w:t>(9.2.2)</w:t>
        </w:r>
      </w:hyperlink>
      <w:r>
        <w:t>, отсутствии ослабления сечения и одинаковых значениях изгибающих моментов, принимаемых в расчетах на прочность и устойчивость.</w:t>
      </w:r>
    </w:p>
    <w:p w:rsidR="00EB4039" w:rsidRDefault="00EB4039">
      <w:pPr>
        <w:pStyle w:val="ConsPlusNormal"/>
        <w:spacing w:before="200"/>
        <w:ind w:firstLine="540"/>
        <w:jc w:val="both"/>
      </w:pPr>
      <w:r>
        <w:t xml:space="preserve">9.1.3 Внецентренно сжатые (сжато-изгибаемые) элементы из стали с нормативным сопротивлением </w:t>
      </w:r>
      <w:r>
        <w:rPr>
          <w:i/>
        </w:rPr>
        <w:t>R</w:t>
      </w:r>
      <w:r>
        <w:rPr>
          <w:i/>
          <w:vertAlign w:val="subscript"/>
        </w:rPr>
        <w:t>y</w:t>
      </w:r>
      <w:r>
        <w:t xml:space="preserve"> &gt; 440 Н/мм</w:t>
      </w:r>
      <w:r>
        <w:rPr>
          <w:vertAlign w:val="superscript"/>
        </w:rPr>
        <w:t>2</w:t>
      </w:r>
      <w:r>
        <w:t xml:space="preserve">, с несимметричными сечениями относительно оси, </w:t>
      </w:r>
      <w:r>
        <w:lastRenderedPageBreak/>
        <w:t xml:space="preserve">перпендикулярной к плоскости изгиба (например, сечения </w:t>
      </w:r>
      <w:hyperlink w:anchor="P6307">
        <w:r>
          <w:rPr>
            <w:color w:val="0000FF"/>
          </w:rPr>
          <w:t>типов 10</w:t>
        </w:r>
      </w:hyperlink>
      <w:r>
        <w:t xml:space="preserve">, </w:t>
      </w:r>
      <w:hyperlink w:anchor="P6324">
        <w:r>
          <w:rPr>
            <w:color w:val="0000FF"/>
          </w:rPr>
          <w:t>11</w:t>
        </w:r>
      </w:hyperlink>
      <w:r>
        <w:t xml:space="preserve"> по таблице Д.2), следует проверять на прочность растянутого волокна сечения в плоскости действия момента по формуле</w:t>
      </w:r>
    </w:p>
    <w:p w:rsidR="00EB4039" w:rsidRDefault="00EB4039">
      <w:pPr>
        <w:pStyle w:val="ConsPlusNormal"/>
        <w:jc w:val="both"/>
      </w:pPr>
    </w:p>
    <w:p w:rsidR="00EB4039" w:rsidRDefault="00EB4039">
      <w:pPr>
        <w:pStyle w:val="ConsPlusNormal"/>
        <w:jc w:val="center"/>
      </w:pPr>
      <w:r>
        <w:rPr>
          <w:noProof/>
          <w:position w:val="-28"/>
        </w:rPr>
        <w:drawing>
          <wp:inline distT="0" distB="0" distL="0" distR="0">
            <wp:extent cx="1257300" cy="4826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57300" cy="482600"/>
                    </a:xfrm>
                    <a:prstGeom prst="rect">
                      <a:avLst/>
                    </a:prstGeom>
                    <a:noFill/>
                    <a:ln>
                      <a:noFill/>
                    </a:ln>
                  </pic:spPr>
                </pic:pic>
              </a:graphicData>
            </a:graphic>
          </wp:inline>
        </w:drawing>
      </w:r>
      <w:r>
        <w:t xml:space="preserve"> (107)</w:t>
      </w:r>
    </w:p>
    <w:p w:rsidR="00EB4039" w:rsidRDefault="00EB4039">
      <w:pPr>
        <w:pStyle w:val="ConsPlusNormal"/>
        <w:jc w:val="both"/>
      </w:pPr>
    </w:p>
    <w:p w:rsidR="00EB4039" w:rsidRDefault="00EB4039">
      <w:pPr>
        <w:pStyle w:val="ConsPlusNormal"/>
        <w:ind w:firstLine="540"/>
        <w:jc w:val="both"/>
      </w:pPr>
      <w:r>
        <w:t xml:space="preserve">где </w:t>
      </w:r>
      <w:r>
        <w:rPr>
          <w:i/>
        </w:rPr>
        <w:t>W</w:t>
      </w:r>
      <w:r>
        <w:rPr>
          <w:i/>
          <w:vertAlign w:val="subscript"/>
        </w:rPr>
        <w:t>tn</w:t>
      </w:r>
      <w:r>
        <w:t xml:space="preserve"> - момент сопротивления сечения, вычисленный для растянутого волокна;</w:t>
      </w:r>
    </w:p>
    <w:p w:rsidR="00EB4039" w:rsidRDefault="00EB4039">
      <w:pPr>
        <w:pStyle w:val="ConsPlusNormal"/>
        <w:spacing w:before="200"/>
        <w:ind w:firstLine="540"/>
        <w:jc w:val="both"/>
      </w:pPr>
      <w:r>
        <w:rPr>
          <w:noProof/>
          <w:position w:val="-4"/>
        </w:rPr>
        <w:drawing>
          <wp:inline distT="0" distB="0" distL="0" distR="0">
            <wp:extent cx="139700" cy="1778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 коэффициент, определяемый по формуле</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447800" cy="2794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447800" cy="279400"/>
                    </a:xfrm>
                    <a:prstGeom prst="rect">
                      <a:avLst/>
                    </a:prstGeom>
                    <a:noFill/>
                    <a:ln>
                      <a:noFill/>
                    </a:ln>
                  </pic:spPr>
                </pic:pic>
              </a:graphicData>
            </a:graphic>
          </wp:inline>
        </w:drawing>
      </w:r>
      <w:r>
        <w:t xml:space="preserve"> (108)</w:t>
      </w:r>
    </w:p>
    <w:p w:rsidR="00EB4039" w:rsidRDefault="00EB4039">
      <w:pPr>
        <w:pStyle w:val="ConsPlusNormal"/>
        <w:jc w:val="both"/>
      </w:pPr>
    </w:p>
    <w:p w:rsidR="00EB4039" w:rsidRDefault="00EB4039">
      <w:pPr>
        <w:pStyle w:val="ConsPlusNormal"/>
        <w:ind w:firstLine="540"/>
        <w:jc w:val="both"/>
      </w:pPr>
      <w:r>
        <w:t xml:space="preserve">При этом </w:t>
      </w:r>
      <w:r>
        <w:rPr>
          <w:i/>
        </w:rPr>
        <w:t>N</w:t>
      </w:r>
      <w:r>
        <w:t xml:space="preserve"> следует принимать со знаком "-".</w:t>
      </w:r>
    </w:p>
    <w:p w:rsidR="00EB4039" w:rsidRDefault="00EB4039">
      <w:pPr>
        <w:pStyle w:val="ConsPlusNormal"/>
        <w:jc w:val="both"/>
      </w:pPr>
      <w:r>
        <w:t xml:space="preserve">(абзац введен </w:t>
      </w:r>
      <w:hyperlink r:id="rId598">
        <w:r>
          <w:rPr>
            <w:color w:val="0000FF"/>
          </w:rPr>
          <w:t>Изменением N 1</w:t>
        </w:r>
      </w:hyperlink>
      <w:r>
        <w:t>, утв. Приказом Минстроя России от 16.08.2018 N 530/пр)</w:t>
      </w:r>
    </w:p>
    <w:p w:rsidR="00EB4039" w:rsidRDefault="00EB4039">
      <w:pPr>
        <w:pStyle w:val="ConsPlusTitle"/>
        <w:spacing w:before="200"/>
        <w:ind w:firstLine="540"/>
        <w:jc w:val="both"/>
        <w:outlineLvl w:val="2"/>
      </w:pPr>
      <w:r>
        <w:t>9.2 Расчет на устойчивость элементов сплошного сечения</w:t>
      </w:r>
    </w:p>
    <w:p w:rsidR="00EB4039" w:rsidRDefault="00EB4039">
      <w:pPr>
        <w:pStyle w:val="ConsPlusNormal"/>
        <w:spacing w:before="200"/>
        <w:ind w:firstLine="540"/>
        <w:jc w:val="both"/>
      </w:pPr>
      <w:r>
        <w:t>9.2.1 Расчет на устойчивость внецентренно сжатых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p w:rsidR="00EB4039" w:rsidRDefault="00EB4039">
      <w:pPr>
        <w:pStyle w:val="ConsPlusNormal"/>
        <w:spacing w:before="200"/>
        <w:ind w:firstLine="540"/>
        <w:jc w:val="both"/>
      </w:pPr>
      <w:bookmarkStart w:id="168" w:name="P1779"/>
      <w:bookmarkEnd w:id="168"/>
      <w:r>
        <w:t>9.2.2 Расчет на устойчивость внецентренно сжатых (сжато-изгибаемых) элементов постоянного сечения (колонн многоэтажных зданий - в пределах этажа) в плоскости действия момента, совпадающей с плоскостью симметрии, следует выполнять по формуле</w:t>
      </w:r>
    </w:p>
    <w:p w:rsidR="00EB4039" w:rsidRDefault="00EB4039">
      <w:pPr>
        <w:pStyle w:val="ConsPlusNormal"/>
        <w:jc w:val="both"/>
      </w:pPr>
    </w:p>
    <w:p w:rsidR="00EB4039" w:rsidRDefault="00EB4039">
      <w:pPr>
        <w:pStyle w:val="ConsPlusNormal"/>
        <w:jc w:val="center"/>
      </w:pPr>
      <w:bookmarkStart w:id="169" w:name="P1781"/>
      <w:bookmarkEnd w:id="169"/>
      <w:r>
        <w:rPr>
          <w:noProof/>
          <w:position w:val="-9"/>
        </w:rPr>
        <w:drawing>
          <wp:inline distT="0" distB="0" distL="0" distR="0">
            <wp:extent cx="1120140" cy="25146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120140" cy="251460"/>
                    </a:xfrm>
                    <a:prstGeom prst="rect">
                      <a:avLst/>
                    </a:prstGeom>
                    <a:noFill/>
                    <a:ln>
                      <a:noFill/>
                    </a:ln>
                  </pic:spPr>
                </pic:pic>
              </a:graphicData>
            </a:graphic>
          </wp:inline>
        </w:drawing>
      </w:r>
      <w:r>
        <w:t xml:space="preserve"> (109)</w:t>
      </w:r>
    </w:p>
    <w:p w:rsidR="00EB4039" w:rsidRDefault="00EB4039">
      <w:pPr>
        <w:pStyle w:val="ConsPlusNormal"/>
        <w:jc w:val="both"/>
      </w:pPr>
    </w:p>
    <w:p w:rsidR="00EB4039" w:rsidRDefault="00EB4039">
      <w:pPr>
        <w:pStyle w:val="ConsPlusNormal"/>
        <w:ind w:firstLine="540"/>
        <w:jc w:val="both"/>
      </w:pPr>
      <w:r>
        <w:t xml:space="preserve">В формуле (109) коэффициент устойчивости при сжатии с изгибом </w:t>
      </w:r>
      <w:r>
        <w:rPr>
          <w:noProof/>
          <w:position w:val="-8"/>
        </w:rPr>
        <w:drawing>
          <wp:inline distT="0" distB="0" distL="0" distR="0">
            <wp:extent cx="177800" cy="22860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следует определять по </w:t>
      </w:r>
      <w:hyperlink w:anchor="P6352">
        <w:r>
          <w:rPr>
            <w:color w:val="0000FF"/>
          </w:rPr>
          <w:t>таблице Д.3</w:t>
        </w:r>
      </w:hyperlink>
      <w:r>
        <w:t xml:space="preserve"> в зависимости от условной гибкости </w:t>
      </w:r>
      <w:r>
        <w:rPr>
          <w:noProof/>
          <w:position w:val="-6"/>
        </w:rPr>
        <w:drawing>
          <wp:inline distT="0" distB="0" distL="0" distR="0">
            <wp:extent cx="152400" cy="2032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и приведенного относительного эксцентриситета </w:t>
      </w:r>
      <w:r>
        <w:rPr>
          <w:i/>
        </w:rPr>
        <w:t>m</w:t>
      </w:r>
      <w:r>
        <w:rPr>
          <w:i/>
          <w:vertAlign w:val="subscript"/>
        </w:rPr>
        <w:t>ef</w:t>
      </w:r>
      <w:r>
        <w:t>, определяемого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635000" cy="2413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t xml:space="preserve"> (110)</w:t>
      </w:r>
    </w:p>
    <w:p w:rsidR="00EB4039" w:rsidRDefault="00EB4039">
      <w:pPr>
        <w:pStyle w:val="ConsPlusNormal"/>
        <w:jc w:val="both"/>
      </w:pPr>
    </w:p>
    <w:p w:rsidR="00EB4039" w:rsidRDefault="00EB4039">
      <w:pPr>
        <w:pStyle w:val="ConsPlusNormal"/>
        <w:ind w:firstLine="540"/>
        <w:jc w:val="both"/>
      </w:pPr>
      <w:r>
        <w:t xml:space="preserve">где </w:t>
      </w:r>
      <w:r>
        <w:rPr>
          <w:noProof/>
          <w:position w:val="-2"/>
        </w:rPr>
        <w:drawing>
          <wp:inline distT="0" distB="0" distL="0" distR="0">
            <wp:extent cx="127000" cy="15875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t xml:space="preserve"> - коэффициент влияния формы сечения, определяемый по </w:t>
      </w:r>
      <w:hyperlink w:anchor="P6211">
        <w:r>
          <w:rPr>
            <w:color w:val="0000FF"/>
          </w:rPr>
          <w:t>таблице Д.2</w:t>
        </w:r>
      </w:hyperlink>
      <w:r>
        <w:t xml:space="preserve"> (приложение Д);</w:t>
      </w:r>
    </w:p>
    <w:p w:rsidR="00EB4039" w:rsidRDefault="00EB4039">
      <w:pPr>
        <w:pStyle w:val="ConsPlusNormal"/>
        <w:spacing w:before="200"/>
        <w:ind w:firstLine="540"/>
        <w:jc w:val="both"/>
      </w:pPr>
      <w:r>
        <w:rPr>
          <w:i/>
        </w:rPr>
        <w:t>m</w:t>
      </w:r>
      <w:r>
        <w:t xml:space="preserve"> = </w:t>
      </w:r>
      <w:r>
        <w:rPr>
          <w:i/>
        </w:rPr>
        <w:t>eA</w:t>
      </w:r>
      <w:r>
        <w:t>/</w:t>
      </w:r>
      <w:r>
        <w:rPr>
          <w:i/>
        </w:rPr>
        <w:t>W</w:t>
      </w:r>
      <w:r>
        <w:rPr>
          <w:i/>
          <w:vertAlign w:val="subscript"/>
        </w:rPr>
        <w:t>c</w:t>
      </w:r>
      <w:r>
        <w:t xml:space="preserve"> - относительный эксцентриситет (здесь </w:t>
      </w:r>
      <w:r>
        <w:rPr>
          <w:i/>
        </w:rPr>
        <w:t>e = M/N</w:t>
      </w:r>
      <w:r>
        <w:t xml:space="preserve"> - эксцентриситет, при вычислении которого значения </w:t>
      </w:r>
      <w:r>
        <w:rPr>
          <w:i/>
        </w:rPr>
        <w:t>M</w:t>
      </w:r>
      <w:r>
        <w:t xml:space="preserve"> и </w:t>
      </w:r>
      <w:r>
        <w:rPr>
          <w:i/>
        </w:rPr>
        <w:t>N</w:t>
      </w:r>
      <w:r>
        <w:t xml:space="preserve"> следует принимать согласно требованиям </w:t>
      </w:r>
      <w:hyperlink w:anchor="P1791">
        <w:r>
          <w:rPr>
            <w:color w:val="0000FF"/>
          </w:rPr>
          <w:t>9.2.3</w:t>
        </w:r>
      </w:hyperlink>
      <w:r>
        <w:t>;</w:t>
      </w:r>
    </w:p>
    <w:p w:rsidR="00EB4039" w:rsidRDefault="00EB4039">
      <w:pPr>
        <w:pStyle w:val="ConsPlusNormal"/>
        <w:spacing w:before="200"/>
        <w:ind w:firstLine="540"/>
        <w:jc w:val="both"/>
      </w:pPr>
      <w:r>
        <w:rPr>
          <w:i/>
        </w:rPr>
        <w:t>W</w:t>
      </w:r>
      <w:r>
        <w:rPr>
          <w:i/>
          <w:vertAlign w:val="subscript"/>
        </w:rPr>
        <w:t>c</w:t>
      </w:r>
      <w:r>
        <w:t xml:space="preserve"> - момент сопротивления сечения, вычисленный для наиболее сжатого волокна).</w:t>
      </w:r>
    </w:p>
    <w:p w:rsidR="00EB4039" w:rsidRDefault="00EB4039">
      <w:pPr>
        <w:pStyle w:val="ConsPlusNormal"/>
        <w:spacing w:before="200"/>
        <w:ind w:firstLine="540"/>
        <w:jc w:val="both"/>
      </w:pPr>
      <w:r>
        <w:t xml:space="preserve">При значениях </w:t>
      </w:r>
      <w:r>
        <w:rPr>
          <w:i/>
        </w:rPr>
        <w:t>m</w:t>
      </w:r>
      <w:r>
        <w:rPr>
          <w:i/>
          <w:vertAlign w:val="subscript"/>
        </w:rPr>
        <w:t>ef</w:t>
      </w:r>
      <w:r>
        <w:t xml:space="preserve"> &gt; 20 расчет следует выполнять как для изгибаемых элементов </w:t>
      </w:r>
      <w:hyperlink w:anchor="P846">
        <w:r>
          <w:rPr>
            <w:color w:val="0000FF"/>
          </w:rPr>
          <w:t>(раздел 8)</w:t>
        </w:r>
      </w:hyperlink>
      <w:r>
        <w:t>.</w:t>
      </w:r>
    </w:p>
    <w:p w:rsidR="00EB4039" w:rsidRDefault="00EB4039">
      <w:pPr>
        <w:pStyle w:val="ConsPlusNormal"/>
        <w:spacing w:before="200"/>
        <w:ind w:firstLine="540"/>
        <w:jc w:val="both"/>
      </w:pPr>
      <w:bookmarkStart w:id="170" w:name="P1791"/>
      <w:bookmarkEnd w:id="170"/>
      <w:r>
        <w:t xml:space="preserve">9.2.3 Расчетные значения продольной силы </w:t>
      </w:r>
      <w:r>
        <w:rPr>
          <w:i/>
        </w:rPr>
        <w:t>N</w:t>
      </w:r>
      <w:r>
        <w:t xml:space="preserve">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EB4039" w:rsidRDefault="00EB4039">
      <w:pPr>
        <w:pStyle w:val="ConsPlusNormal"/>
        <w:spacing w:before="200"/>
        <w:ind w:firstLine="540"/>
        <w:jc w:val="both"/>
      </w:pPr>
      <w:r>
        <w:t xml:space="preserve">При этом значения </w:t>
      </w:r>
      <w:r>
        <w:rPr>
          <w:i/>
        </w:rPr>
        <w:t>M</w:t>
      </w:r>
      <w:r>
        <w:t xml:space="preserve"> следует принимать равными:</w:t>
      </w:r>
    </w:p>
    <w:p w:rsidR="00EB4039" w:rsidRDefault="00EB4039">
      <w:pPr>
        <w:pStyle w:val="ConsPlusNormal"/>
        <w:spacing w:before="200"/>
        <w:ind w:firstLine="540"/>
        <w:jc w:val="both"/>
      </w:pPr>
      <w:r>
        <w:t>для колонны постоянного сечения рамной системы - наибольшему моменту в пределах длины колонны;</w:t>
      </w:r>
    </w:p>
    <w:p w:rsidR="00EB4039" w:rsidRDefault="00EB4039">
      <w:pPr>
        <w:pStyle w:val="ConsPlusNormal"/>
        <w:spacing w:before="200"/>
        <w:ind w:firstLine="540"/>
        <w:jc w:val="both"/>
      </w:pPr>
      <w:r>
        <w:t>для ступенчатой колонны - наибольшему моменту на длине участка постоянного сечения;</w:t>
      </w:r>
    </w:p>
    <w:p w:rsidR="00EB4039" w:rsidRDefault="00EB4039">
      <w:pPr>
        <w:pStyle w:val="ConsPlusNormal"/>
        <w:spacing w:before="200"/>
        <w:ind w:firstLine="540"/>
        <w:jc w:val="both"/>
      </w:pPr>
      <w:r>
        <w:t>для колонны с одним защемленным, а другим свободным концом - моменту в заделке, но не менее момента в сечении, отстоящем на треть длины колонны от заделки;</w:t>
      </w:r>
    </w:p>
    <w:p w:rsidR="00EB4039" w:rsidRDefault="00EB4039">
      <w:pPr>
        <w:pStyle w:val="ConsPlusNormal"/>
        <w:spacing w:before="200"/>
        <w:ind w:firstLine="540"/>
        <w:jc w:val="both"/>
      </w:pPr>
      <w:r>
        <w:t xml:space="preserve">для сжатых поясов ферм и структурных плит, воспринимающих внеузловую поперечную нагрузку, - наибольшему моменту в пределах средней трети длины панели пояса, определяемому </w:t>
      </w:r>
      <w:r>
        <w:lastRenderedPageBreak/>
        <w:t>из расчета пояса как упругой неразрезной балки;</w:t>
      </w:r>
    </w:p>
    <w:p w:rsidR="00EB4039" w:rsidRDefault="00EB4039">
      <w:pPr>
        <w:pStyle w:val="ConsPlusNormal"/>
        <w:spacing w:before="200"/>
        <w:ind w:firstLine="540"/>
        <w:jc w:val="both"/>
      </w:pPr>
      <w:r>
        <w:t xml:space="preserve">для сжатого стержня с шарнирно опертыми концами и сечением, имеющим одну ось симметрии, совпадающую с плоскостью изгиба, - моменту, определяемому по формулам таблицы 20 в зависимости от относительного эксцентриситета </w:t>
      </w:r>
      <w:r>
        <w:rPr>
          <w:i/>
        </w:rPr>
        <w:t>m</w:t>
      </w:r>
      <w:r>
        <w:rPr>
          <w:i/>
          <w:vertAlign w:val="subscript"/>
        </w:rPr>
        <w:t>max</w:t>
      </w:r>
      <w:r>
        <w:t xml:space="preserve"> = </w:t>
      </w:r>
      <w:r>
        <w:rPr>
          <w:i/>
        </w:rPr>
        <w:t>M</w:t>
      </w:r>
      <w:r>
        <w:rPr>
          <w:i/>
          <w:vertAlign w:val="subscript"/>
        </w:rPr>
        <w:t>max</w:t>
      </w:r>
      <w:r>
        <w:rPr>
          <w:i/>
        </w:rPr>
        <w:t>A</w:t>
      </w:r>
      <w:r>
        <w:t>/(</w:t>
      </w:r>
      <w:r>
        <w:rPr>
          <w:i/>
        </w:rPr>
        <w:t>NW</w:t>
      </w:r>
      <w:r>
        <w:rPr>
          <w:i/>
          <w:vertAlign w:val="subscript"/>
        </w:rPr>
        <w:t>c</w:t>
      </w:r>
      <w:r>
        <w:t>) и принимаемому равным не менее 0,5</w:t>
      </w:r>
      <w:r>
        <w:rPr>
          <w:i/>
        </w:rPr>
        <w:t>M</w:t>
      </w:r>
      <w:r>
        <w:rPr>
          <w:i/>
          <w:vertAlign w:val="subscript"/>
        </w:rPr>
        <w:t>max</w:t>
      </w:r>
      <w:r>
        <w:t>.</w:t>
      </w:r>
    </w:p>
    <w:p w:rsidR="00EB4039" w:rsidRDefault="00EB4039">
      <w:pPr>
        <w:pStyle w:val="ConsPlusNormal"/>
        <w:jc w:val="both"/>
      </w:pPr>
    </w:p>
    <w:p w:rsidR="00EB4039" w:rsidRDefault="00EB4039">
      <w:pPr>
        <w:pStyle w:val="ConsPlusNormal"/>
        <w:jc w:val="right"/>
      </w:pPr>
      <w:bookmarkStart w:id="171" w:name="P1799"/>
      <w:bookmarkEnd w:id="171"/>
      <w:r>
        <w:t>Таблица 20</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3572"/>
        <w:gridCol w:w="3515"/>
      </w:tblGrid>
      <w:tr w:rsidR="00EB4039">
        <w:tc>
          <w:tcPr>
            <w:tcW w:w="1984" w:type="dxa"/>
            <w:vMerge w:val="restart"/>
            <w:vAlign w:val="center"/>
          </w:tcPr>
          <w:p w:rsidR="00EB4039" w:rsidRDefault="00EB4039">
            <w:pPr>
              <w:pStyle w:val="ConsPlusNormal"/>
              <w:jc w:val="center"/>
            </w:pPr>
            <w:r>
              <w:t xml:space="preserve">Относительный эксцентриситет </w:t>
            </w:r>
            <w:r>
              <w:rPr>
                <w:i/>
              </w:rPr>
              <w:t>m</w:t>
            </w:r>
            <w:r>
              <w:rPr>
                <w:i/>
                <w:vertAlign w:val="subscript"/>
              </w:rPr>
              <w:t>max</w:t>
            </w:r>
          </w:p>
        </w:tc>
        <w:tc>
          <w:tcPr>
            <w:tcW w:w="7087" w:type="dxa"/>
            <w:gridSpan w:val="2"/>
            <w:vAlign w:val="center"/>
          </w:tcPr>
          <w:p w:rsidR="00EB4039" w:rsidRDefault="00EB4039">
            <w:pPr>
              <w:pStyle w:val="ConsPlusNormal"/>
              <w:jc w:val="center"/>
            </w:pPr>
            <w:r>
              <w:t xml:space="preserve">Момент </w:t>
            </w:r>
            <w:r>
              <w:rPr>
                <w:i/>
              </w:rPr>
              <w:t>M</w:t>
            </w:r>
            <w:r>
              <w:t xml:space="preserve"> при условной гибкости стержня</w:t>
            </w:r>
          </w:p>
        </w:tc>
      </w:tr>
      <w:tr w:rsidR="00EB4039">
        <w:tc>
          <w:tcPr>
            <w:tcW w:w="1984" w:type="dxa"/>
            <w:vMerge/>
          </w:tcPr>
          <w:p w:rsidR="00EB4039" w:rsidRDefault="00EB4039">
            <w:pPr>
              <w:pStyle w:val="ConsPlusNormal"/>
            </w:pPr>
          </w:p>
        </w:tc>
        <w:tc>
          <w:tcPr>
            <w:tcW w:w="3572" w:type="dxa"/>
            <w:vAlign w:val="center"/>
          </w:tcPr>
          <w:p w:rsidR="00EB4039" w:rsidRDefault="00EB4039">
            <w:pPr>
              <w:pStyle w:val="ConsPlusNormal"/>
              <w:jc w:val="center"/>
            </w:pPr>
            <w:r>
              <w:rPr>
                <w:noProof/>
                <w:position w:val="-6"/>
              </w:rPr>
              <w:drawing>
                <wp:inline distT="0" distB="0" distL="0" distR="0">
                  <wp:extent cx="381000" cy="2032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p>
        </w:tc>
        <w:tc>
          <w:tcPr>
            <w:tcW w:w="3515" w:type="dxa"/>
            <w:vAlign w:val="center"/>
          </w:tcPr>
          <w:p w:rsidR="00EB4039" w:rsidRDefault="00EB4039">
            <w:pPr>
              <w:pStyle w:val="ConsPlusNormal"/>
              <w:jc w:val="center"/>
            </w:pPr>
            <w:r>
              <w:rPr>
                <w:noProof/>
                <w:position w:val="-6"/>
              </w:rPr>
              <w:drawing>
                <wp:inline distT="0" distB="0" distL="0" distR="0">
                  <wp:extent cx="381000" cy="2032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p>
        </w:tc>
      </w:tr>
      <w:tr w:rsidR="00EB4039">
        <w:tblPrEx>
          <w:tblBorders>
            <w:insideH w:val="nil"/>
          </w:tblBorders>
        </w:tblPrEx>
        <w:tc>
          <w:tcPr>
            <w:tcW w:w="1984" w:type="dxa"/>
            <w:tcBorders>
              <w:bottom w:val="nil"/>
            </w:tcBorders>
          </w:tcPr>
          <w:p w:rsidR="00EB4039" w:rsidRDefault="00EB4039">
            <w:pPr>
              <w:pStyle w:val="ConsPlusNormal"/>
              <w:jc w:val="center"/>
            </w:pPr>
            <w:r>
              <w:rPr>
                <w:i/>
              </w:rPr>
              <w:t>m</w:t>
            </w:r>
            <w:r>
              <w:rPr>
                <w:i/>
                <w:vertAlign w:val="subscript"/>
              </w:rPr>
              <w:t>max</w:t>
            </w:r>
            <w:r>
              <w:t xml:space="preserve"> &lt;= 3</w:t>
            </w:r>
          </w:p>
        </w:tc>
        <w:tc>
          <w:tcPr>
            <w:tcW w:w="3572" w:type="dxa"/>
            <w:tcBorders>
              <w:bottom w:val="nil"/>
            </w:tcBorders>
          </w:tcPr>
          <w:p w:rsidR="00EB4039" w:rsidRDefault="00EB4039">
            <w:pPr>
              <w:pStyle w:val="ConsPlusNormal"/>
              <w:jc w:val="center"/>
            </w:pPr>
            <w:r>
              <w:rPr>
                <w:noProof/>
                <w:position w:val="-9"/>
              </w:rPr>
              <w:drawing>
                <wp:inline distT="0" distB="0" distL="0" distR="0">
                  <wp:extent cx="1993900" cy="24130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93900" cy="241300"/>
                          </a:xfrm>
                          <a:prstGeom prst="rect">
                            <a:avLst/>
                          </a:prstGeom>
                          <a:noFill/>
                          <a:ln>
                            <a:noFill/>
                          </a:ln>
                        </pic:spPr>
                      </pic:pic>
                    </a:graphicData>
                  </a:graphic>
                </wp:inline>
              </w:drawing>
            </w:r>
          </w:p>
        </w:tc>
        <w:tc>
          <w:tcPr>
            <w:tcW w:w="3515" w:type="dxa"/>
            <w:tcBorders>
              <w:bottom w:val="nil"/>
            </w:tcBorders>
          </w:tcPr>
          <w:p w:rsidR="00EB4039" w:rsidRDefault="00EB4039">
            <w:pPr>
              <w:pStyle w:val="ConsPlusNormal"/>
              <w:jc w:val="center"/>
            </w:pPr>
            <w:r>
              <w:rPr>
                <w:i/>
              </w:rPr>
              <w:t>M = M</w:t>
            </w:r>
            <w:r>
              <w:rPr>
                <w:vertAlign w:val="subscript"/>
              </w:rPr>
              <w:t>1</w:t>
            </w:r>
          </w:p>
        </w:tc>
      </w:tr>
      <w:tr w:rsidR="00EB4039">
        <w:tblPrEx>
          <w:tblBorders>
            <w:insideH w:val="nil"/>
          </w:tblBorders>
        </w:tblPrEx>
        <w:tc>
          <w:tcPr>
            <w:tcW w:w="1984" w:type="dxa"/>
            <w:tcBorders>
              <w:top w:val="nil"/>
            </w:tcBorders>
          </w:tcPr>
          <w:p w:rsidR="00EB4039" w:rsidRDefault="00EB4039">
            <w:pPr>
              <w:pStyle w:val="ConsPlusNormal"/>
              <w:jc w:val="center"/>
            </w:pPr>
            <w:r>
              <w:t xml:space="preserve">3 &lt; </w:t>
            </w:r>
            <w:r>
              <w:rPr>
                <w:i/>
              </w:rPr>
              <w:t>m</w:t>
            </w:r>
            <w:r>
              <w:rPr>
                <w:i/>
                <w:vertAlign w:val="subscript"/>
              </w:rPr>
              <w:t>max</w:t>
            </w:r>
            <w:r>
              <w:t xml:space="preserve"> &lt;= 20</w:t>
            </w:r>
          </w:p>
        </w:tc>
        <w:tc>
          <w:tcPr>
            <w:tcW w:w="3572" w:type="dxa"/>
            <w:tcBorders>
              <w:top w:val="nil"/>
            </w:tcBorders>
          </w:tcPr>
          <w:p w:rsidR="00EB4039" w:rsidRDefault="00EB4039">
            <w:pPr>
              <w:pStyle w:val="ConsPlusNormal"/>
              <w:jc w:val="center"/>
            </w:pPr>
            <w:r>
              <w:rPr>
                <w:i/>
              </w:rPr>
              <w:t>M = M</w:t>
            </w:r>
            <w:r>
              <w:rPr>
                <w:vertAlign w:val="subscript"/>
              </w:rPr>
              <w:t>2</w:t>
            </w:r>
            <w:r>
              <w:t xml:space="preserve"> </w:t>
            </w:r>
            <w:r>
              <w:rPr>
                <w:i/>
              </w:rPr>
              <w:t>+</w:t>
            </w:r>
            <w:r>
              <w:t xml:space="preserve">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2</w:t>
            </w:r>
            <w:r>
              <w:t>)/17</w:t>
            </w:r>
          </w:p>
        </w:tc>
        <w:tc>
          <w:tcPr>
            <w:tcW w:w="3515" w:type="dxa"/>
            <w:tcBorders>
              <w:top w:val="nil"/>
            </w:tcBorders>
          </w:tcPr>
          <w:p w:rsidR="00EB4039" w:rsidRDefault="00EB4039">
            <w:pPr>
              <w:pStyle w:val="ConsPlusNormal"/>
              <w:jc w:val="center"/>
            </w:pPr>
            <w:r>
              <w:rPr>
                <w:i/>
              </w:rPr>
              <w:t>M = M</w:t>
            </w:r>
            <w:r>
              <w:rPr>
                <w:vertAlign w:val="subscript"/>
              </w:rPr>
              <w:t>1</w:t>
            </w:r>
            <w:r>
              <w:t xml:space="preserve"> </w:t>
            </w:r>
            <w:r>
              <w:rPr>
                <w:i/>
              </w:rPr>
              <w:t>+</w:t>
            </w:r>
            <w:r>
              <w:t xml:space="preserve">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1</w:t>
            </w:r>
            <w:r>
              <w:t>)/17</w:t>
            </w:r>
          </w:p>
        </w:tc>
      </w:tr>
      <w:tr w:rsidR="00EB4039">
        <w:tc>
          <w:tcPr>
            <w:tcW w:w="9071" w:type="dxa"/>
            <w:gridSpan w:val="3"/>
          </w:tcPr>
          <w:p w:rsidR="00EB4039" w:rsidRDefault="00EB4039">
            <w:pPr>
              <w:pStyle w:val="ConsPlusNormal"/>
              <w:ind w:firstLine="283"/>
              <w:jc w:val="both"/>
            </w:pPr>
            <w:r>
              <w:t xml:space="preserve">Обозначения, принятые в </w:t>
            </w:r>
            <w:hyperlink w:anchor="P1799">
              <w:r>
                <w:rPr>
                  <w:color w:val="0000FF"/>
                </w:rPr>
                <w:t>таблице 20</w:t>
              </w:r>
            </w:hyperlink>
            <w:r>
              <w:t>:</w:t>
            </w:r>
          </w:p>
          <w:p w:rsidR="00EB4039" w:rsidRDefault="00EB4039">
            <w:pPr>
              <w:pStyle w:val="ConsPlusNormal"/>
              <w:ind w:firstLine="283"/>
              <w:jc w:val="both"/>
            </w:pPr>
            <w:r>
              <w:rPr>
                <w:i/>
              </w:rPr>
              <w:t>M</w:t>
            </w:r>
            <w:r>
              <w:rPr>
                <w:i/>
                <w:vertAlign w:val="subscript"/>
              </w:rPr>
              <w:t>max</w:t>
            </w:r>
            <w:r>
              <w:t xml:space="preserve"> - наибольший изгибающий момент в пределах длины стержня;</w:t>
            </w:r>
          </w:p>
          <w:p w:rsidR="00EB4039" w:rsidRDefault="00EB4039">
            <w:pPr>
              <w:pStyle w:val="ConsPlusNormal"/>
              <w:ind w:firstLine="283"/>
              <w:jc w:val="both"/>
            </w:pPr>
            <w:r>
              <w:rPr>
                <w:i/>
              </w:rPr>
              <w:t>M</w:t>
            </w:r>
            <w:r>
              <w:rPr>
                <w:vertAlign w:val="subscript"/>
              </w:rPr>
              <w:t>1</w:t>
            </w:r>
            <w:r>
              <w:t xml:space="preserve"> - наибольший изгибающий момент в пределах средней трети длины стержня, принимаемый равным не менее 0,5</w:t>
            </w:r>
            <w:r>
              <w:rPr>
                <w:i/>
              </w:rPr>
              <w:t>M</w:t>
            </w:r>
            <w:r>
              <w:rPr>
                <w:i/>
                <w:vertAlign w:val="subscript"/>
              </w:rPr>
              <w:t>max</w:t>
            </w:r>
            <w:r>
              <w:t>;</w:t>
            </w:r>
          </w:p>
          <w:p w:rsidR="00EB4039" w:rsidRDefault="00EB4039">
            <w:pPr>
              <w:pStyle w:val="ConsPlusNormal"/>
              <w:ind w:firstLine="283"/>
              <w:jc w:val="both"/>
            </w:pPr>
            <w:r>
              <w:rPr>
                <w:i/>
              </w:rPr>
              <w:t>M</w:t>
            </w:r>
            <w:r>
              <w:rPr>
                <w:vertAlign w:val="subscript"/>
              </w:rPr>
              <w:t>2</w:t>
            </w:r>
            <w:r>
              <w:t xml:space="preserve"> - изгибающий момент, принимаемый равным </w:t>
            </w:r>
            <w:r>
              <w:rPr>
                <w:i/>
              </w:rPr>
              <w:t>M</w:t>
            </w:r>
            <w:r>
              <w:t xml:space="preserve"> при </w:t>
            </w:r>
            <w:r>
              <w:rPr>
                <w:i/>
              </w:rPr>
              <w:t>m</w:t>
            </w:r>
            <w:r>
              <w:rPr>
                <w:i/>
                <w:vertAlign w:val="subscript"/>
              </w:rPr>
              <w:t>max</w:t>
            </w:r>
            <w:r>
              <w:t xml:space="preserve"> &lt;= 3 и </w:t>
            </w:r>
            <w:r>
              <w:rPr>
                <w:noProof/>
                <w:position w:val="-6"/>
              </w:rPr>
              <w:drawing>
                <wp:inline distT="0" distB="0" distL="0" distR="0">
                  <wp:extent cx="381000" cy="20320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t>, но не менее 0,5</w:t>
            </w:r>
            <w:r>
              <w:rPr>
                <w:i/>
              </w:rPr>
              <w:t>M</w:t>
            </w:r>
            <w:r>
              <w:rPr>
                <w:i/>
                <w:vertAlign w:val="subscript"/>
              </w:rPr>
              <w:t>max</w:t>
            </w:r>
            <w:r>
              <w:t>.</w:t>
            </w:r>
          </w:p>
        </w:tc>
      </w:tr>
    </w:tbl>
    <w:p w:rsidR="00EB4039" w:rsidRDefault="00EB4039">
      <w:pPr>
        <w:pStyle w:val="ConsPlusNormal"/>
        <w:jc w:val="both"/>
      </w:pPr>
    </w:p>
    <w:p w:rsidR="00EB4039" w:rsidRDefault="00EB4039">
      <w:pPr>
        <w:pStyle w:val="ConsPlusNormal"/>
        <w:ind w:firstLine="540"/>
        <w:jc w:val="both"/>
      </w:pPr>
      <w:r>
        <w:t xml:space="preserve">Для сжатых стержней двоякосимметричного сплошного сечения с шарнирно-опертыми концами, на которых действуют изгибающие моменты, значение </w:t>
      </w:r>
      <w:r>
        <w:rPr>
          <w:i/>
        </w:rPr>
        <w:t>m</w:t>
      </w:r>
      <w:r>
        <w:rPr>
          <w:i/>
          <w:vertAlign w:val="subscript"/>
        </w:rPr>
        <w:t>ef</w:t>
      </w:r>
      <w:r>
        <w:t xml:space="preserve">, необходимое для определения </w:t>
      </w:r>
      <w:r>
        <w:rPr>
          <w:noProof/>
          <w:position w:val="-8"/>
        </w:rPr>
        <w:drawing>
          <wp:inline distT="0" distB="0" distL="0" distR="0">
            <wp:extent cx="177800" cy="22860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следует принимать согласно </w:t>
      </w:r>
      <w:hyperlink w:anchor="P7188">
        <w:r>
          <w:rPr>
            <w:color w:val="0000FF"/>
          </w:rPr>
          <w:t>таблице Д.5</w:t>
        </w:r>
      </w:hyperlink>
      <w:r>
        <w:t xml:space="preserve"> (приложение Д).</w:t>
      </w:r>
    </w:p>
    <w:p w:rsidR="00EB4039" w:rsidRDefault="00EB4039">
      <w:pPr>
        <w:pStyle w:val="ConsPlusNormal"/>
        <w:spacing w:before="200"/>
        <w:ind w:firstLine="540"/>
        <w:jc w:val="both"/>
      </w:pPr>
      <w:r>
        <w:t>9.2.4 Расчет на устойчивость внецентренно сжатых (сжато-изгибаемых) стержней сплошного постоянного сечения, кроме коробчатого, из плоскости действия момента при изгибе их в плоскости наибольшей жесткости (</w:t>
      </w:r>
      <w:r>
        <w:rPr>
          <w:i/>
        </w:rPr>
        <w:t>I</w:t>
      </w:r>
      <w:r>
        <w:rPr>
          <w:i/>
          <w:vertAlign w:val="subscript"/>
        </w:rPr>
        <w:t>x</w:t>
      </w:r>
      <w:r>
        <w:t xml:space="preserve"> &gt; </w:t>
      </w:r>
      <w:r>
        <w:rPr>
          <w:i/>
        </w:rPr>
        <w:t>I</w:t>
      </w:r>
      <w:r>
        <w:rPr>
          <w:i/>
          <w:vertAlign w:val="subscript"/>
        </w:rPr>
        <w:t>y</w:t>
      </w:r>
      <w:r>
        <w:t>), совпадающей с плоскостью симметрии, а также швеллеров следует выполнять по формуле</w:t>
      </w:r>
    </w:p>
    <w:p w:rsidR="00EB4039" w:rsidRDefault="00EB4039">
      <w:pPr>
        <w:pStyle w:val="ConsPlusNormal"/>
        <w:jc w:val="both"/>
      </w:pPr>
    </w:p>
    <w:p w:rsidR="00EB4039" w:rsidRDefault="00EB4039">
      <w:pPr>
        <w:pStyle w:val="ConsPlusNormal"/>
        <w:jc w:val="center"/>
      </w:pPr>
      <w:bookmarkStart w:id="172" w:name="P1819"/>
      <w:bookmarkEnd w:id="172"/>
      <w:r>
        <w:rPr>
          <w:noProof/>
          <w:position w:val="-12"/>
        </w:rPr>
        <w:drawing>
          <wp:inline distT="0" distB="0" distL="0" distR="0">
            <wp:extent cx="1206500" cy="2794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206500" cy="279400"/>
                    </a:xfrm>
                    <a:prstGeom prst="rect">
                      <a:avLst/>
                    </a:prstGeom>
                    <a:noFill/>
                    <a:ln>
                      <a:noFill/>
                    </a:ln>
                  </pic:spPr>
                </pic:pic>
              </a:graphicData>
            </a:graphic>
          </wp:inline>
        </w:drawing>
      </w:r>
      <w:r>
        <w:t xml:space="preserve"> (111)</w:t>
      </w:r>
    </w:p>
    <w:p w:rsidR="00EB4039" w:rsidRDefault="00EB4039">
      <w:pPr>
        <w:pStyle w:val="ConsPlusNormal"/>
        <w:jc w:val="both"/>
      </w:pPr>
    </w:p>
    <w:p w:rsidR="00EB4039" w:rsidRDefault="00EB4039">
      <w:pPr>
        <w:pStyle w:val="ConsPlusNormal"/>
        <w:ind w:firstLine="540"/>
        <w:jc w:val="both"/>
      </w:pPr>
      <w:r>
        <w:t xml:space="preserve">где </w:t>
      </w:r>
      <w:r>
        <w:rPr>
          <w:i/>
        </w:rPr>
        <w:t>c</w:t>
      </w:r>
      <w:r>
        <w:t xml:space="preserve"> - коэффициент, определяемый согласно требованиям 9.2.5;</w:t>
      </w:r>
    </w:p>
    <w:p w:rsidR="00EB4039" w:rsidRDefault="00EB4039">
      <w:pPr>
        <w:pStyle w:val="ConsPlusNormal"/>
        <w:spacing w:before="200"/>
        <w:ind w:firstLine="540"/>
        <w:jc w:val="both"/>
      </w:pPr>
      <w:r>
        <w:rPr>
          <w:noProof/>
          <w:position w:val="-9"/>
        </w:rPr>
        <w:drawing>
          <wp:inline distT="0" distB="0" distL="0" distR="0">
            <wp:extent cx="190500" cy="2413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509">
        <w:r>
          <w:rPr>
            <w:color w:val="0000FF"/>
          </w:rPr>
          <w:t>7.1.3</w:t>
        </w:r>
      </w:hyperlink>
      <w:r>
        <w:t>.</w:t>
      </w:r>
    </w:p>
    <w:p w:rsidR="00EB4039" w:rsidRDefault="00EB4039">
      <w:pPr>
        <w:pStyle w:val="ConsPlusNormal"/>
        <w:spacing w:before="200"/>
        <w:ind w:firstLine="540"/>
        <w:jc w:val="both"/>
      </w:pPr>
      <w:bookmarkStart w:id="173" w:name="P1823"/>
      <w:bookmarkEnd w:id="173"/>
      <w:r>
        <w:t xml:space="preserve">9.2.5 Коэффициент </w:t>
      </w:r>
      <w:r>
        <w:rPr>
          <w:i/>
        </w:rPr>
        <w:t>c</w:t>
      </w:r>
      <w:r>
        <w:t xml:space="preserve"> в </w:t>
      </w:r>
      <w:hyperlink w:anchor="P1819">
        <w:r>
          <w:rPr>
            <w:color w:val="0000FF"/>
          </w:rPr>
          <w:t>формуле (111)</w:t>
        </w:r>
      </w:hyperlink>
      <w:r>
        <w:t xml:space="preserve"> следует определять:</w:t>
      </w:r>
    </w:p>
    <w:p w:rsidR="00EB4039" w:rsidRDefault="00EB4039">
      <w:pPr>
        <w:pStyle w:val="ConsPlusNormal"/>
        <w:spacing w:before="200"/>
        <w:ind w:firstLine="540"/>
        <w:jc w:val="both"/>
      </w:pPr>
      <w:r>
        <w:t xml:space="preserve">при значениях </w:t>
      </w:r>
      <w:r>
        <w:rPr>
          <w:i/>
        </w:rPr>
        <w:t>m</w:t>
      </w:r>
      <w:r>
        <w:rPr>
          <w:i/>
          <w:vertAlign w:val="subscript"/>
        </w:rPr>
        <w:t>x</w:t>
      </w:r>
      <w:r>
        <w:t xml:space="preserve"> &lt;= 5 по формуле</w:t>
      </w:r>
    </w:p>
    <w:p w:rsidR="00EB4039" w:rsidRDefault="00EB4039">
      <w:pPr>
        <w:pStyle w:val="ConsPlusNormal"/>
        <w:jc w:val="both"/>
      </w:pPr>
    </w:p>
    <w:p w:rsidR="00EB4039" w:rsidRDefault="00EB4039">
      <w:pPr>
        <w:pStyle w:val="ConsPlusNormal"/>
        <w:jc w:val="center"/>
      </w:pPr>
      <w:bookmarkStart w:id="174" w:name="P1826"/>
      <w:bookmarkEnd w:id="174"/>
      <w:r>
        <w:rPr>
          <w:noProof/>
          <w:position w:val="-10"/>
        </w:rPr>
        <w:drawing>
          <wp:inline distT="0" distB="0" distL="0" distR="0">
            <wp:extent cx="1270000" cy="2540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t xml:space="preserve"> (112)</w:t>
      </w:r>
    </w:p>
    <w:p w:rsidR="00EB4039" w:rsidRDefault="00EB4039">
      <w:pPr>
        <w:pStyle w:val="ConsPlusNormal"/>
        <w:jc w:val="both"/>
      </w:pPr>
    </w:p>
    <w:p w:rsidR="00EB4039" w:rsidRDefault="00EB4039">
      <w:pPr>
        <w:pStyle w:val="ConsPlusNormal"/>
        <w:ind w:firstLine="540"/>
        <w:jc w:val="both"/>
      </w:pPr>
      <w:r>
        <w:t xml:space="preserve">где </w:t>
      </w:r>
      <w:r>
        <w:rPr>
          <w:noProof/>
          <w:position w:val="-1"/>
        </w:rPr>
        <w:drawing>
          <wp:inline distT="0" distB="0" distL="0" distR="0">
            <wp:extent cx="152400" cy="1397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w:t>
      </w:r>
      <w:r>
        <w:rPr>
          <w:noProof/>
          <w:position w:val="-6"/>
        </w:rPr>
        <w:drawing>
          <wp:inline distT="0" distB="0" distL="0" distR="0">
            <wp:extent cx="158750" cy="2032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коэффициенты, определяемые по </w:t>
      </w:r>
      <w:hyperlink w:anchor="P1843">
        <w:r>
          <w:rPr>
            <w:color w:val="0000FF"/>
          </w:rPr>
          <w:t>таблице 21</w:t>
        </w:r>
      </w:hyperlink>
      <w:r>
        <w:t>;</w:t>
      </w:r>
    </w:p>
    <w:p w:rsidR="00EB4039" w:rsidRDefault="00EB4039">
      <w:pPr>
        <w:pStyle w:val="ConsPlusNormal"/>
        <w:spacing w:before="200"/>
        <w:ind w:firstLine="540"/>
        <w:jc w:val="both"/>
      </w:pPr>
      <w:r>
        <w:t xml:space="preserve">при значениях </w:t>
      </w:r>
      <w:r>
        <w:rPr>
          <w:i/>
        </w:rPr>
        <w:t>m</w:t>
      </w:r>
      <w:r>
        <w:rPr>
          <w:i/>
          <w:vertAlign w:val="subscript"/>
        </w:rPr>
        <w:t>x</w:t>
      </w:r>
      <w:r>
        <w:t xml:space="preserve"> &gt;= 10 по формуле</w:t>
      </w:r>
    </w:p>
    <w:p w:rsidR="00EB4039" w:rsidRDefault="00EB4039">
      <w:pPr>
        <w:pStyle w:val="ConsPlusNormal"/>
        <w:jc w:val="both"/>
      </w:pPr>
    </w:p>
    <w:p w:rsidR="00EB4039" w:rsidRDefault="00EB4039">
      <w:pPr>
        <w:pStyle w:val="ConsPlusNormal"/>
        <w:jc w:val="center"/>
      </w:pPr>
      <w:bookmarkStart w:id="175" w:name="P1831"/>
      <w:bookmarkEnd w:id="175"/>
      <w:r>
        <w:rPr>
          <w:noProof/>
          <w:position w:val="-12"/>
        </w:rPr>
        <w:drawing>
          <wp:inline distT="0" distB="0" distL="0" distR="0">
            <wp:extent cx="1295400" cy="2794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95400" cy="279400"/>
                    </a:xfrm>
                    <a:prstGeom prst="rect">
                      <a:avLst/>
                    </a:prstGeom>
                    <a:noFill/>
                    <a:ln>
                      <a:noFill/>
                    </a:ln>
                  </pic:spPr>
                </pic:pic>
              </a:graphicData>
            </a:graphic>
          </wp:inline>
        </w:drawing>
      </w:r>
      <w:r>
        <w:t xml:space="preserve"> (113)</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77800" cy="2286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 устойчивости при изгибе, определяемый согласно требованиям </w:t>
      </w:r>
      <w:hyperlink w:anchor="P1097">
        <w:r>
          <w:rPr>
            <w:color w:val="0000FF"/>
          </w:rPr>
          <w:t>8.4.1</w:t>
        </w:r>
      </w:hyperlink>
      <w:r>
        <w:t xml:space="preserve"> и </w:t>
      </w:r>
      <w:hyperlink w:anchor="P7849">
        <w:r>
          <w:rPr>
            <w:color w:val="0000FF"/>
          </w:rPr>
          <w:t>приложению Ж</w:t>
        </w:r>
      </w:hyperlink>
      <w:r>
        <w:t xml:space="preserve"> как для балки с двумя и более закреплениями сжатого пояса;</w:t>
      </w:r>
    </w:p>
    <w:p w:rsidR="00EB4039" w:rsidRDefault="00EB4039">
      <w:pPr>
        <w:pStyle w:val="ConsPlusNormal"/>
        <w:spacing w:before="200"/>
        <w:ind w:firstLine="540"/>
        <w:jc w:val="both"/>
      </w:pPr>
      <w:r>
        <w:t xml:space="preserve">при значениях 5 &lt; </w:t>
      </w:r>
      <w:r>
        <w:rPr>
          <w:i/>
        </w:rPr>
        <w:t>m</w:t>
      </w:r>
      <w:r>
        <w:rPr>
          <w:i/>
          <w:vertAlign w:val="subscript"/>
        </w:rPr>
        <w:t>x</w:t>
      </w:r>
      <w:r>
        <w:t xml:space="preserve"> &lt; 10 по формуле</w:t>
      </w:r>
    </w:p>
    <w:p w:rsidR="00EB4039" w:rsidRDefault="00EB4039">
      <w:pPr>
        <w:pStyle w:val="ConsPlusNormal"/>
        <w:jc w:val="both"/>
      </w:pPr>
    </w:p>
    <w:p w:rsidR="00EB4039" w:rsidRDefault="00EB4039">
      <w:pPr>
        <w:pStyle w:val="ConsPlusNormal"/>
        <w:jc w:val="center"/>
      </w:pPr>
      <w:bookmarkStart w:id="176" w:name="P1836"/>
      <w:bookmarkEnd w:id="176"/>
      <w:r>
        <w:rPr>
          <w:i/>
        </w:rPr>
        <w:lastRenderedPageBreak/>
        <w:t>c</w:t>
      </w:r>
      <w:r>
        <w:t xml:space="preserve"> = </w:t>
      </w:r>
      <w:r>
        <w:rPr>
          <w:i/>
        </w:rPr>
        <w:t>c</w:t>
      </w:r>
      <w:r>
        <w:rPr>
          <w:vertAlign w:val="subscript"/>
        </w:rPr>
        <w:t>5</w:t>
      </w:r>
      <w:r>
        <w:t>(2 - 0,2</w:t>
      </w:r>
      <w:r>
        <w:rPr>
          <w:i/>
        </w:rPr>
        <w:t>m</w:t>
      </w:r>
      <w:r>
        <w:rPr>
          <w:i/>
          <w:vertAlign w:val="subscript"/>
        </w:rPr>
        <w:t>x</w:t>
      </w:r>
      <w:r>
        <w:t xml:space="preserve">) + </w:t>
      </w:r>
      <w:r>
        <w:rPr>
          <w:i/>
        </w:rPr>
        <w:t>c</w:t>
      </w:r>
      <w:r>
        <w:rPr>
          <w:vertAlign w:val="subscript"/>
        </w:rPr>
        <w:t>10</w:t>
      </w:r>
      <w:r>
        <w:t>(0,2</w:t>
      </w:r>
      <w:r>
        <w:rPr>
          <w:i/>
        </w:rPr>
        <w:t>m</w:t>
      </w:r>
      <w:r>
        <w:rPr>
          <w:i/>
          <w:vertAlign w:val="subscript"/>
        </w:rPr>
        <w:t>x</w:t>
      </w:r>
      <w:r>
        <w:t xml:space="preserve"> - 1), (114)</w:t>
      </w:r>
    </w:p>
    <w:p w:rsidR="00EB4039" w:rsidRDefault="00EB4039">
      <w:pPr>
        <w:pStyle w:val="ConsPlusNormal"/>
        <w:jc w:val="both"/>
      </w:pPr>
    </w:p>
    <w:p w:rsidR="00EB4039" w:rsidRDefault="00EB4039">
      <w:pPr>
        <w:pStyle w:val="ConsPlusNormal"/>
        <w:ind w:firstLine="540"/>
        <w:jc w:val="both"/>
      </w:pPr>
      <w:r>
        <w:t>где следует определять: c</w:t>
      </w:r>
      <w:r>
        <w:rPr>
          <w:vertAlign w:val="subscript"/>
        </w:rPr>
        <w:t>5</w:t>
      </w:r>
      <w:r>
        <w:t xml:space="preserve"> - по </w:t>
      </w:r>
      <w:hyperlink w:anchor="P1826">
        <w:r>
          <w:rPr>
            <w:color w:val="0000FF"/>
          </w:rPr>
          <w:t>формуле (112)</w:t>
        </w:r>
      </w:hyperlink>
      <w:r>
        <w:t xml:space="preserve"> при </w:t>
      </w:r>
      <w:r>
        <w:rPr>
          <w:i/>
        </w:rPr>
        <w:t>m</w:t>
      </w:r>
      <w:r>
        <w:rPr>
          <w:i/>
          <w:vertAlign w:val="subscript"/>
        </w:rPr>
        <w:t>x</w:t>
      </w:r>
      <w:r>
        <w:t xml:space="preserve"> = 5; </w:t>
      </w:r>
      <w:r>
        <w:rPr>
          <w:i/>
        </w:rPr>
        <w:t>c</w:t>
      </w:r>
      <w:r>
        <w:rPr>
          <w:vertAlign w:val="subscript"/>
        </w:rPr>
        <w:t>10</w:t>
      </w:r>
      <w:r>
        <w:t xml:space="preserve"> - по </w:t>
      </w:r>
      <w:hyperlink w:anchor="P1831">
        <w:r>
          <w:rPr>
            <w:color w:val="0000FF"/>
          </w:rPr>
          <w:t>формуле (113)</w:t>
        </w:r>
      </w:hyperlink>
      <w:r>
        <w:t xml:space="preserve"> при </w:t>
      </w:r>
      <w:r>
        <w:rPr>
          <w:i/>
        </w:rPr>
        <w:t>m</w:t>
      </w:r>
      <w:r>
        <w:rPr>
          <w:i/>
          <w:vertAlign w:val="subscript"/>
        </w:rPr>
        <w:t>x</w:t>
      </w:r>
      <w:r>
        <w:t xml:space="preserve"> = 10. Здесь </w:t>
      </w:r>
      <w:r>
        <w:rPr>
          <w:i/>
        </w:rPr>
        <w:t>m</w:t>
      </w:r>
      <w:r>
        <w:rPr>
          <w:i/>
          <w:vertAlign w:val="subscript"/>
        </w:rPr>
        <w:t>x</w:t>
      </w:r>
      <w:r>
        <w:t xml:space="preserve"> = (</w:t>
      </w:r>
      <w:r>
        <w:rPr>
          <w:i/>
        </w:rPr>
        <w:t>M</w:t>
      </w:r>
      <w:r>
        <w:rPr>
          <w:i/>
          <w:vertAlign w:val="subscript"/>
        </w:rPr>
        <w:t>x</w:t>
      </w:r>
      <w:r>
        <w:t>/</w:t>
      </w:r>
      <w:r>
        <w:rPr>
          <w:i/>
        </w:rPr>
        <w:t>N</w:t>
      </w:r>
      <w:r>
        <w:t>)(</w:t>
      </w:r>
      <w:r>
        <w:rPr>
          <w:i/>
        </w:rPr>
        <w:t>A</w:t>
      </w:r>
      <w:r>
        <w:t>/</w:t>
      </w:r>
      <w:r>
        <w:rPr>
          <w:i/>
        </w:rPr>
        <w:t>W</w:t>
      </w:r>
      <w:r>
        <w:rPr>
          <w:i/>
          <w:vertAlign w:val="subscript"/>
        </w:rPr>
        <w:t>c</w:t>
      </w:r>
      <w:r>
        <w:t xml:space="preserve">) - относительный эксцентриситет, где </w:t>
      </w:r>
      <w:r>
        <w:rPr>
          <w:i/>
        </w:rPr>
        <w:t>M</w:t>
      </w:r>
      <w:r>
        <w:rPr>
          <w:i/>
          <w:vertAlign w:val="subscript"/>
        </w:rPr>
        <w:t>x</w:t>
      </w:r>
      <w:r>
        <w:t xml:space="preserve"> следует принимать по 9.2.6.</w:t>
      </w:r>
    </w:p>
    <w:p w:rsidR="00EB4039" w:rsidRDefault="00EB4039">
      <w:pPr>
        <w:pStyle w:val="ConsPlusNormal"/>
        <w:spacing w:before="200"/>
        <w:ind w:firstLine="540"/>
        <w:jc w:val="both"/>
      </w:pPr>
      <w:r>
        <w:t xml:space="preserve">При гибкости </w:t>
      </w:r>
      <w:r>
        <w:rPr>
          <w:noProof/>
          <w:position w:val="-10"/>
        </w:rPr>
        <w:drawing>
          <wp:inline distT="0" distB="0" distL="0" distR="0">
            <wp:extent cx="596900" cy="2540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t xml:space="preserve"> коэффициент </w:t>
      </w:r>
      <w:r>
        <w:rPr>
          <w:i/>
        </w:rPr>
        <w:t>c</w:t>
      </w:r>
      <w:r>
        <w:t xml:space="preserve"> не должен превышать значений </w:t>
      </w:r>
      <w:r>
        <w:rPr>
          <w:i/>
        </w:rPr>
        <w:t>c</w:t>
      </w:r>
      <w:r>
        <w:rPr>
          <w:i/>
          <w:vertAlign w:val="subscript"/>
        </w:rPr>
        <w:t>max</w:t>
      </w:r>
      <w:r>
        <w:t xml:space="preserve">, определяемых по </w:t>
      </w:r>
      <w:hyperlink w:anchor="P6052">
        <w:r>
          <w:rPr>
            <w:color w:val="0000FF"/>
          </w:rPr>
          <w:t>приложению Д</w:t>
        </w:r>
      </w:hyperlink>
      <w:r>
        <w:t xml:space="preserve">; в случае, если </w:t>
      </w:r>
      <w:r>
        <w:rPr>
          <w:i/>
        </w:rPr>
        <w:t>c</w:t>
      </w:r>
      <w:r>
        <w:t xml:space="preserve"> &gt; </w:t>
      </w:r>
      <w:r>
        <w:rPr>
          <w:i/>
        </w:rPr>
        <w:t>c</w:t>
      </w:r>
      <w:r>
        <w:rPr>
          <w:i/>
          <w:vertAlign w:val="subscript"/>
        </w:rPr>
        <w:t>max</w:t>
      </w:r>
      <w:r>
        <w:t xml:space="preserve">, в </w:t>
      </w:r>
      <w:hyperlink w:anchor="P1819">
        <w:r>
          <w:rPr>
            <w:color w:val="0000FF"/>
          </w:rPr>
          <w:t>формулах (111)</w:t>
        </w:r>
      </w:hyperlink>
      <w:r>
        <w:t xml:space="preserve"> и </w:t>
      </w:r>
      <w:hyperlink w:anchor="P1892">
        <w:r>
          <w:rPr>
            <w:color w:val="0000FF"/>
          </w:rPr>
          <w:t>(117)</w:t>
        </w:r>
      </w:hyperlink>
      <w:r>
        <w:t xml:space="preserve"> вместо </w:t>
      </w:r>
      <w:r>
        <w:rPr>
          <w:i/>
        </w:rPr>
        <w:t>c</w:t>
      </w:r>
      <w:r>
        <w:t xml:space="preserve"> следует принимать </w:t>
      </w:r>
      <w:r>
        <w:rPr>
          <w:i/>
        </w:rPr>
        <w:t>c</w:t>
      </w:r>
      <w:r>
        <w:rPr>
          <w:i/>
          <w:vertAlign w:val="subscript"/>
        </w:rPr>
        <w:t>max</w:t>
      </w:r>
      <w:r>
        <w:rPr>
          <w:i/>
        </w:rPr>
        <w:t>.</w:t>
      </w:r>
    </w:p>
    <w:p w:rsidR="00EB4039" w:rsidRDefault="00EB4039">
      <w:pPr>
        <w:pStyle w:val="ConsPlusNormal"/>
        <w:spacing w:before="200"/>
        <w:ind w:firstLine="540"/>
        <w:jc w:val="both"/>
      </w:pPr>
      <w:r>
        <w:t xml:space="preserve">Значение </w:t>
      </w:r>
      <w:r>
        <w:rPr>
          <w:i/>
        </w:rPr>
        <w:t>c</w:t>
      </w:r>
      <w:r>
        <w:t xml:space="preserve"> следует принимать не менее 0,3.</w:t>
      </w:r>
    </w:p>
    <w:p w:rsidR="00EB4039" w:rsidRDefault="00EB4039">
      <w:pPr>
        <w:pStyle w:val="ConsPlusNormal"/>
        <w:jc w:val="both"/>
      </w:pPr>
      <w:r>
        <w:t xml:space="preserve">(в ред. </w:t>
      </w:r>
      <w:hyperlink r:id="rId616">
        <w:r>
          <w:rPr>
            <w:color w:val="0000FF"/>
          </w:rPr>
          <w:t>Изменения N 3</w:t>
        </w:r>
      </w:hyperlink>
      <w:r>
        <w:t>, утв. Приказом Минстроя России от 15.12.2021 N 946/пр)</w:t>
      </w:r>
    </w:p>
    <w:p w:rsidR="00EB4039" w:rsidRDefault="00EB4039">
      <w:pPr>
        <w:pStyle w:val="ConsPlusNormal"/>
        <w:jc w:val="both"/>
      </w:pPr>
    </w:p>
    <w:p w:rsidR="00EB4039" w:rsidRDefault="00EB4039">
      <w:pPr>
        <w:pStyle w:val="ConsPlusNormal"/>
        <w:jc w:val="right"/>
      </w:pPr>
      <w:bookmarkStart w:id="177" w:name="P1843"/>
      <w:bookmarkEnd w:id="177"/>
      <w:r>
        <w:t>Таблица 21</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964"/>
        <w:gridCol w:w="1644"/>
        <w:gridCol w:w="1134"/>
        <w:gridCol w:w="3175"/>
      </w:tblGrid>
      <w:tr w:rsidR="00EB4039">
        <w:tc>
          <w:tcPr>
            <w:tcW w:w="567" w:type="dxa"/>
            <w:vMerge w:val="restart"/>
            <w:vAlign w:val="center"/>
          </w:tcPr>
          <w:p w:rsidR="00EB4039" w:rsidRDefault="00EB4039">
            <w:pPr>
              <w:pStyle w:val="ConsPlusNormal"/>
              <w:jc w:val="center"/>
            </w:pPr>
            <w:r>
              <w:lastRenderedPageBreak/>
              <w:t>Тип сечения</w:t>
            </w:r>
          </w:p>
        </w:tc>
        <w:tc>
          <w:tcPr>
            <w:tcW w:w="2268" w:type="dxa"/>
            <w:vMerge w:val="restart"/>
            <w:vAlign w:val="center"/>
          </w:tcPr>
          <w:p w:rsidR="00EB4039" w:rsidRDefault="00EB4039">
            <w:pPr>
              <w:pStyle w:val="ConsPlusNormal"/>
              <w:jc w:val="center"/>
            </w:pPr>
            <w:r>
              <w:t>Схема сечения и эксцентриситет</w:t>
            </w:r>
          </w:p>
        </w:tc>
        <w:tc>
          <w:tcPr>
            <w:tcW w:w="6917" w:type="dxa"/>
            <w:gridSpan w:val="4"/>
            <w:vAlign w:val="center"/>
          </w:tcPr>
          <w:p w:rsidR="00EB4039" w:rsidRDefault="00EB4039">
            <w:pPr>
              <w:pStyle w:val="ConsPlusNormal"/>
              <w:jc w:val="center"/>
            </w:pPr>
            <w:r>
              <w:t>Значения коэффициентов</w:t>
            </w:r>
          </w:p>
        </w:tc>
      </w:tr>
      <w:tr w:rsidR="00EB4039">
        <w:tc>
          <w:tcPr>
            <w:tcW w:w="567" w:type="dxa"/>
            <w:vMerge/>
          </w:tcPr>
          <w:p w:rsidR="00EB4039" w:rsidRDefault="00EB4039">
            <w:pPr>
              <w:pStyle w:val="ConsPlusNormal"/>
            </w:pPr>
          </w:p>
        </w:tc>
        <w:tc>
          <w:tcPr>
            <w:tcW w:w="2268" w:type="dxa"/>
            <w:vMerge/>
          </w:tcPr>
          <w:p w:rsidR="00EB4039" w:rsidRDefault="00EB4039">
            <w:pPr>
              <w:pStyle w:val="ConsPlusNormal"/>
            </w:pPr>
          </w:p>
        </w:tc>
        <w:tc>
          <w:tcPr>
            <w:tcW w:w="2608" w:type="dxa"/>
            <w:gridSpan w:val="2"/>
            <w:vAlign w:val="center"/>
          </w:tcPr>
          <w:p w:rsidR="00EB4039" w:rsidRDefault="00EB4039">
            <w:pPr>
              <w:pStyle w:val="ConsPlusNormal"/>
              <w:jc w:val="center"/>
            </w:pPr>
            <w:r>
              <w:rPr>
                <w:noProof/>
                <w:position w:val="-1"/>
              </w:rPr>
              <w:drawing>
                <wp:inline distT="0" distB="0" distL="0" distR="0">
                  <wp:extent cx="152400" cy="1397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при</w:t>
            </w:r>
          </w:p>
        </w:tc>
        <w:tc>
          <w:tcPr>
            <w:tcW w:w="4309" w:type="dxa"/>
            <w:gridSpan w:val="2"/>
            <w:vAlign w:val="center"/>
          </w:tcPr>
          <w:p w:rsidR="00EB4039" w:rsidRDefault="00EB4039">
            <w:pPr>
              <w:pStyle w:val="ConsPlusNormal"/>
              <w:jc w:val="center"/>
            </w:pPr>
            <w:r>
              <w:rPr>
                <w:noProof/>
                <w:position w:val="-6"/>
              </w:rPr>
              <w:drawing>
                <wp:inline distT="0" distB="0" distL="0" distR="0">
                  <wp:extent cx="158750" cy="2032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при</w:t>
            </w:r>
          </w:p>
        </w:tc>
      </w:tr>
      <w:tr w:rsidR="00EB4039">
        <w:tc>
          <w:tcPr>
            <w:tcW w:w="567" w:type="dxa"/>
            <w:vMerge/>
          </w:tcPr>
          <w:p w:rsidR="00EB4039" w:rsidRDefault="00EB4039">
            <w:pPr>
              <w:pStyle w:val="ConsPlusNormal"/>
            </w:pPr>
          </w:p>
        </w:tc>
        <w:tc>
          <w:tcPr>
            <w:tcW w:w="2268" w:type="dxa"/>
            <w:vMerge/>
          </w:tcPr>
          <w:p w:rsidR="00EB4039" w:rsidRDefault="00EB4039">
            <w:pPr>
              <w:pStyle w:val="ConsPlusNormal"/>
            </w:pPr>
          </w:p>
        </w:tc>
        <w:tc>
          <w:tcPr>
            <w:tcW w:w="964" w:type="dxa"/>
            <w:vAlign w:val="center"/>
          </w:tcPr>
          <w:p w:rsidR="00EB4039" w:rsidRDefault="00EB4039">
            <w:pPr>
              <w:pStyle w:val="ConsPlusNormal"/>
              <w:jc w:val="center"/>
            </w:pPr>
            <w:r>
              <w:rPr>
                <w:i/>
              </w:rPr>
              <w:t>m</w:t>
            </w:r>
            <w:r>
              <w:rPr>
                <w:i/>
                <w:vertAlign w:val="subscript"/>
              </w:rPr>
              <w:t>x</w:t>
            </w:r>
            <w:r>
              <w:t xml:space="preserve"> &lt;= 1</w:t>
            </w:r>
          </w:p>
        </w:tc>
        <w:tc>
          <w:tcPr>
            <w:tcW w:w="1644" w:type="dxa"/>
            <w:vAlign w:val="center"/>
          </w:tcPr>
          <w:p w:rsidR="00EB4039" w:rsidRDefault="00EB4039">
            <w:pPr>
              <w:pStyle w:val="ConsPlusNormal"/>
              <w:jc w:val="center"/>
            </w:pPr>
            <w:r>
              <w:t xml:space="preserve">1 &lt; </w:t>
            </w:r>
            <w:r>
              <w:rPr>
                <w:i/>
              </w:rPr>
              <w:t>m</w:t>
            </w:r>
            <w:r>
              <w:rPr>
                <w:i/>
                <w:vertAlign w:val="subscript"/>
              </w:rPr>
              <w:t>x</w:t>
            </w:r>
            <w:r>
              <w:t xml:space="preserve"> &lt;= 5</w:t>
            </w:r>
          </w:p>
        </w:tc>
        <w:tc>
          <w:tcPr>
            <w:tcW w:w="1134" w:type="dxa"/>
            <w:vAlign w:val="center"/>
          </w:tcPr>
          <w:p w:rsidR="00EB4039" w:rsidRDefault="00EB4039">
            <w:pPr>
              <w:pStyle w:val="ConsPlusNormal"/>
              <w:jc w:val="center"/>
            </w:pPr>
            <w:r>
              <w:rPr>
                <w:noProof/>
                <w:position w:val="-10"/>
              </w:rPr>
              <w:drawing>
                <wp:inline distT="0" distB="0" distL="0" distR="0">
                  <wp:extent cx="596900" cy="25400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p>
        </w:tc>
        <w:tc>
          <w:tcPr>
            <w:tcW w:w="3175" w:type="dxa"/>
            <w:vAlign w:val="center"/>
          </w:tcPr>
          <w:p w:rsidR="00EB4039" w:rsidRDefault="00EB4039">
            <w:pPr>
              <w:pStyle w:val="ConsPlusNormal"/>
              <w:jc w:val="center"/>
            </w:pPr>
            <w:r>
              <w:rPr>
                <w:noProof/>
                <w:position w:val="-10"/>
              </w:rPr>
              <w:drawing>
                <wp:inline distT="0" distB="0" distL="0" distR="0">
                  <wp:extent cx="596900" cy="25400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p>
        </w:tc>
      </w:tr>
      <w:tr w:rsidR="00EB4039">
        <w:tc>
          <w:tcPr>
            <w:tcW w:w="567" w:type="dxa"/>
            <w:vAlign w:val="center"/>
          </w:tcPr>
          <w:p w:rsidR="00EB4039" w:rsidRDefault="00EB4039">
            <w:pPr>
              <w:pStyle w:val="ConsPlusNormal"/>
              <w:jc w:val="center"/>
            </w:pPr>
            <w:r>
              <w:t>1</w:t>
            </w:r>
          </w:p>
        </w:tc>
        <w:tc>
          <w:tcPr>
            <w:tcW w:w="2268" w:type="dxa"/>
          </w:tcPr>
          <w:p w:rsidR="00EB4039" w:rsidRDefault="00EB4039">
            <w:pPr>
              <w:pStyle w:val="ConsPlusNormal"/>
              <w:jc w:val="center"/>
            </w:pPr>
            <w:r>
              <w:rPr>
                <w:noProof/>
                <w:position w:val="-44"/>
              </w:rPr>
              <w:drawing>
                <wp:inline distT="0" distB="0" distL="0" distR="0">
                  <wp:extent cx="648970" cy="6858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648970" cy="685800"/>
                          </a:xfrm>
                          <a:prstGeom prst="rect">
                            <a:avLst/>
                          </a:prstGeom>
                          <a:noFill/>
                          <a:ln>
                            <a:noFill/>
                          </a:ln>
                        </pic:spPr>
                      </pic:pic>
                    </a:graphicData>
                  </a:graphic>
                </wp:inline>
              </w:drawing>
            </w:r>
          </w:p>
        </w:tc>
        <w:tc>
          <w:tcPr>
            <w:tcW w:w="964" w:type="dxa"/>
            <w:vMerge w:val="restart"/>
            <w:vAlign w:val="center"/>
          </w:tcPr>
          <w:p w:rsidR="00EB4039" w:rsidRDefault="00EB4039">
            <w:pPr>
              <w:pStyle w:val="ConsPlusNormal"/>
              <w:jc w:val="center"/>
            </w:pPr>
            <w:r>
              <w:t>0,7</w:t>
            </w:r>
          </w:p>
        </w:tc>
        <w:tc>
          <w:tcPr>
            <w:tcW w:w="1644" w:type="dxa"/>
            <w:vMerge w:val="restart"/>
            <w:vAlign w:val="center"/>
          </w:tcPr>
          <w:p w:rsidR="00EB4039" w:rsidRDefault="00EB4039">
            <w:pPr>
              <w:pStyle w:val="ConsPlusNormal"/>
              <w:jc w:val="center"/>
            </w:pPr>
            <w:r>
              <w:t>0,65 + 0,05</w:t>
            </w:r>
            <w:r>
              <w:rPr>
                <w:i/>
              </w:rPr>
              <w:t>m</w:t>
            </w:r>
            <w:r>
              <w:rPr>
                <w:i/>
                <w:vertAlign w:val="subscript"/>
              </w:rPr>
              <w:t>x</w:t>
            </w:r>
          </w:p>
        </w:tc>
        <w:tc>
          <w:tcPr>
            <w:tcW w:w="1134" w:type="dxa"/>
            <w:vMerge w:val="restart"/>
            <w:vAlign w:val="center"/>
          </w:tcPr>
          <w:p w:rsidR="00EB4039" w:rsidRDefault="00EB4039">
            <w:pPr>
              <w:pStyle w:val="ConsPlusNormal"/>
              <w:jc w:val="center"/>
            </w:pPr>
            <w:r>
              <w:t>1</w:t>
            </w:r>
          </w:p>
        </w:tc>
        <w:tc>
          <w:tcPr>
            <w:tcW w:w="3175" w:type="dxa"/>
            <w:vMerge w:val="restart"/>
            <w:vAlign w:val="center"/>
          </w:tcPr>
          <w:p w:rsidR="00EB4039" w:rsidRDefault="00EB4039">
            <w:pPr>
              <w:pStyle w:val="ConsPlusNormal"/>
              <w:jc w:val="center"/>
            </w:pPr>
            <w:r>
              <w:rPr>
                <w:noProof/>
                <w:position w:val="-12"/>
              </w:rPr>
              <w:drawing>
                <wp:inline distT="0" distB="0" distL="0" distR="0">
                  <wp:extent cx="546100" cy="27940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p>
        </w:tc>
      </w:tr>
      <w:tr w:rsidR="00EB4039">
        <w:tc>
          <w:tcPr>
            <w:tcW w:w="567" w:type="dxa"/>
            <w:vAlign w:val="center"/>
          </w:tcPr>
          <w:p w:rsidR="00EB4039" w:rsidRDefault="00EB4039">
            <w:pPr>
              <w:pStyle w:val="ConsPlusNormal"/>
              <w:jc w:val="center"/>
            </w:pPr>
            <w:r>
              <w:t>2</w:t>
            </w:r>
          </w:p>
        </w:tc>
        <w:tc>
          <w:tcPr>
            <w:tcW w:w="2268" w:type="dxa"/>
          </w:tcPr>
          <w:p w:rsidR="00EB4039" w:rsidRDefault="00EB4039">
            <w:pPr>
              <w:pStyle w:val="ConsPlusNormal"/>
              <w:jc w:val="center"/>
            </w:pPr>
            <w:r>
              <w:rPr>
                <w:noProof/>
                <w:position w:val="-39"/>
              </w:rPr>
              <w:drawing>
                <wp:inline distT="0" distB="0" distL="0" distR="0">
                  <wp:extent cx="1142365" cy="62484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42365" cy="624840"/>
                          </a:xfrm>
                          <a:prstGeom prst="rect">
                            <a:avLst/>
                          </a:prstGeom>
                          <a:noFill/>
                          <a:ln>
                            <a:noFill/>
                          </a:ln>
                        </pic:spPr>
                      </pic:pic>
                    </a:graphicData>
                  </a:graphic>
                </wp:inline>
              </w:drawing>
            </w:r>
          </w:p>
        </w:tc>
        <w:tc>
          <w:tcPr>
            <w:tcW w:w="964" w:type="dxa"/>
            <w:vMerge/>
          </w:tcPr>
          <w:p w:rsidR="00EB4039" w:rsidRDefault="00EB4039">
            <w:pPr>
              <w:pStyle w:val="ConsPlusNormal"/>
            </w:pPr>
          </w:p>
        </w:tc>
        <w:tc>
          <w:tcPr>
            <w:tcW w:w="1644" w:type="dxa"/>
            <w:vMerge/>
          </w:tcPr>
          <w:p w:rsidR="00EB4039" w:rsidRDefault="00EB4039">
            <w:pPr>
              <w:pStyle w:val="ConsPlusNormal"/>
            </w:pPr>
          </w:p>
        </w:tc>
        <w:tc>
          <w:tcPr>
            <w:tcW w:w="1134" w:type="dxa"/>
            <w:vMerge/>
          </w:tcPr>
          <w:p w:rsidR="00EB4039" w:rsidRDefault="00EB4039">
            <w:pPr>
              <w:pStyle w:val="ConsPlusNormal"/>
            </w:pPr>
          </w:p>
        </w:tc>
        <w:tc>
          <w:tcPr>
            <w:tcW w:w="3175" w:type="dxa"/>
            <w:vMerge/>
          </w:tcPr>
          <w:p w:rsidR="00EB4039" w:rsidRDefault="00EB4039">
            <w:pPr>
              <w:pStyle w:val="ConsPlusNormal"/>
            </w:pPr>
          </w:p>
        </w:tc>
      </w:tr>
      <w:tr w:rsidR="00EB4039">
        <w:tc>
          <w:tcPr>
            <w:tcW w:w="567" w:type="dxa"/>
            <w:vAlign w:val="center"/>
          </w:tcPr>
          <w:p w:rsidR="00EB4039" w:rsidRDefault="00EB4039">
            <w:pPr>
              <w:pStyle w:val="ConsPlusNormal"/>
              <w:jc w:val="center"/>
            </w:pPr>
            <w:bookmarkStart w:id="178" w:name="P1862"/>
            <w:bookmarkEnd w:id="178"/>
            <w:r>
              <w:t>3</w:t>
            </w:r>
          </w:p>
        </w:tc>
        <w:tc>
          <w:tcPr>
            <w:tcW w:w="2268" w:type="dxa"/>
          </w:tcPr>
          <w:p w:rsidR="00EB4039" w:rsidRDefault="00EB4039">
            <w:pPr>
              <w:pStyle w:val="ConsPlusNormal"/>
              <w:jc w:val="center"/>
            </w:pPr>
            <w:r>
              <w:rPr>
                <w:noProof/>
                <w:position w:val="-47"/>
              </w:rPr>
              <w:drawing>
                <wp:inline distT="0" distB="0" distL="0" distR="0">
                  <wp:extent cx="667385" cy="7251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667385" cy="725170"/>
                          </a:xfrm>
                          <a:prstGeom prst="rect">
                            <a:avLst/>
                          </a:prstGeom>
                          <a:noFill/>
                          <a:ln>
                            <a:noFill/>
                          </a:ln>
                        </pic:spPr>
                      </pic:pic>
                    </a:graphicData>
                  </a:graphic>
                </wp:inline>
              </w:drawing>
            </w:r>
          </w:p>
        </w:tc>
        <w:tc>
          <w:tcPr>
            <w:tcW w:w="964" w:type="dxa"/>
            <w:vMerge/>
          </w:tcPr>
          <w:p w:rsidR="00EB4039" w:rsidRDefault="00EB4039">
            <w:pPr>
              <w:pStyle w:val="ConsPlusNormal"/>
            </w:pPr>
          </w:p>
        </w:tc>
        <w:tc>
          <w:tcPr>
            <w:tcW w:w="1644" w:type="dxa"/>
            <w:vMerge/>
          </w:tcPr>
          <w:p w:rsidR="00EB4039" w:rsidRDefault="00EB4039">
            <w:pPr>
              <w:pStyle w:val="ConsPlusNormal"/>
            </w:pPr>
          </w:p>
        </w:tc>
        <w:tc>
          <w:tcPr>
            <w:tcW w:w="1134" w:type="dxa"/>
            <w:vMerge/>
          </w:tcPr>
          <w:p w:rsidR="00EB4039" w:rsidRDefault="00EB4039">
            <w:pPr>
              <w:pStyle w:val="ConsPlusNormal"/>
            </w:pPr>
          </w:p>
        </w:tc>
        <w:tc>
          <w:tcPr>
            <w:tcW w:w="3175" w:type="dxa"/>
            <w:vMerge/>
          </w:tcPr>
          <w:p w:rsidR="00EB4039" w:rsidRDefault="00EB4039">
            <w:pPr>
              <w:pStyle w:val="ConsPlusNormal"/>
            </w:pPr>
          </w:p>
        </w:tc>
      </w:tr>
      <w:tr w:rsidR="00EB4039">
        <w:tc>
          <w:tcPr>
            <w:tcW w:w="567" w:type="dxa"/>
            <w:vAlign w:val="center"/>
          </w:tcPr>
          <w:p w:rsidR="00EB4039" w:rsidRDefault="00EB4039">
            <w:pPr>
              <w:pStyle w:val="ConsPlusNormal"/>
              <w:jc w:val="center"/>
            </w:pPr>
            <w:r>
              <w:t>4</w:t>
            </w:r>
          </w:p>
        </w:tc>
        <w:tc>
          <w:tcPr>
            <w:tcW w:w="2268" w:type="dxa"/>
          </w:tcPr>
          <w:p w:rsidR="00EB4039" w:rsidRDefault="00EB4039">
            <w:pPr>
              <w:pStyle w:val="ConsPlusNormal"/>
              <w:jc w:val="center"/>
            </w:pPr>
            <w:r>
              <w:rPr>
                <w:noProof/>
                <w:position w:val="-33"/>
              </w:rPr>
              <w:drawing>
                <wp:inline distT="0" distB="0" distL="0" distR="0">
                  <wp:extent cx="1170305" cy="54610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70305" cy="546100"/>
                          </a:xfrm>
                          <a:prstGeom prst="rect">
                            <a:avLst/>
                          </a:prstGeom>
                          <a:noFill/>
                          <a:ln>
                            <a:noFill/>
                          </a:ln>
                        </pic:spPr>
                      </pic:pic>
                    </a:graphicData>
                  </a:graphic>
                </wp:inline>
              </w:drawing>
            </w:r>
          </w:p>
        </w:tc>
        <w:tc>
          <w:tcPr>
            <w:tcW w:w="964" w:type="dxa"/>
            <w:vAlign w:val="center"/>
          </w:tcPr>
          <w:p w:rsidR="00EB4039" w:rsidRDefault="00EB4039">
            <w:pPr>
              <w:pStyle w:val="ConsPlusNormal"/>
              <w:jc w:val="center"/>
            </w:pPr>
            <w:r>
              <w:t xml:space="preserve">1 - 0,3 </w:t>
            </w:r>
            <w:r>
              <w:rPr>
                <w:i/>
              </w:rPr>
              <w:t>I</w:t>
            </w:r>
            <w:r>
              <w:rPr>
                <w:vertAlign w:val="subscript"/>
              </w:rPr>
              <w:t>2</w:t>
            </w:r>
            <w:r>
              <w:t>/</w:t>
            </w:r>
            <w:r>
              <w:rPr>
                <w:i/>
              </w:rPr>
              <w:t>I</w:t>
            </w:r>
            <w:r>
              <w:rPr>
                <w:vertAlign w:val="subscript"/>
              </w:rPr>
              <w:t>1</w:t>
            </w:r>
          </w:p>
        </w:tc>
        <w:tc>
          <w:tcPr>
            <w:tcW w:w="1644" w:type="dxa"/>
            <w:vAlign w:val="center"/>
          </w:tcPr>
          <w:p w:rsidR="00EB4039" w:rsidRDefault="00EB4039">
            <w:pPr>
              <w:pStyle w:val="ConsPlusNormal"/>
              <w:jc w:val="center"/>
            </w:pPr>
            <w:r>
              <w:t>1 - (0,35 - 0,05</w:t>
            </w:r>
            <w:r>
              <w:rPr>
                <w:i/>
              </w:rPr>
              <w:t>m</w:t>
            </w:r>
            <w:r>
              <w:rPr>
                <w:i/>
                <w:vertAlign w:val="subscript"/>
              </w:rPr>
              <w:t>x</w:t>
            </w:r>
            <w:r>
              <w:t>)</w:t>
            </w:r>
            <w:r>
              <w:rPr>
                <w:i/>
              </w:rPr>
              <w:t>I</w:t>
            </w:r>
            <w:r>
              <w:rPr>
                <w:vertAlign w:val="subscript"/>
              </w:rPr>
              <w:t>2</w:t>
            </w:r>
            <w:r>
              <w:t>/</w:t>
            </w:r>
            <w:r>
              <w:rPr>
                <w:i/>
              </w:rPr>
              <w:t>I</w:t>
            </w:r>
            <w:r>
              <w:rPr>
                <w:vertAlign w:val="subscript"/>
              </w:rPr>
              <w:t>1</w:t>
            </w:r>
          </w:p>
        </w:tc>
        <w:tc>
          <w:tcPr>
            <w:tcW w:w="1134" w:type="dxa"/>
            <w:vAlign w:val="center"/>
          </w:tcPr>
          <w:p w:rsidR="00EB4039" w:rsidRDefault="00EB4039">
            <w:pPr>
              <w:pStyle w:val="ConsPlusNormal"/>
              <w:jc w:val="center"/>
            </w:pPr>
            <w:r>
              <w:t>1</w:t>
            </w:r>
          </w:p>
        </w:tc>
        <w:tc>
          <w:tcPr>
            <w:tcW w:w="3175" w:type="dxa"/>
            <w:vAlign w:val="center"/>
          </w:tcPr>
          <w:p w:rsidR="00EB4039" w:rsidRDefault="00EB4039">
            <w:pPr>
              <w:pStyle w:val="ConsPlusNormal"/>
              <w:jc w:val="center"/>
            </w:pPr>
            <w:r>
              <w:rPr>
                <w:noProof/>
                <w:position w:val="-12"/>
              </w:rPr>
              <w:drawing>
                <wp:inline distT="0" distB="0" distL="0" distR="0">
                  <wp:extent cx="1778000" cy="27940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778000" cy="279400"/>
                          </a:xfrm>
                          <a:prstGeom prst="rect">
                            <a:avLst/>
                          </a:prstGeom>
                          <a:noFill/>
                          <a:ln>
                            <a:noFill/>
                          </a:ln>
                        </pic:spPr>
                      </pic:pic>
                    </a:graphicData>
                  </a:graphic>
                </wp:inline>
              </w:drawing>
            </w:r>
          </w:p>
          <w:p w:rsidR="00EB4039" w:rsidRDefault="00EB4039">
            <w:pPr>
              <w:pStyle w:val="ConsPlusNormal"/>
              <w:jc w:val="center"/>
            </w:pPr>
            <w:r>
              <w:rPr>
                <w:noProof/>
                <w:position w:val="-6"/>
              </w:rPr>
              <w:drawing>
                <wp:inline distT="0" distB="0" distL="0" distR="0">
                  <wp:extent cx="355600" cy="20320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t xml:space="preserve"> при </w:t>
            </w:r>
            <w:r>
              <w:rPr>
                <w:i/>
              </w:rPr>
              <w:t>I</w:t>
            </w:r>
            <w:r>
              <w:rPr>
                <w:vertAlign w:val="subscript"/>
              </w:rPr>
              <w:t>2</w:t>
            </w:r>
            <w:r>
              <w:t>/</w:t>
            </w:r>
            <w:r>
              <w:rPr>
                <w:i/>
              </w:rPr>
              <w:t>I</w:t>
            </w:r>
            <w:r>
              <w:rPr>
                <w:vertAlign w:val="subscript"/>
              </w:rPr>
              <w:t>1</w:t>
            </w:r>
            <w:r>
              <w:t xml:space="preserve"> &lt; 0,5</w:t>
            </w:r>
          </w:p>
        </w:tc>
      </w:tr>
      <w:tr w:rsidR="00EB4039">
        <w:tc>
          <w:tcPr>
            <w:tcW w:w="9752" w:type="dxa"/>
            <w:gridSpan w:val="6"/>
          </w:tcPr>
          <w:p w:rsidR="00EB4039" w:rsidRDefault="00EB4039">
            <w:pPr>
              <w:pStyle w:val="ConsPlusNormal"/>
              <w:ind w:firstLine="283"/>
              <w:jc w:val="both"/>
            </w:pPr>
            <w:r>
              <w:t xml:space="preserve">Обозначения, принятые в </w:t>
            </w:r>
            <w:hyperlink w:anchor="P1843">
              <w:r>
                <w:rPr>
                  <w:color w:val="0000FF"/>
                </w:rPr>
                <w:t>таблице 21</w:t>
              </w:r>
            </w:hyperlink>
            <w:r>
              <w:t>:</w:t>
            </w:r>
          </w:p>
          <w:p w:rsidR="00EB4039" w:rsidRDefault="00EB4039">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большей и меньшей полок относительно оси симметрии сечения </w:t>
            </w:r>
            <w:r>
              <w:rPr>
                <w:i/>
              </w:rPr>
              <w:t>y</w:t>
            </w:r>
            <w:r>
              <w:t>-</w:t>
            </w:r>
            <w:r>
              <w:rPr>
                <w:i/>
              </w:rPr>
              <w:t>y</w:t>
            </w:r>
            <w:r>
              <w:t xml:space="preserve"> соответственно;</w:t>
            </w:r>
          </w:p>
          <w:p w:rsidR="00EB4039" w:rsidRDefault="00EB4039">
            <w:pPr>
              <w:pStyle w:val="ConsPlusNormal"/>
              <w:ind w:firstLine="283"/>
              <w:jc w:val="both"/>
            </w:pPr>
            <w:r>
              <w:rPr>
                <w:noProof/>
                <w:position w:val="-8"/>
              </w:rPr>
              <w:drawing>
                <wp:inline distT="0" distB="0" distL="0" distR="0">
                  <wp:extent cx="177800" cy="22860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значение </w:t>
            </w:r>
            <w:r>
              <w:rPr>
                <w:noProof/>
                <w:position w:val="-9"/>
              </w:rPr>
              <w:drawing>
                <wp:inline distT="0" distB="0" distL="0" distR="0">
                  <wp:extent cx="190500" cy="24130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при </w:t>
            </w:r>
            <w:r>
              <w:rPr>
                <w:noProof/>
                <w:position w:val="-10"/>
              </w:rPr>
              <w:drawing>
                <wp:inline distT="0" distB="0" distL="0" distR="0">
                  <wp:extent cx="596900" cy="25400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t>.</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ind w:firstLine="540"/>
        <w:jc w:val="both"/>
      </w:pPr>
      <w:r>
        <w:t xml:space="preserve">9.2.6 При определении относительного эксцентриситета </w:t>
      </w:r>
      <w:r>
        <w:rPr>
          <w:i/>
        </w:rPr>
        <w:t>m</w:t>
      </w:r>
      <w:r>
        <w:rPr>
          <w:i/>
          <w:vertAlign w:val="subscript"/>
        </w:rPr>
        <w:t>x</w:t>
      </w:r>
      <w:r>
        <w:t xml:space="preserve"> в </w:t>
      </w:r>
      <w:hyperlink w:anchor="P1826">
        <w:r>
          <w:rPr>
            <w:color w:val="0000FF"/>
          </w:rPr>
          <w:t>формулах (112)</w:t>
        </w:r>
      </w:hyperlink>
      <w:r>
        <w:t xml:space="preserve"> - </w:t>
      </w:r>
      <w:hyperlink w:anchor="P1836">
        <w:r>
          <w:rPr>
            <w:color w:val="0000FF"/>
          </w:rPr>
          <w:t>(114)</w:t>
        </w:r>
      </w:hyperlink>
      <w:r>
        <w:t xml:space="preserve"> за расчетный момент </w:t>
      </w:r>
      <w:r>
        <w:rPr>
          <w:i/>
        </w:rPr>
        <w:t>M</w:t>
      </w:r>
      <w:r>
        <w:rPr>
          <w:i/>
          <w:vertAlign w:val="subscript"/>
        </w:rPr>
        <w:t>x</w:t>
      </w:r>
      <w:r>
        <w:t xml:space="preserve"> следует принимать:</w:t>
      </w:r>
    </w:p>
    <w:p w:rsidR="00EB4039" w:rsidRDefault="00EB4039">
      <w:pPr>
        <w:pStyle w:val="ConsPlusNormal"/>
        <w:spacing w:before="200"/>
        <w:ind w:firstLine="540"/>
        <w:jc w:val="both"/>
      </w:pPr>
      <w:r>
        <w:t>для стержней с концами, закрепленными от смещения перпендикулярно плоскости действия момента, - максимальный момент в пределах средней трети длины, но не менее половины наибольшего момента по длине стержня;</w:t>
      </w:r>
    </w:p>
    <w:p w:rsidR="00EB4039" w:rsidRDefault="00EB4039">
      <w:pPr>
        <w:pStyle w:val="ConsPlusNormal"/>
        <w:spacing w:before="200"/>
        <w:ind w:firstLine="540"/>
        <w:jc w:val="both"/>
      </w:pPr>
      <w:r>
        <w:t>для стержней с одним защемленным, а другим свободным концом - момент в заделке, но не менее момента в сечении, отстоящем на треть длины стержня от заделки.</w:t>
      </w:r>
    </w:p>
    <w:p w:rsidR="00EB4039" w:rsidRDefault="00EB4039">
      <w:pPr>
        <w:pStyle w:val="ConsPlusNormal"/>
        <w:spacing w:before="200"/>
        <w:ind w:firstLine="540"/>
        <w:jc w:val="both"/>
      </w:pPr>
      <w:r>
        <w:t xml:space="preserve">9.2.7 Расчет на устойчивость внецентренно сжатых (сжато-изгибаемых) элементов двутаврового сечения, непрерывно подкрепленных вдоль одной из полок, следует выполнять по </w:t>
      </w:r>
      <w:hyperlink w:anchor="P1819">
        <w:r>
          <w:rPr>
            <w:color w:val="0000FF"/>
          </w:rPr>
          <w:t>формуле (111)</w:t>
        </w:r>
      </w:hyperlink>
      <w:r>
        <w:t xml:space="preserve"> с учетом </w:t>
      </w:r>
      <w:hyperlink w:anchor="P7640">
        <w:r>
          <w:rPr>
            <w:color w:val="0000FF"/>
          </w:rPr>
          <w:t>формулы (Д.4)</w:t>
        </w:r>
      </w:hyperlink>
      <w:r>
        <w:t xml:space="preserve"> приложения Д.</w:t>
      </w:r>
    </w:p>
    <w:p w:rsidR="00EB4039" w:rsidRDefault="00EB4039">
      <w:pPr>
        <w:pStyle w:val="ConsPlusNormal"/>
        <w:jc w:val="both"/>
      </w:pPr>
      <w:r>
        <w:t xml:space="preserve">(в ред. </w:t>
      </w:r>
      <w:hyperlink r:id="rId631">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9.2.8 Внецентренно сжатые (сжато-изгибаемые) элементы постоянного сечения, изгибаемые в плоскости наименьшей жесткости (</w:t>
      </w:r>
      <w:r>
        <w:rPr>
          <w:i/>
        </w:rPr>
        <w:t>I</w:t>
      </w:r>
      <w:r>
        <w:rPr>
          <w:i/>
          <w:vertAlign w:val="subscript"/>
        </w:rPr>
        <w:t>y</w:t>
      </w:r>
      <w:r>
        <w:t xml:space="preserve"> &lt; </w:t>
      </w:r>
      <w:r>
        <w:rPr>
          <w:i/>
        </w:rPr>
        <w:t>I</w:t>
      </w:r>
      <w:r>
        <w:rPr>
          <w:i/>
          <w:vertAlign w:val="subscript"/>
        </w:rPr>
        <w:t>x</w:t>
      </w:r>
      <w:r>
        <w:t xml:space="preserve"> и </w:t>
      </w:r>
      <w:r>
        <w:rPr>
          <w:noProof/>
          <w:position w:val="-9"/>
        </w:rPr>
        <w:drawing>
          <wp:inline distT="0" distB="0" distL="0" distR="0">
            <wp:extent cx="406400" cy="2413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t xml:space="preserve">), следует рассчитывать по </w:t>
      </w:r>
      <w:hyperlink w:anchor="P1781">
        <w:r>
          <w:rPr>
            <w:color w:val="0000FF"/>
          </w:rPr>
          <w:t>формуле (109)</w:t>
        </w:r>
      </w:hyperlink>
      <w:r>
        <w:t xml:space="preserve">, а при гибкости </w:t>
      </w:r>
      <w:r>
        <w:rPr>
          <w:noProof/>
          <w:position w:val="-9"/>
        </w:rPr>
        <w:drawing>
          <wp:inline distT="0" distB="0" distL="0" distR="0">
            <wp:extent cx="465455" cy="24130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65455" cy="241300"/>
                    </a:xfrm>
                    <a:prstGeom prst="rect">
                      <a:avLst/>
                    </a:prstGeom>
                    <a:noFill/>
                    <a:ln>
                      <a:noFill/>
                    </a:ln>
                  </pic:spPr>
                </pic:pic>
              </a:graphicData>
            </a:graphic>
          </wp:inline>
        </w:drawing>
      </w:r>
      <w:r>
        <w:t xml:space="preserve"> - также проверять расчетом на устойчивость из плоскости действия момента как центрально сжатые элементы по формуле</w:t>
      </w:r>
    </w:p>
    <w:p w:rsidR="00EB4039" w:rsidRDefault="00EB4039">
      <w:pPr>
        <w:pStyle w:val="ConsPlusNormal"/>
        <w:jc w:val="both"/>
      </w:pPr>
    </w:p>
    <w:p w:rsidR="00EB4039" w:rsidRDefault="00EB4039">
      <w:pPr>
        <w:pStyle w:val="ConsPlusNormal"/>
        <w:jc w:val="center"/>
      </w:pPr>
      <w:bookmarkStart w:id="179" w:name="P1882"/>
      <w:bookmarkEnd w:id="179"/>
      <w:r>
        <w:rPr>
          <w:noProof/>
          <w:position w:val="-12"/>
        </w:rPr>
        <w:drawing>
          <wp:inline distT="0" distB="0" distL="0" distR="0">
            <wp:extent cx="1130300" cy="27940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130300" cy="279400"/>
                    </a:xfrm>
                    <a:prstGeom prst="rect">
                      <a:avLst/>
                    </a:prstGeom>
                    <a:noFill/>
                    <a:ln>
                      <a:noFill/>
                    </a:ln>
                  </pic:spPr>
                </pic:pic>
              </a:graphicData>
            </a:graphic>
          </wp:inline>
        </w:drawing>
      </w:r>
      <w:r>
        <w:t xml:space="preserve"> (115)</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77800" cy="2286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509">
        <w:r>
          <w:rPr>
            <w:color w:val="0000FF"/>
          </w:rPr>
          <w:t>7.1.3</w:t>
        </w:r>
      </w:hyperlink>
      <w:r>
        <w:t>.</w:t>
      </w:r>
    </w:p>
    <w:p w:rsidR="00EB4039" w:rsidRDefault="00EB4039">
      <w:pPr>
        <w:pStyle w:val="ConsPlusNormal"/>
        <w:spacing w:before="200"/>
        <w:ind w:firstLine="540"/>
        <w:jc w:val="both"/>
      </w:pPr>
      <w:r>
        <w:t xml:space="preserve">При </w:t>
      </w:r>
      <w:r>
        <w:rPr>
          <w:noProof/>
          <w:position w:val="-9"/>
        </w:rPr>
        <w:drawing>
          <wp:inline distT="0" distB="0" distL="0" distR="0">
            <wp:extent cx="465455" cy="2413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65455" cy="241300"/>
                    </a:xfrm>
                    <a:prstGeom prst="rect">
                      <a:avLst/>
                    </a:prstGeom>
                    <a:noFill/>
                    <a:ln>
                      <a:noFill/>
                    </a:ln>
                  </pic:spPr>
                </pic:pic>
              </a:graphicData>
            </a:graphic>
          </wp:inline>
        </w:drawing>
      </w:r>
      <w:r>
        <w:t xml:space="preserve"> проверки устойчивости из плоскости действия момента не требуется.</w:t>
      </w:r>
    </w:p>
    <w:p w:rsidR="00EB4039" w:rsidRDefault="00EB4039">
      <w:pPr>
        <w:pStyle w:val="ConsPlusNormal"/>
        <w:spacing w:before="200"/>
        <w:ind w:firstLine="540"/>
        <w:jc w:val="both"/>
      </w:pPr>
      <w:r>
        <w:t>9.2.9 Расчет на устойчивость стержней сплошного постоянного сечения (кроме коробчатого), подверженных сжатию и изгибу в двух главных плоскостях, при совпадении плоскости наибольшей жесткости (</w:t>
      </w:r>
      <w:r>
        <w:rPr>
          <w:i/>
        </w:rPr>
        <w:t>I</w:t>
      </w:r>
      <w:r>
        <w:rPr>
          <w:i/>
          <w:vertAlign w:val="subscript"/>
        </w:rPr>
        <w:t>x</w:t>
      </w:r>
      <w:r>
        <w:t xml:space="preserve"> &gt; </w:t>
      </w:r>
      <w:r>
        <w:rPr>
          <w:i/>
        </w:rPr>
        <w:t>I</w:t>
      </w:r>
      <w:r>
        <w:rPr>
          <w:i/>
          <w:vertAlign w:val="subscript"/>
        </w:rPr>
        <w:t>y</w:t>
      </w:r>
      <w:r>
        <w:t xml:space="preserve">) с плоскостью симметрии, а также при сечении </w:t>
      </w:r>
      <w:hyperlink w:anchor="P1862">
        <w:r>
          <w:rPr>
            <w:color w:val="0000FF"/>
          </w:rPr>
          <w:t>типа 3</w:t>
        </w:r>
      </w:hyperlink>
      <w:r>
        <w:t xml:space="preserve"> (см. таблицу 21) следует выполнять по формуле</w:t>
      </w:r>
    </w:p>
    <w:p w:rsidR="00EB4039" w:rsidRDefault="00EB4039">
      <w:pPr>
        <w:pStyle w:val="ConsPlusNormal"/>
        <w:jc w:val="both"/>
      </w:pPr>
    </w:p>
    <w:p w:rsidR="00EB4039" w:rsidRDefault="00EB4039">
      <w:pPr>
        <w:pStyle w:val="ConsPlusNormal"/>
        <w:jc w:val="center"/>
      </w:pPr>
      <w:bookmarkStart w:id="180" w:name="P1888"/>
      <w:bookmarkEnd w:id="180"/>
      <w:r>
        <w:rPr>
          <w:noProof/>
          <w:position w:val="-12"/>
        </w:rPr>
        <w:drawing>
          <wp:inline distT="0" distB="0" distL="0" distR="0">
            <wp:extent cx="1206500" cy="2794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206500" cy="279400"/>
                    </a:xfrm>
                    <a:prstGeom prst="rect">
                      <a:avLst/>
                    </a:prstGeom>
                    <a:noFill/>
                    <a:ln>
                      <a:noFill/>
                    </a:ln>
                  </pic:spPr>
                </pic:pic>
              </a:graphicData>
            </a:graphic>
          </wp:inline>
        </w:drawing>
      </w:r>
      <w:r>
        <w:t xml:space="preserve"> (116)</w:t>
      </w:r>
    </w:p>
    <w:p w:rsidR="00EB4039" w:rsidRDefault="00EB4039">
      <w:pPr>
        <w:pStyle w:val="ConsPlusNormal"/>
        <w:jc w:val="both"/>
      </w:pPr>
    </w:p>
    <w:p w:rsidR="00EB4039" w:rsidRDefault="00EB4039">
      <w:pPr>
        <w:pStyle w:val="ConsPlusNormal"/>
        <w:ind w:firstLine="540"/>
        <w:jc w:val="both"/>
      </w:pPr>
      <w:r>
        <w:t>где</w:t>
      </w:r>
    </w:p>
    <w:p w:rsidR="00EB4039" w:rsidRDefault="00EB4039">
      <w:pPr>
        <w:pStyle w:val="ConsPlusNormal"/>
        <w:jc w:val="both"/>
      </w:pPr>
    </w:p>
    <w:p w:rsidR="00EB4039" w:rsidRDefault="00EB4039">
      <w:pPr>
        <w:pStyle w:val="ConsPlusNormal"/>
        <w:jc w:val="center"/>
      </w:pPr>
      <w:bookmarkStart w:id="181" w:name="P1892"/>
      <w:bookmarkEnd w:id="181"/>
      <w:r>
        <w:rPr>
          <w:noProof/>
          <w:position w:val="-14"/>
        </w:rPr>
        <w:drawing>
          <wp:inline distT="0" distB="0" distL="0" distR="0">
            <wp:extent cx="1689100" cy="30480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689100" cy="304800"/>
                    </a:xfrm>
                    <a:prstGeom prst="rect">
                      <a:avLst/>
                    </a:prstGeom>
                    <a:noFill/>
                    <a:ln>
                      <a:noFill/>
                    </a:ln>
                  </pic:spPr>
                </pic:pic>
              </a:graphicData>
            </a:graphic>
          </wp:inline>
        </w:drawing>
      </w:r>
      <w:r>
        <w:t xml:space="preserve"> (117)</w:t>
      </w:r>
    </w:p>
    <w:p w:rsidR="00EB4039" w:rsidRDefault="00EB4039">
      <w:pPr>
        <w:pStyle w:val="ConsPlusNormal"/>
        <w:jc w:val="both"/>
      </w:pPr>
    </w:p>
    <w:p w:rsidR="00EB4039" w:rsidRDefault="00EB4039">
      <w:pPr>
        <w:pStyle w:val="ConsPlusNormal"/>
        <w:ind w:firstLine="540"/>
        <w:jc w:val="both"/>
      </w:pPr>
      <w:r>
        <w:t>Здесь следует определять:</w:t>
      </w:r>
    </w:p>
    <w:p w:rsidR="00EB4039" w:rsidRDefault="00EB4039">
      <w:pPr>
        <w:pStyle w:val="ConsPlusNormal"/>
        <w:spacing w:before="200"/>
        <w:ind w:firstLine="540"/>
        <w:jc w:val="both"/>
      </w:pPr>
      <w:r>
        <w:rPr>
          <w:noProof/>
          <w:position w:val="-9"/>
        </w:rPr>
        <w:drawing>
          <wp:inline distT="0" distB="0" distL="0" distR="0">
            <wp:extent cx="222250" cy="24130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согласно требованиям </w:t>
      </w:r>
      <w:hyperlink w:anchor="P1779">
        <w:r>
          <w:rPr>
            <w:color w:val="0000FF"/>
          </w:rPr>
          <w:t>9.2.2</w:t>
        </w:r>
      </w:hyperlink>
      <w:r>
        <w:t xml:space="preserve">, принимая в формулах вместо </w:t>
      </w:r>
      <w:r>
        <w:rPr>
          <w:i/>
        </w:rPr>
        <w:t>m</w:t>
      </w:r>
      <w:r>
        <w:t xml:space="preserve"> и </w:t>
      </w:r>
      <w:r>
        <w:rPr>
          <w:noProof/>
          <w:position w:val="-5"/>
        </w:rPr>
        <w:drawing>
          <wp:inline distT="0" distB="0" distL="0" distR="0">
            <wp:extent cx="123825" cy="19050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 соответственно </w:t>
      </w:r>
      <w:r>
        <w:rPr>
          <w:i/>
        </w:rPr>
        <w:t>m</w:t>
      </w:r>
      <w:r>
        <w:rPr>
          <w:i/>
          <w:vertAlign w:val="subscript"/>
        </w:rPr>
        <w:t>y</w:t>
      </w:r>
      <w:r>
        <w:t xml:space="preserve"> и </w:t>
      </w:r>
      <w:r>
        <w:rPr>
          <w:noProof/>
          <w:position w:val="-10"/>
        </w:rPr>
        <w:drawing>
          <wp:inline distT="0" distB="0" distL="0" distR="0">
            <wp:extent cx="177800" cy="25400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t>;</w:t>
      </w:r>
    </w:p>
    <w:p w:rsidR="00EB4039" w:rsidRDefault="00EB4039">
      <w:pPr>
        <w:pStyle w:val="ConsPlusNormal"/>
        <w:jc w:val="both"/>
      </w:pPr>
      <w:r>
        <w:t xml:space="preserve">(в ред. </w:t>
      </w:r>
      <w:hyperlink r:id="rId642">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rPr>
          <w:i/>
        </w:rPr>
        <w:t>c</w:t>
      </w:r>
      <w:r>
        <w:t xml:space="preserve"> - согласно требованиям </w:t>
      </w:r>
      <w:hyperlink w:anchor="P1823">
        <w:r>
          <w:rPr>
            <w:color w:val="0000FF"/>
          </w:rPr>
          <w:t>9.2.5</w:t>
        </w:r>
      </w:hyperlink>
      <w:r>
        <w:t>:</w:t>
      </w:r>
    </w:p>
    <w:p w:rsidR="00EB4039" w:rsidRDefault="00EB4039">
      <w:pPr>
        <w:pStyle w:val="ConsPlusNormal"/>
        <w:spacing w:before="200"/>
        <w:ind w:firstLine="540"/>
        <w:jc w:val="both"/>
      </w:pPr>
      <w:r>
        <w:t xml:space="preserve">При вычислении значения </w:t>
      </w:r>
      <w:r>
        <w:rPr>
          <w:noProof/>
          <w:position w:val="-9"/>
        </w:rPr>
        <w:drawing>
          <wp:inline distT="0" distB="0" distL="0" distR="0">
            <wp:extent cx="723900" cy="2413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t xml:space="preserve"> для стержней двутаврового сечения с неодинаковыми полками коэффициент </w:t>
      </w:r>
      <w:r>
        <w:rPr>
          <w:noProof/>
          <w:position w:val="-2"/>
        </w:rPr>
        <w:drawing>
          <wp:inline distT="0" distB="0" distL="0" distR="0">
            <wp:extent cx="127000" cy="1587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t xml:space="preserve"> следует определять как для сечения </w:t>
      </w:r>
      <w:hyperlink w:anchor="P6283">
        <w:r>
          <w:rPr>
            <w:color w:val="0000FF"/>
          </w:rPr>
          <w:t>типа 8</w:t>
        </w:r>
      </w:hyperlink>
      <w:r>
        <w:t xml:space="preserve"> по таблице Д.2 (приложение Д).</w:t>
      </w:r>
    </w:p>
    <w:p w:rsidR="00EB4039" w:rsidRDefault="00EB4039">
      <w:pPr>
        <w:pStyle w:val="ConsPlusNormal"/>
        <w:spacing w:before="200"/>
        <w:ind w:firstLine="540"/>
        <w:jc w:val="both"/>
      </w:pPr>
      <w:r>
        <w:t xml:space="preserve">Если </w:t>
      </w:r>
      <w:r>
        <w:rPr>
          <w:i/>
        </w:rPr>
        <w:t>m</w:t>
      </w:r>
      <w:r>
        <w:rPr>
          <w:i/>
          <w:vertAlign w:val="subscript"/>
        </w:rPr>
        <w:t>ef,y</w:t>
      </w:r>
      <w:r>
        <w:t xml:space="preserve"> &lt; </w:t>
      </w:r>
      <w:r>
        <w:rPr>
          <w:i/>
        </w:rPr>
        <w:t>m</w:t>
      </w:r>
      <w:r>
        <w:rPr>
          <w:i/>
          <w:vertAlign w:val="subscript"/>
        </w:rPr>
        <w:t>x</w:t>
      </w:r>
      <w:r>
        <w:t xml:space="preserve">, то кроме расчета по </w:t>
      </w:r>
      <w:hyperlink w:anchor="P1888">
        <w:r>
          <w:rPr>
            <w:color w:val="0000FF"/>
          </w:rPr>
          <w:t>формуле (116)</w:t>
        </w:r>
      </w:hyperlink>
      <w:r>
        <w:t xml:space="preserve">, следует произвести дополнительную проверку по </w:t>
      </w:r>
      <w:hyperlink w:anchor="P1781">
        <w:r>
          <w:rPr>
            <w:color w:val="0000FF"/>
          </w:rPr>
          <w:t>формулам (109)</w:t>
        </w:r>
      </w:hyperlink>
      <w:r>
        <w:t xml:space="preserve"> и </w:t>
      </w:r>
      <w:hyperlink w:anchor="P1819">
        <w:r>
          <w:rPr>
            <w:color w:val="0000FF"/>
          </w:rPr>
          <w:t>(111)</w:t>
        </w:r>
      </w:hyperlink>
      <w:r>
        <w:t xml:space="preserve">, принимая </w:t>
      </w:r>
      <w:r>
        <w:rPr>
          <w:i/>
        </w:rPr>
        <w:t>e</w:t>
      </w:r>
      <w:r>
        <w:rPr>
          <w:i/>
          <w:vertAlign w:val="subscript"/>
        </w:rPr>
        <w:t>y</w:t>
      </w:r>
      <w:r>
        <w:t xml:space="preserve"> = 0.</w:t>
      </w:r>
    </w:p>
    <w:p w:rsidR="00EB4039" w:rsidRDefault="00EB4039">
      <w:pPr>
        <w:pStyle w:val="ConsPlusNormal"/>
        <w:spacing w:before="200"/>
        <w:ind w:firstLine="540"/>
        <w:jc w:val="both"/>
      </w:pPr>
      <w:r>
        <w:t xml:space="preserve">Если </w:t>
      </w:r>
      <w:r>
        <w:rPr>
          <w:noProof/>
          <w:position w:val="-9"/>
        </w:rPr>
        <w:drawing>
          <wp:inline distT="0" distB="0" distL="0" distR="0">
            <wp:extent cx="465455" cy="2413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65455" cy="241300"/>
                    </a:xfrm>
                    <a:prstGeom prst="rect">
                      <a:avLst/>
                    </a:prstGeom>
                    <a:noFill/>
                    <a:ln>
                      <a:noFill/>
                    </a:ln>
                  </pic:spPr>
                </pic:pic>
              </a:graphicData>
            </a:graphic>
          </wp:inline>
        </w:drawing>
      </w:r>
      <w:r>
        <w:t xml:space="preserve">, то кроме расчета по </w:t>
      </w:r>
      <w:hyperlink w:anchor="P1888">
        <w:r>
          <w:rPr>
            <w:color w:val="0000FF"/>
          </w:rPr>
          <w:t>формуле (116)</w:t>
        </w:r>
      </w:hyperlink>
      <w:r>
        <w:t xml:space="preserve">, следует произвести дополнительную проверку по </w:t>
      </w:r>
      <w:hyperlink w:anchor="P1781">
        <w:r>
          <w:rPr>
            <w:color w:val="0000FF"/>
          </w:rPr>
          <w:t>формуле (109)</w:t>
        </w:r>
      </w:hyperlink>
      <w:r>
        <w:t xml:space="preserve">, принимая </w:t>
      </w:r>
      <w:r>
        <w:rPr>
          <w:i/>
        </w:rPr>
        <w:t>e</w:t>
      </w:r>
      <w:r>
        <w:rPr>
          <w:i/>
          <w:vertAlign w:val="subscript"/>
        </w:rPr>
        <w:t>y</w:t>
      </w:r>
      <w:r>
        <w:t xml:space="preserve"> = 0.</w:t>
      </w:r>
    </w:p>
    <w:p w:rsidR="00EB4039" w:rsidRDefault="00EB4039">
      <w:pPr>
        <w:pStyle w:val="ConsPlusNormal"/>
        <w:spacing w:before="200"/>
        <w:ind w:firstLine="540"/>
        <w:jc w:val="both"/>
      </w:pPr>
      <w:r>
        <w:lastRenderedPageBreak/>
        <w:t>Значения относительных эксцентриситетов следует вычислять по формулам:</w:t>
      </w:r>
    </w:p>
    <w:p w:rsidR="00EB4039" w:rsidRDefault="00EB4039">
      <w:pPr>
        <w:pStyle w:val="ConsPlusNormal"/>
        <w:jc w:val="both"/>
      </w:pPr>
    </w:p>
    <w:p w:rsidR="00EB4039" w:rsidRDefault="00EB4039">
      <w:pPr>
        <w:pStyle w:val="ConsPlusNormal"/>
        <w:jc w:val="center"/>
      </w:pPr>
      <w:r>
        <w:rPr>
          <w:i/>
        </w:rPr>
        <w:t>m</w:t>
      </w:r>
      <w:r>
        <w:rPr>
          <w:i/>
          <w:vertAlign w:val="subscript"/>
        </w:rPr>
        <w:t>x</w:t>
      </w:r>
      <w:r>
        <w:t xml:space="preserve"> = </w:t>
      </w:r>
      <w:r>
        <w:rPr>
          <w:i/>
        </w:rPr>
        <w:t>e</w:t>
      </w:r>
      <w:r>
        <w:rPr>
          <w:i/>
          <w:vertAlign w:val="subscript"/>
        </w:rPr>
        <w:t>x</w:t>
      </w:r>
      <w:r>
        <w:rPr>
          <w:i/>
        </w:rPr>
        <w:t>A</w:t>
      </w:r>
      <w:r>
        <w:t>/</w:t>
      </w:r>
      <w:r>
        <w:rPr>
          <w:i/>
        </w:rPr>
        <w:t>W</w:t>
      </w:r>
      <w:r>
        <w:rPr>
          <w:i/>
          <w:vertAlign w:val="subscript"/>
        </w:rPr>
        <w:t>cx</w:t>
      </w:r>
      <w:r>
        <w:t>; (118)</w:t>
      </w:r>
    </w:p>
    <w:p w:rsidR="00EB4039" w:rsidRDefault="00EB4039">
      <w:pPr>
        <w:pStyle w:val="ConsPlusNormal"/>
        <w:jc w:val="both"/>
      </w:pPr>
    </w:p>
    <w:p w:rsidR="00EB4039" w:rsidRDefault="00EB4039">
      <w:pPr>
        <w:pStyle w:val="ConsPlusNormal"/>
        <w:jc w:val="center"/>
      </w:pPr>
      <w:r>
        <w:rPr>
          <w:i/>
        </w:rPr>
        <w:t>m</w:t>
      </w:r>
      <w:r>
        <w:rPr>
          <w:i/>
          <w:vertAlign w:val="subscript"/>
        </w:rPr>
        <w:t>y</w:t>
      </w:r>
      <w:r>
        <w:t xml:space="preserve"> = </w:t>
      </w:r>
      <w:r>
        <w:rPr>
          <w:i/>
        </w:rPr>
        <w:t>e</w:t>
      </w:r>
      <w:r>
        <w:rPr>
          <w:i/>
          <w:vertAlign w:val="subscript"/>
        </w:rPr>
        <w:t>y</w:t>
      </w:r>
      <w:r>
        <w:rPr>
          <w:i/>
        </w:rPr>
        <w:t>A</w:t>
      </w:r>
      <w:r>
        <w:t>/</w:t>
      </w:r>
      <w:r>
        <w:rPr>
          <w:i/>
        </w:rPr>
        <w:t>W</w:t>
      </w:r>
      <w:r>
        <w:rPr>
          <w:i/>
          <w:vertAlign w:val="subscript"/>
        </w:rPr>
        <w:t>cy</w:t>
      </w:r>
      <w:r>
        <w:t>, (119)</w:t>
      </w:r>
    </w:p>
    <w:p w:rsidR="00EB4039" w:rsidRDefault="00EB4039">
      <w:pPr>
        <w:pStyle w:val="ConsPlusNormal"/>
        <w:jc w:val="both"/>
      </w:pPr>
    </w:p>
    <w:p w:rsidR="00EB4039" w:rsidRDefault="00EB4039">
      <w:pPr>
        <w:pStyle w:val="ConsPlusNormal"/>
        <w:ind w:firstLine="540"/>
        <w:jc w:val="both"/>
      </w:pPr>
      <w:r>
        <w:t xml:space="preserve">где </w:t>
      </w:r>
      <w:r>
        <w:rPr>
          <w:i/>
        </w:rPr>
        <w:t>W</w:t>
      </w:r>
      <w:r>
        <w:rPr>
          <w:i/>
          <w:vertAlign w:val="subscript"/>
        </w:rPr>
        <w:t>cx</w:t>
      </w:r>
      <w:r>
        <w:t xml:space="preserve"> и </w:t>
      </w:r>
      <w:r>
        <w:rPr>
          <w:i/>
        </w:rPr>
        <w:t>W</w:t>
      </w:r>
      <w:r>
        <w:rPr>
          <w:i/>
          <w:vertAlign w:val="subscript"/>
        </w:rPr>
        <w:t>cy</w:t>
      </w:r>
      <w:r>
        <w:t xml:space="preserve"> - моменты сопротивления сечений для наиболее сжатого волокна относительно осей </w:t>
      </w:r>
      <w:r>
        <w:rPr>
          <w:i/>
        </w:rPr>
        <w:t>x-x</w:t>
      </w:r>
      <w:r>
        <w:t xml:space="preserve"> и </w:t>
      </w:r>
      <w:r>
        <w:rPr>
          <w:i/>
        </w:rPr>
        <w:t>y-y</w:t>
      </w:r>
      <w:r>
        <w:t xml:space="preserve"> соответственно.</w:t>
      </w:r>
    </w:p>
    <w:p w:rsidR="00EB4039" w:rsidRDefault="00EB4039">
      <w:pPr>
        <w:pStyle w:val="ConsPlusNormal"/>
        <w:spacing w:before="200"/>
        <w:ind w:firstLine="540"/>
        <w:jc w:val="both"/>
      </w:pPr>
      <w:r>
        <w:t xml:space="preserve">Если плоскость наибольшей жесткости сечения стержня </w:t>
      </w:r>
      <w:r>
        <w:rPr>
          <w:i/>
        </w:rPr>
        <w:t>(I</w:t>
      </w:r>
      <w:r>
        <w:rPr>
          <w:i/>
          <w:vertAlign w:val="subscript"/>
        </w:rPr>
        <w:t>x</w:t>
      </w:r>
      <w:r>
        <w:t xml:space="preserve"> </w:t>
      </w:r>
      <w:r>
        <w:rPr>
          <w:i/>
        </w:rPr>
        <w:t>&gt; I</w:t>
      </w:r>
      <w:r>
        <w:rPr>
          <w:i/>
          <w:vertAlign w:val="subscript"/>
        </w:rPr>
        <w:t>y</w:t>
      </w:r>
      <w:r>
        <w:rPr>
          <w:i/>
        </w:rPr>
        <w:t>)</w:t>
      </w:r>
      <w:r>
        <w:t xml:space="preserve"> не совпадает с плоскостью симметрии, то расчетное значение </w:t>
      </w:r>
      <w:r>
        <w:rPr>
          <w:i/>
        </w:rPr>
        <w:t>m</w:t>
      </w:r>
      <w:r>
        <w:rPr>
          <w:i/>
          <w:vertAlign w:val="subscript"/>
        </w:rPr>
        <w:t>x</w:t>
      </w:r>
      <w:r>
        <w:t xml:space="preserve"> следует увеличивать на 25% (кроме сечения </w:t>
      </w:r>
      <w:hyperlink w:anchor="P1862">
        <w:r>
          <w:rPr>
            <w:color w:val="0000FF"/>
          </w:rPr>
          <w:t>типа 3</w:t>
        </w:r>
      </w:hyperlink>
      <w:r>
        <w:t xml:space="preserve"> по таблице 21).</w:t>
      </w:r>
    </w:p>
    <w:p w:rsidR="00EB4039" w:rsidRDefault="00EB4039">
      <w:pPr>
        <w:pStyle w:val="ConsPlusNormal"/>
        <w:spacing w:before="200"/>
        <w:ind w:firstLine="540"/>
        <w:jc w:val="both"/>
      </w:pPr>
      <w:r>
        <w:t>9.2.10 Расчет на устойчивость стержней сплошного постоянного коробчатого сечения при сжатии с изгибом в одной или в двух главных плоскостях следует выполнять по формулам:</w:t>
      </w:r>
    </w:p>
    <w:p w:rsidR="00EB4039" w:rsidRDefault="00EB4039">
      <w:pPr>
        <w:pStyle w:val="ConsPlusNormal"/>
        <w:jc w:val="both"/>
      </w:pPr>
    </w:p>
    <w:p w:rsidR="00EB4039" w:rsidRDefault="00EB4039">
      <w:pPr>
        <w:pStyle w:val="ConsPlusNormal"/>
        <w:jc w:val="center"/>
      </w:pPr>
      <w:bookmarkStart w:id="182" w:name="P1911"/>
      <w:bookmarkEnd w:id="182"/>
      <w:r>
        <w:rPr>
          <w:noProof/>
          <w:position w:val="-12"/>
        </w:rPr>
        <w:drawing>
          <wp:inline distT="0" distB="0" distL="0" distR="0">
            <wp:extent cx="2565400" cy="27940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565400" cy="279400"/>
                    </a:xfrm>
                    <a:prstGeom prst="rect">
                      <a:avLst/>
                    </a:prstGeom>
                    <a:noFill/>
                    <a:ln>
                      <a:noFill/>
                    </a:ln>
                  </pic:spPr>
                </pic:pic>
              </a:graphicData>
            </a:graphic>
          </wp:inline>
        </w:drawing>
      </w:r>
      <w:r>
        <w:t xml:space="preserve"> (120)</w:t>
      </w:r>
    </w:p>
    <w:p w:rsidR="00EB4039" w:rsidRDefault="00EB4039">
      <w:pPr>
        <w:pStyle w:val="ConsPlusNormal"/>
        <w:jc w:val="both"/>
      </w:pPr>
    </w:p>
    <w:p w:rsidR="00EB4039" w:rsidRDefault="00EB4039">
      <w:pPr>
        <w:pStyle w:val="ConsPlusNormal"/>
        <w:jc w:val="center"/>
      </w:pPr>
      <w:bookmarkStart w:id="183" w:name="P1913"/>
      <w:bookmarkEnd w:id="183"/>
      <w:r>
        <w:rPr>
          <w:noProof/>
          <w:position w:val="-12"/>
        </w:rPr>
        <w:drawing>
          <wp:inline distT="0" distB="0" distL="0" distR="0">
            <wp:extent cx="2590800" cy="2794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590800" cy="279400"/>
                    </a:xfrm>
                    <a:prstGeom prst="rect">
                      <a:avLst/>
                    </a:prstGeom>
                    <a:noFill/>
                    <a:ln>
                      <a:noFill/>
                    </a:ln>
                  </pic:spPr>
                </pic:pic>
              </a:graphicData>
            </a:graphic>
          </wp:inline>
        </w:drawing>
      </w:r>
      <w:r>
        <w:t xml:space="preserve"> (121)</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222250" cy="22860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w:t>
      </w:r>
      <w:r>
        <w:rPr>
          <w:noProof/>
          <w:position w:val="-9"/>
        </w:rPr>
        <w:drawing>
          <wp:inline distT="0" distB="0" distL="0" distR="0">
            <wp:extent cx="222250" cy="2413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коэффициенты устойчивости при сжатии с изгибом, определяемые по </w:t>
      </w:r>
      <w:hyperlink w:anchor="P6352">
        <w:r>
          <w:rPr>
            <w:color w:val="0000FF"/>
          </w:rPr>
          <w:t>таблице Д.3</w:t>
        </w:r>
      </w:hyperlink>
      <w:r>
        <w:t xml:space="preserve"> (приложение Д);</w:t>
      </w:r>
    </w:p>
    <w:p w:rsidR="00EB4039" w:rsidRDefault="00EB4039">
      <w:pPr>
        <w:pStyle w:val="ConsPlusNormal"/>
        <w:spacing w:before="200"/>
        <w:ind w:firstLine="540"/>
        <w:jc w:val="both"/>
      </w:pPr>
      <w:r>
        <w:rPr>
          <w:i/>
        </w:rPr>
        <w:t>c</w:t>
      </w:r>
      <w:r>
        <w:rPr>
          <w:i/>
          <w:vertAlign w:val="subscript"/>
        </w:rPr>
        <w:t>x</w:t>
      </w:r>
      <w:r>
        <w:t xml:space="preserve">, </w:t>
      </w:r>
      <w:r>
        <w:rPr>
          <w:i/>
        </w:rPr>
        <w:t>c</w:t>
      </w:r>
      <w:r>
        <w:rPr>
          <w:i/>
          <w:vertAlign w:val="subscript"/>
        </w:rPr>
        <w:t>y</w:t>
      </w:r>
      <w:r>
        <w:t xml:space="preserve"> - коэффициенты, принимаемые по </w:t>
      </w:r>
      <w:hyperlink w:anchor="P7663">
        <w:r>
          <w:rPr>
            <w:color w:val="0000FF"/>
          </w:rPr>
          <w:t>таблице Е.1</w:t>
        </w:r>
      </w:hyperlink>
      <w:r>
        <w:t xml:space="preserve"> (приложение Е);</w:t>
      </w:r>
    </w:p>
    <w:p w:rsidR="00EB4039" w:rsidRDefault="00EB4039">
      <w:pPr>
        <w:pStyle w:val="ConsPlusNormal"/>
        <w:spacing w:before="200"/>
        <w:ind w:firstLine="540"/>
        <w:jc w:val="both"/>
      </w:pPr>
      <w:r>
        <w:rPr>
          <w:noProof/>
          <w:position w:val="-8"/>
        </w:rPr>
        <w:drawing>
          <wp:inline distT="0" distB="0" distL="0" distR="0">
            <wp:extent cx="177800" cy="2286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9"/>
        </w:rPr>
        <w:drawing>
          <wp:inline distT="0" distB="0" distL="0" distR="0">
            <wp:extent cx="177800" cy="24130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t xml:space="preserve"> - коэффициенты, определяемые по формулам:</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460500" cy="27940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t xml:space="preserve"> и </w:t>
      </w:r>
      <w:r>
        <w:rPr>
          <w:noProof/>
          <w:position w:val="-12"/>
        </w:rPr>
        <w:drawing>
          <wp:inline distT="0" distB="0" distL="0" distR="0">
            <wp:extent cx="1460500" cy="27940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t xml:space="preserve"> (122)</w:t>
      </w:r>
    </w:p>
    <w:p w:rsidR="00EB4039" w:rsidRDefault="00EB4039">
      <w:pPr>
        <w:pStyle w:val="ConsPlusNormal"/>
        <w:jc w:val="both"/>
      </w:pPr>
    </w:p>
    <w:p w:rsidR="00EB4039" w:rsidRDefault="00EB4039">
      <w:pPr>
        <w:pStyle w:val="ConsPlusNormal"/>
        <w:ind w:firstLine="540"/>
        <w:jc w:val="both"/>
      </w:pPr>
      <w:r>
        <w:t xml:space="preserve">при этом </w:t>
      </w:r>
      <w:r>
        <w:rPr>
          <w:i/>
        </w:rPr>
        <w:t>N</w:t>
      </w:r>
      <w:r>
        <w:t xml:space="preserve"> следует принимать со знаком "-".</w:t>
      </w:r>
    </w:p>
    <w:p w:rsidR="00EB4039" w:rsidRDefault="00EB4039">
      <w:pPr>
        <w:pStyle w:val="ConsPlusNormal"/>
        <w:jc w:val="both"/>
      </w:pPr>
      <w:r>
        <w:t xml:space="preserve">(абзац введен </w:t>
      </w:r>
      <w:hyperlink r:id="rId654">
        <w:r>
          <w:rPr>
            <w:color w:val="0000FF"/>
          </w:rPr>
          <w:t>Изменением N 1</w:t>
        </w:r>
      </w:hyperlink>
      <w:r>
        <w:t>, утв. Приказом Минстроя России от 16.08.2018 N 530/пр)</w:t>
      </w:r>
    </w:p>
    <w:p w:rsidR="00EB4039" w:rsidRDefault="00EB4039">
      <w:pPr>
        <w:pStyle w:val="ConsPlusNormal"/>
        <w:spacing w:before="200"/>
        <w:ind w:firstLine="540"/>
        <w:jc w:val="both"/>
      </w:pPr>
      <w:r>
        <w:t xml:space="preserve">и принимаемые равными 1,0 при </w:t>
      </w:r>
      <w:r>
        <w:rPr>
          <w:noProof/>
          <w:position w:val="-9"/>
        </w:rPr>
        <w:drawing>
          <wp:inline distT="0" distB="0" distL="0" distR="0">
            <wp:extent cx="381000" cy="24130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t xml:space="preserve"> и </w:t>
      </w:r>
      <w:r>
        <w:rPr>
          <w:noProof/>
          <w:position w:val="-10"/>
        </w:rPr>
        <w:drawing>
          <wp:inline distT="0" distB="0" distL="0" distR="0">
            <wp:extent cx="393700" cy="2540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r>
        <w:t xml:space="preserve"> соответственно.</w:t>
      </w:r>
    </w:p>
    <w:p w:rsidR="00EB4039" w:rsidRDefault="00EB4039">
      <w:pPr>
        <w:pStyle w:val="ConsPlusNormal"/>
        <w:spacing w:before="200"/>
        <w:ind w:firstLine="540"/>
        <w:jc w:val="both"/>
      </w:pPr>
      <w:r>
        <w:t>При изгибе в плоскости наибольшей жесткости (</w:t>
      </w:r>
      <w:r>
        <w:rPr>
          <w:i/>
        </w:rPr>
        <w:t>I</w:t>
      </w:r>
      <w:r>
        <w:rPr>
          <w:i/>
          <w:vertAlign w:val="subscript"/>
        </w:rPr>
        <w:t>x</w:t>
      </w:r>
      <w:r>
        <w:t xml:space="preserve"> &gt; </w:t>
      </w:r>
      <w:r>
        <w:rPr>
          <w:i/>
        </w:rPr>
        <w:t>I</w:t>
      </w:r>
      <w:r>
        <w:rPr>
          <w:i/>
          <w:vertAlign w:val="subscript"/>
        </w:rPr>
        <w:t>y</w:t>
      </w:r>
      <w:r>
        <w:t xml:space="preserve">; </w:t>
      </w:r>
      <w:r>
        <w:rPr>
          <w:i/>
        </w:rPr>
        <w:t>M</w:t>
      </w:r>
      <w:r>
        <w:rPr>
          <w:i/>
          <w:vertAlign w:val="subscript"/>
        </w:rPr>
        <w:t>y</w:t>
      </w:r>
      <w:r>
        <w:t xml:space="preserve"> = 0) вместо </w:t>
      </w:r>
      <w:r>
        <w:rPr>
          <w:noProof/>
          <w:position w:val="-9"/>
        </w:rPr>
        <w:drawing>
          <wp:inline distT="0" distB="0" distL="0" distR="0">
            <wp:extent cx="222250" cy="24130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следует принимать </w:t>
      </w:r>
      <w:r>
        <w:rPr>
          <w:noProof/>
          <w:position w:val="-9"/>
        </w:rPr>
        <w:drawing>
          <wp:inline distT="0" distB="0" distL="0" distR="0">
            <wp:extent cx="190500" cy="24130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w:t>
      </w:r>
    </w:p>
    <w:p w:rsidR="00EB4039" w:rsidRDefault="00EB4039">
      <w:pPr>
        <w:pStyle w:val="ConsPlusNormal"/>
        <w:jc w:val="both"/>
      </w:pPr>
      <w:r>
        <w:t xml:space="preserve">(в ред. </w:t>
      </w:r>
      <w:hyperlink r:id="rId659">
        <w:r>
          <w:rPr>
            <w:color w:val="0000FF"/>
          </w:rPr>
          <w:t>Изменения N 1</w:t>
        </w:r>
      </w:hyperlink>
      <w:r>
        <w:t>, утв. Приказом Минстроя России от 16.08.2018 N 530/пр)</w:t>
      </w:r>
    </w:p>
    <w:p w:rsidR="00EB4039" w:rsidRDefault="00EB4039">
      <w:pPr>
        <w:pStyle w:val="ConsPlusTitle"/>
        <w:spacing w:before="200"/>
        <w:ind w:firstLine="540"/>
        <w:jc w:val="both"/>
        <w:outlineLvl w:val="2"/>
      </w:pPr>
      <w:r>
        <w:t>9.3 Расчет на устойчивость элементов сквозного сечения</w:t>
      </w:r>
    </w:p>
    <w:p w:rsidR="00EB4039" w:rsidRDefault="00EB4039">
      <w:pPr>
        <w:pStyle w:val="ConsPlusNormal"/>
        <w:spacing w:before="200"/>
        <w:ind w:firstLine="540"/>
        <w:jc w:val="both"/>
      </w:pPr>
      <w:bookmarkStart w:id="184" w:name="P1927"/>
      <w:bookmarkEnd w:id="184"/>
      <w:r>
        <w:t>9.3.1 При проверке на устойчивость внецентренно сжатых (сжато-изгибаемых) стержней сквозного сечения с соединительными планками или решетками следует выполнять как расчет стержня в целом, так и отдельных ветвей.</w:t>
      </w:r>
    </w:p>
    <w:p w:rsidR="00EB4039" w:rsidRDefault="00EB4039">
      <w:pPr>
        <w:pStyle w:val="ConsPlusNormal"/>
        <w:spacing w:before="200"/>
        <w:ind w:firstLine="540"/>
        <w:jc w:val="both"/>
      </w:pPr>
      <w:bookmarkStart w:id="185" w:name="P1928"/>
      <w:bookmarkEnd w:id="185"/>
      <w:r>
        <w:t>9.3.2 При расчете стержня в целом относительно свободной оси (</w:t>
      </w:r>
      <w:r>
        <w:rPr>
          <w:i/>
        </w:rPr>
        <w:t>y-y</w:t>
      </w:r>
      <w:r>
        <w:t xml:space="preserve">) по </w:t>
      </w:r>
      <w:hyperlink w:anchor="P1781">
        <w:r>
          <w:rPr>
            <w:color w:val="0000FF"/>
          </w:rPr>
          <w:t>формуле (109)</w:t>
        </w:r>
      </w:hyperlink>
      <w:r>
        <w:t xml:space="preserve">, когда планки и решетки расположены в плоскостях, параллельных плоскости действия момента, коэффициент </w:t>
      </w:r>
      <w:r>
        <w:rPr>
          <w:noProof/>
          <w:position w:val="-8"/>
        </w:rPr>
        <w:drawing>
          <wp:inline distT="0" distB="0" distL="0" distR="0">
            <wp:extent cx="177800" cy="2286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следует определять по </w:t>
      </w:r>
      <w:hyperlink w:anchor="P6809">
        <w:r>
          <w:rPr>
            <w:color w:val="0000FF"/>
          </w:rPr>
          <w:t>таблице Д.4</w:t>
        </w:r>
      </w:hyperlink>
      <w:r>
        <w:t xml:space="preserve"> в зависимости от условной приведенной гибкости </w:t>
      </w:r>
      <w:r>
        <w:rPr>
          <w:noProof/>
          <w:position w:val="-10"/>
        </w:rPr>
        <w:drawing>
          <wp:inline distT="0" distB="0" distL="0" distR="0">
            <wp:extent cx="222250" cy="2540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r>
        <w:t xml:space="preserve"> (</w:t>
      </w:r>
      <w:r>
        <w:rPr>
          <w:noProof/>
          <w:position w:val="-9"/>
        </w:rPr>
        <w:drawing>
          <wp:inline distT="0" distB="0" distL="0" distR="0">
            <wp:extent cx="222250" cy="24130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по </w:t>
      </w:r>
      <w:hyperlink w:anchor="P593">
        <w:r>
          <w:rPr>
            <w:color w:val="0000FF"/>
          </w:rPr>
          <w:t>таблице 8</w:t>
        </w:r>
      </w:hyperlink>
      <w:r>
        <w:t xml:space="preserve">) и относительного эксцентриситета </w:t>
      </w:r>
      <w:r>
        <w:rPr>
          <w:i/>
        </w:rPr>
        <w:t>m</w:t>
      </w:r>
      <w:r>
        <w:t>, определяемого по формуле</w:t>
      </w:r>
    </w:p>
    <w:p w:rsidR="00EB4039" w:rsidRDefault="00EB4039">
      <w:pPr>
        <w:pStyle w:val="ConsPlusNormal"/>
        <w:jc w:val="both"/>
      </w:pPr>
    </w:p>
    <w:p w:rsidR="00EB4039" w:rsidRDefault="00EB4039">
      <w:pPr>
        <w:pStyle w:val="ConsPlusNormal"/>
        <w:jc w:val="center"/>
      </w:pPr>
      <w:r>
        <w:rPr>
          <w:i/>
        </w:rPr>
        <w:t>m</w:t>
      </w:r>
      <w:r>
        <w:t xml:space="preserve"> = </w:t>
      </w:r>
      <w:r>
        <w:rPr>
          <w:i/>
        </w:rPr>
        <w:t>eAa</w:t>
      </w:r>
      <w:r>
        <w:t>/</w:t>
      </w:r>
      <w:r>
        <w:rPr>
          <w:i/>
        </w:rPr>
        <w:t>I</w:t>
      </w:r>
      <w:r>
        <w:t>, (123)</w:t>
      </w:r>
    </w:p>
    <w:p w:rsidR="00EB4039" w:rsidRDefault="00EB4039">
      <w:pPr>
        <w:pStyle w:val="ConsPlusNormal"/>
        <w:jc w:val="both"/>
      </w:pPr>
    </w:p>
    <w:p w:rsidR="00EB4039" w:rsidRDefault="00EB4039">
      <w:pPr>
        <w:pStyle w:val="ConsPlusNormal"/>
        <w:ind w:firstLine="540"/>
        <w:jc w:val="both"/>
      </w:pPr>
      <w:r>
        <w:t xml:space="preserve">где </w:t>
      </w:r>
      <w:r>
        <w:rPr>
          <w:i/>
        </w:rPr>
        <w:t>e = M/N</w:t>
      </w:r>
      <w:r>
        <w:t xml:space="preserve"> - эксцентриситет, при вычислении которого значения </w:t>
      </w:r>
      <w:r>
        <w:rPr>
          <w:i/>
        </w:rPr>
        <w:t>M</w:t>
      </w:r>
      <w:r>
        <w:t xml:space="preserve"> и </w:t>
      </w:r>
      <w:r>
        <w:rPr>
          <w:i/>
        </w:rPr>
        <w:t>N</w:t>
      </w:r>
      <w:r>
        <w:t xml:space="preserve"> следует принимать по </w:t>
      </w:r>
      <w:hyperlink w:anchor="P1791">
        <w:r>
          <w:rPr>
            <w:color w:val="0000FF"/>
          </w:rPr>
          <w:t>9.2.3</w:t>
        </w:r>
      </w:hyperlink>
      <w:r>
        <w:t>;</w:t>
      </w:r>
    </w:p>
    <w:p w:rsidR="00EB4039" w:rsidRDefault="00EB4039">
      <w:pPr>
        <w:pStyle w:val="ConsPlusNormal"/>
        <w:spacing w:before="200"/>
        <w:ind w:firstLine="540"/>
        <w:jc w:val="both"/>
      </w:pPr>
      <w:r>
        <w:rPr>
          <w:i/>
        </w:rPr>
        <w:t>a</w:t>
      </w:r>
      <w:r>
        <w:t xml:space="preserve"> - расстояние от главной оси сечения, перпендикулярной к плоскости действия момента, до оси наиболее сжатой ветви, но не менее расстояния до оси стенки ветви;</w:t>
      </w:r>
    </w:p>
    <w:p w:rsidR="00EB4039" w:rsidRDefault="00EB4039">
      <w:pPr>
        <w:pStyle w:val="ConsPlusNormal"/>
        <w:spacing w:before="200"/>
        <w:ind w:firstLine="540"/>
        <w:jc w:val="both"/>
      </w:pPr>
      <w:r>
        <w:rPr>
          <w:i/>
        </w:rPr>
        <w:lastRenderedPageBreak/>
        <w:t>I</w:t>
      </w:r>
      <w:r>
        <w:t xml:space="preserve"> - момент инерции сечения сквозного стержня относительно свободной оси.</w:t>
      </w:r>
    </w:p>
    <w:p w:rsidR="00EB4039" w:rsidRDefault="00EB4039">
      <w:pPr>
        <w:pStyle w:val="ConsPlusNormal"/>
        <w:spacing w:before="200"/>
        <w:ind w:firstLine="540"/>
        <w:jc w:val="both"/>
      </w:pPr>
      <w:r>
        <w:t xml:space="preserve">При значениях </w:t>
      </w:r>
      <w:r>
        <w:rPr>
          <w:i/>
        </w:rPr>
        <w:t>m</w:t>
      </w:r>
      <w:r>
        <w:t xml:space="preserve"> &gt; 20 расчет на устойчивость стержня в целом не требуется; в этом случае расчет следует выполнять как для изгибаемых элементов.</w:t>
      </w:r>
    </w:p>
    <w:p w:rsidR="00EB4039" w:rsidRDefault="00EB4039">
      <w:pPr>
        <w:pStyle w:val="ConsPlusNormal"/>
        <w:spacing w:before="200"/>
        <w:ind w:firstLine="540"/>
        <w:jc w:val="both"/>
      </w:pPr>
      <w:bookmarkStart w:id="186" w:name="P1936"/>
      <w:bookmarkEnd w:id="186"/>
      <w:r>
        <w:t xml:space="preserve">9.3.3 При расчете отдельных ветвей сквозных стержней с решетками по </w:t>
      </w:r>
      <w:hyperlink w:anchor="P511">
        <w:r>
          <w:rPr>
            <w:color w:val="0000FF"/>
          </w:rPr>
          <w:t>формуле (7)</w:t>
        </w:r>
      </w:hyperlink>
      <w:r>
        <w:t xml:space="preserve"> продольную силу в каждой ветви следует определять с учетом дополнительного усилия </w:t>
      </w:r>
      <w:r>
        <w:rPr>
          <w:i/>
        </w:rPr>
        <w:t>N</w:t>
      </w:r>
      <w:r>
        <w:rPr>
          <w:i/>
          <w:vertAlign w:val="subscript"/>
        </w:rPr>
        <w:t>ad</w:t>
      </w:r>
      <w:r>
        <w:t xml:space="preserve"> от момента. Значение этого усилия следует вычислять по формулам:</w:t>
      </w:r>
    </w:p>
    <w:p w:rsidR="00EB4039" w:rsidRDefault="00EB4039">
      <w:pPr>
        <w:pStyle w:val="ConsPlusNormal"/>
        <w:spacing w:before="200"/>
        <w:ind w:firstLine="540"/>
        <w:jc w:val="both"/>
      </w:pPr>
      <w:r>
        <w:rPr>
          <w:i/>
        </w:rPr>
        <w:t>N</w:t>
      </w:r>
      <w:r>
        <w:rPr>
          <w:i/>
          <w:vertAlign w:val="subscript"/>
        </w:rPr>
        <w:t>ad</w:t>
      </w:r>
      <w:r>
        <w:t xml:space="preserve"> = </w:t>
      </w:r>
      <w:r>
        <w:rPr>
          <w:i/>
        </w:rPr>
        <w:t>M</w:t>
      </w:r>
      <w:r>
        <w:rPr>
          <w:i/>
          <w:vertAlign w:val="subscript"/>
        </w:rPr>
        <w:t>y</w:t>
      </w:r>
      <w:r>
        <w:t>/</w:t>
      </w:r>
      <w:r>
        <w:rPr>
          <w:i/>
        </w:rPr>
        <w:t>b</w:t>
      </w:r>
      <w:r>
        <w:t xml:space="preserve"> - при изгибе стержня в плоскости, перпендикулярной к оси </w:t>
      </w:r>
      <w:r>
        <w:rPr>
          <w:i/>
        </w:rPr>
        <w:t>y-y</w:t>
      </w:r>
      <w:r>
        <w:t xml:space="preserve">, для сечений </w:t>
      </w:r>
      <w:hyperlink w:anchor="P600">
        <w:r>
          <w:rPr>
            <w:color w:val="0000FF"/>
          </w:rPr>
          <w:t>типов 1</w:t>
        </w:r>
      </w:hyperlink>
      <w:r>
        <w:t xml:space="preserve"> и </w:t>
      </w:r>
      <w:hyperlink w:anchor="P617">
        <w:r>
          <w:rPr>
            <w:color w:val="0000FF"/>
          </w:rPr>
          <w:t>3</w:t>
        </w:r>
      </w:hyperlink>
      <w:r>
        <w:t xml:space="preserve"> (см. таблицу 8);</w:t>
      </w:r>
    </w:p>
    <w:p w:rsidR="00EB4039" w:rsidRDefault="00EB4039">
      <w:pPr>
        <w:pStyle w:val="ConsPlusNormal"/>
        <w:spacing w:before="200"/>
        <w:ind w:firstLine="540"/>
        <w:jc w:val="both"/>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то же, для сечений </w:t>
      </w:r>
      <w:hyperlink w:anchor="P608">
        <w:r>
          <w:rPr>
            <w:color w:val="0000FF"/>
          </w:rPr>
          <w:t>типа 2</w:t>
        </w:r>
      </w:hyperlink>
      <w:r>
        <w:t xml:space="preserve"> (см. таблицу 8);</w:t>
      </w:r>
    </w:p>
    <w:p w:rsidR="00EB4039" w:rsidRDefault="00EB4039">
      <w:pPr>
        <w:pStyle w:val="ConsPlusNormal"/>
        <w:spacing w:before="200"/>
        <w:ind w:firstLine="540"/>
        <w:jc w:val="both"/>
      </w:pPr>
      <w:r>
        <w:rPr>
          <w:i/>
        </w:rPr>
        <w:t>N</w:t>
      </w:r>
      <w:r>
        <w:rPr>
          <w:i/>
          <w:vertAlign w:val="subscript"/>
        </w:rPr>
        <w:t>ad</w:t>
      </w:r>
      <w:r>
        <w:t xml:space="preserve"> = 1,16</w:t>
      </w:r>
      <w:r>
        <w:rPr>
          <w:i/>
        </w:rPr>
        <w:t>M</w:t>
      </w:r>
      <w:r>
        <w:rPr>
          <w:i/>
          <w:vertAlign w:val="subscript"/>
        </w:rPr>
        <w:t>x</w:t>
      </w:r>
      <w:r>
        <w:t>/</w:t>
      </w:r>
      <w:r>
        <w:rPr>
          <w:i/>
        </w:rPr>
        <w:t>b</w:t>
      </w:r>
      <w:r>
        <w:t xml:space="preserve"> - при изгибе стержня в плоскости, перпендикулярной к оси </w:t>
      </w:r>
      <w:r>
        <w:rPr>
          <w:i/>
        </w:rPr>
        <w:t>x-x</w:t>
      </w:r>
      <w:r>
        <w:t xml:space="preserve">, для сечений </w:t>
      </w:r>
      <w:hyperlink w:anchor="P617">
        <w:r>
          <w:rPr>
            <w:color w:val="0000FF"/>
          </w:rPr>
          <w:t>типа 3</w:t>
        </w:r>
      </w:hyperlink>
      <w:r>
        <w:t xml:space="preserve"> (таблица 8);</w:t>
      </w:r>
    </w:p>
    <w:p w:rsidR="00EB4039" w:rsidRDefault="00EB4039">
      <w:pPr>
        <w:pStyle w:val="ConsPlusNormal"/>
        <w:spacing w:before="200"/>
        <w:ind w:firstLine="540"/>
        <w:jc w:val="both"/>
      </w:pPr>
      <w:r>
        <w:rPr>
          <w:i/>
        </w:rPr>
        <w:t>N</w:t>
      </w:r>
      <w:r>
        <w:rPr>
          <w:i/>
          <w:vertAlign w:val="subscript"/>
        </w:rPr>
        <w:t>ad</w:t>
      </w:r>
      <w:r>
        <w:t xml:space="preserve"> = 0,5</w:t>
      </w:r>
      <w:r>
        <w:rPr>
          <w:i/>
        </w:rPr>
        <w:t>M</w:t>
      </w:r>
      <w:r>
        <w:rPr>
          <w:i/>
          <w:vertAlign w:val="subscript"/>
        </w:rPr>
        <w:t>x</w:t>
      </w:r>
      <w:r>
        <w:t>/</w:t>
      </w:r>
      <w:r>
        <w:rPr>
          <w:i/>
        </w:rPr>
        <w:t>b</w:t>
      </w:r>
      <w:r>
        <w:rPr>
          <w:vertAlign w:val="subscript"/>
        </w:rPr>
        <w:t>2</w:t>
      </w:r>
      <w:r>
        <w:t xml:space="preserve"> - то же, для сечений </w:t>
      </w:r>
      <w:hyperlink w:anchor="P608">
        <w:r>
          <w:rPr>
            <w:color w:val="0000FF"/>
          </w:rPr>
          <w:t>типа 2</w:t>
        </w:r>
      </w:hyperlink>
      <w:r>
        <w:t xml:space="preserve"> (см. таблицу 8).</w:t>
      </w:r>
    </w:p>
    <w:p w:rsidR="00EB4039" w:rsidRDefault="00EB4039">
      <w:pPr>
        <w:pStyle w:val="ConsPlusNormal"/>
        <w:spacing w:before="200"/>
        <w:ind w:firstLine="540"/>
        <w:jc w:val="both"/>
      </w:pPr>
      <w:r>
        <w:t xml:space="preserve">где </w:t>
      </w:r>
      <w:r>
        <w:rPr>
          <w:i/>
        </w:rPr>
        <w:t>b, b</w:t>
      </w:r>
      <w:r>
        <w:rPr>
          <w:vertAlign w:val="subscript"/>
        </w:rPr>
        <w:t>1</w:t>
      </w:r>
      <w:r>
        <w:rPr>
          <w:i/>
        </w:rPr>
        <w:t>, b</w:t>
      </w:r>
      <w:r>
        <w:rPr>
          <w:vertAlign w:val="subscript"/>
        </w:rPr>
        <w:t>2</w:t>
      </w:r>
      <w:r>
        <w:t xml:space="preserve"> - расстояния между осями ветвей (см. </w:t>
      </w:r>
      <w:hyperlink w:anchor="P593">
        <w:r>
          <w:rPr>
            <w:color w:val="0000FF"/>
          </w:rPr>
          <w:t>таблицу 8</w:t>
        </w:r>
      </w:hyperlink>
      <w:r>
        <w:t>).</w:t>
      </w:r>
    </w:p>
    <w:p w:rsidR="00EB4039" w:rsidRDefault="00EB4039">
      <w:pPr>
        <w:pStyle w:val="ConsPlusNormal"/>
        <w:spacing w:before="200"/>
        <w:ind w:firstLine="540"/>
        <w:jc w:val="both"/>
      </w:pPr>
      <w:r>
        <w:t xml:space="preserve">При изгибе стержня сквозного сечения </w:t>
      </w:r>
      <w:hyperlink w:anchor="P608">
        <w:r>
          <w:rPr>
            <w:color w:val="0000FF"/>
          </w:rPr>
          <w:t>типа 2</w:t>
        </w:r>
      </w:hyperlink>
      <w:r>
        <w:t xml:space="preserve"> (см. таблицу 8) в двух плоскостях усилие </w:t>
      </w:r>
      <w:r>
        <w:rPr>
          <w:i/>
        </w:rPr>
        <w:t>N</w:t>
      </w:r>
      <w:r>
        <w:rPr>
          <w:i/>
          <w:vertAlign w:val="subscript"/>
        </w:rPr>
        <w:t>ad</w:t>
      </w:r>
      <w:r>
        <w:t xml:space="preserve"> следует определять по формуле</w:t>
      </w:r>
    </w:p>
    <w:p w:rsidR="00EB4039" w:rsidRDefault="00EB4039">
      <w:pPr>
        <w:pStyle w:val="ConsPlusNormal"/>
        <w:jc w:val="both"/>
      </w:pPr>
    </w:p>
    <w:p w:rsidR="00EB4039" w:rsidRDefault="00EB4039">
      <w:pPr>
        <w:pStyle w:val="ConsPlusNormal"/>
        <w:jc w:val="center"/>
      </w:pPr>
      <w:bookmarkStart w:id="187" w:name="P1944"/>
      <w:bookmarkEnd w:id="187"/>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w:t>
      </w:r>
      <w:r>
        <w:rPr>
          <w:i/>
        </w:rPr>
        <w:t>M</w:t>
      </w:r>
      <w:r>
        <w:rPr>
          <w:i/>
          <w:vertAlign w:val="subscript"/>
        </w:rPr>
        <w:t>x</w:t>
      </w:r>
      <w:r>
        <w:t>/</w:t>
      </w:r>
      <w:r>
        <w:rPr>
          <w:i/>
        </w:rPr>
        <w:t>b</w:t>
      </w:r>
      <w:r>
        <w:rPr>
          <w:vertAlign w:val="subscript"/>
        </w:rPr>
        <w:t>2</w:t>
      </w:r>
      <w:r>
        <w:t>). (124)</w:t>
      </w:r>
    </w:p>
    <w:p w:rsidR="00EB4039" w:rsidRDefault="00EB4039">
      <w:pPr>
        <w:pStyle w:val="ConsPlusNormal"/>
        <w:jc w:val="both"/>
      </w:pPr>
    </w:p>
    <w:p w:rsidR="00EB4039" w:rsidRDefault="00EB4039">
      <w:pPr>
        <w:pStyle w:val="ConsPlusNormal"/>
        <w:ind w:firstLine="540"/>
        <w:jc w:val="both"/>
      </w:pPr>
      <w:r>
        <w:t xml:space="preserve">9.3.4 При расчете отдельных ветвей сквозных стержней с планками в </w:t>
      </w:r>
      <w:hyperlink w:anchor="P1781">
        <w:r>
          <w:rPr>
            <w:color w:val="0000FF"/>
          </w:rPr>
          <w:t>формуле (109)</w:t>
        </w:r>
      </w:hyperlink>
      <w:r>
        <w:t xml:space="preserve"> следует учитывать дополнительное усилие </w:t>
      </w:r>
      <w:r>
        <w:rPr>
          <w:i/>
        </w:rPr>
        <w:t>N</w:t>
      </w:r>
      <w:r>
        <w:rPr>
          <w:i/>
          <w:vertAlign w:val="subscript"/>
        </w:rPr>
        <w:t>ad</w:t>
      </w:r>
      <w:r>
        <w:t xml:space="preserve"> от момента </w:t>
      </w:r>
      <w:r>
        <w:rPr>
          <w:i/>
        </w:rPr>
        <w:t>M</w:t>
      </w:r>
      <w:r>
        <w:t xml:space="preserve"> и местный изгиб ветвей от фактической или условной поперечной силы (как в поясах безраскосной фермы).</w:t>
      </w:r>
    </w:p>
    <w:p w:rsidR="00EB4039" w:rsidRDefault="00EB4039">
      <w:pPr>
        <w:pStyle w:val="ConsPlusNormal"/>
        <w:spacing w:before="200"/>
        <w:ind w:firstLine="540"/>
        <w:jc w:val="both"/>
      </w:pPr>
      <w:r>
        <w:t xml:space="preserve">9.3.5 Расчет на устойчивость внецентренно сжатых (сжато-изгибаемых) трехгранных сквозных стержней с решетками и постоянным по длине равносторонним сечением следует выполнять согласно требованиям </w:t>
      </w:r>
      <w:hyperlink w:anchor="P3729">
        <w:r>
          <w:rPr>
            <w:color w:val="0000FF"/>
          </w:rPr>
          <w:t>раздела 16</w:t>
        </w:r>
      </w:hyperlink>
      <w:r>
        <w:t>.</w:t>
      </w:r>
    </w:p>
    <w:p w:rsidR="00EB4039" w:rsidRDefault="00EB4039">
      <w:pPr>
        <w:pStyle w:val="ConsPlusNormal"/>
        <w:spacing w:before="200"/>
        <w:ind w:firstLine="540"/>
        <w:jc w:val="both"/>
      </w:pPr>
      <w:r>
        <w:t xml:space="preserve">9.3.6 Расчет на устойчивость сквозных стержней из двух сплошностенчатых ветвей, симметричных относительно оси </w:t>
      </w:r>
      <w:r>
        <w:rPr>
          <w:i/>
        </w:rPr>
        <w:t>x-x</w:t>
      </w:r>
      <w:r>
        <w:t xml:space="preserve"> </w:t>
      </w:r>
      <w:hyperlink w:anchor="P1954">
        <w:r>
          <w:rPr>
            <w:color w:val="0000FF"/>
          </w:rPr>
          <w:t>(рисунок 12)</w:t>
        </w:r>
      </w:hyperlink>
      <w:r>
        <w:t>, с решетками в двух параллельных плоскостях, подверженных сжатию и изгибу в обеих главных плоскостях, следует выполнять:</w:t>
      </w:r>
    </w:p>
    <w:p w:rsidR="00EB4039" w:rsidRDefault="00EB4039">
      <w:pPr>
        <w:pStyle w:val="ConsPlusNormal"/>
        <w:spacing w:before="200"/>
        <w:ind w:firstLine="540"/>
        <w:jc w:val="both"/>
      </w:pPr>
      <w:r>
        <w:t xml:space="preserve">для стержня в целом - в плоскости, параллельной плоскостям решеток, согласно требованиям </w:t>
      </w:r>
      <w:hyperlink w:anchor="P1928">
        <w:r>
          <w:rPr>
            <w:color w:val="0000FF"/>
          </w:rPr>
          <w:t>9.3.2</w:t>
        </w:r>
      </w:hyperlink>
      <w:r>
        <w:t xml:space="preserve">, принимая </w:t>
      </w:r>
      <w:r>
        <w:rPr>
          <w:i/>
        </w:rPr>
        <w:t>e</w:t>
      </w:r>
      <w:r>
        <w:rPr>
          <w:i/>
          <w:vertAlign w:val="subscript"/>
        </w:rPr>
        <w:t>x</w:t>
      </w:r>
      <w:r>
        <w:t xml:space="preserve"> = 0;</w:t>
      </w:r>
    </w:p>
    <w:p w:rsidR="00EB4039" w:rsidRDefault="00EB4039">
      <w:pPr>
        <w:pStyle w:val="ConsPlusNormal"/>
        <w:spacing w:before="200"/>
        <w:ind w:firstLine="540"/>
        <w:jc w:val="both"/>
      </w:pPr>
      <w:r>
        <w:t xml:space="preserve">для отдельных ветвей - как внецентренно сжатых элементов по </w:t>
      </w:r>
      <w:hyperlink w:anchor="P1781">
        <w:r>
          <w:rPr>
            <w:color w:val="0000FF"/>
          </w:rPr>
          <w:t>формулам (109)</w:t>
        </w:r>
      </w:hyperlink>
      <w:r>
        <w:t xml:space="preserve"> и </w:t>
      </w:r>
      <w:hyperlink w:anchor="P1819">
        <w:r>
          <w:rPr>
            <w:color w:val="0000FF"/>
          </w:rPr>
          <w:t>(111)</w:t>
        </w:r>
      </w:hyperlink>
      <w:r>
        <w:t xml:space="preserve">; при этом продольную силу в каждой ветви следует определять с учетом дополнительного усилия от момента </w:t>
      </w:r>
      <w:r>
        <w:rPr>
          <w:i/>
        </w:rPr>
        <w:t>M</w:t>
      </w:r>
      <w:r>
        <w:rPr>
          <w:i/>
          <w:vertAlign w:val="subscript"/>
        </w:rPr>
        <w:t>y</w:t>
      </w:r>
      <w:r>
        <w:t xml:space="preserve"> </w:t>
      </w:r>
      <w:hyperlink w:anchor="P1936">
        <w:r>
          <w:rPr>
            <w:color w:val="0000FF"/>
          </w:rPr>
          <w:t>(9.3.3)</w:t>
        </w:r>
      </w:hyperlink>
      <w:r>
        <w:t xml:space="preserve">, а момент </w:t>
      </w:r>
      <w:r>
        <w:rPr>
          <w:i/>
        </w:rPr>
        <w:t>M</w:t>
      </w:r>
      <w:r>
        <w:rPr>
          <w:i/>
          <w:vertAlign w:val="subscript"/>
        </w:rPr>
        <w:t>x</w:t>
      </w:r>
      <w:r>
        <w:t xml:space="preserve"> распределять между ветвями как </w:t>
      </w:r>
      <w:r>
        <w:rPr>
          <w:i/>
        </w:rPr>
        <w:t>M</w:t>
      </w:r>
      <w:r>
        <w:rPr>
          <w:i/>
          <w:vertAlign w:val="subscript"/>
        </w:rPr>
        <w:t>xb</w:t>
      </w:r>
      <w:r>
        <w:t xml:space="preserve"> </w:t>
      </w:r>
      <w:r>
        <w:rPr>
          <w:i/>
        </w:rPr>
        <w:t>= N</w:t>
      </w:r>
      <w:r>
        <w:rPr>
          <w:i/>
          <w:vertAlign w:val="subscript"/>
        </w:rPr>
        <w:t>b</w:t>
      </w:r>
      <w:r>
        <w:rPr>
          <w:i/>
        </w:rPr>
        <w:t>e</w:t>
      </w:r>
      <w:r>
        <w:rPr>
          <w:i/>
          <w:vertAlign w:val="subscript"/>
        </w:rPr>
        <w:t>x</w:t>
      </w:r>
      <w:r>
        <w:t xml:space="preserve"> (см. рисунок 12); если момент </w:t>
      </w:r>
      <w:r>
        <w:rPr>
          <w:i/>
        </w:rPr>
        <w:t>M</w:t>
      </w:r>
      <w:r>
        <w:rPr>
          <w:i/>
          <w:vertAlign w:val="subscript"/>
        </w:rPr>
        <w:t>x</w:t>
      </w:r>
      <w:r>
        <w:t xml:space="preserve"> действует в плоскости одной из ветвей, то следует считать его полностью передающимся на эту ветвь. При расчете по </w:t>
      </w:r>
      <w:hyperlink w:anchor="P1781">
        <w:r>
          <w:rPr>
            <w:color w:val="0000FF"/>
          </w:rPr>
          <w:t>формуле (109)</w:t>
        </w:r>
      </w:hyperlink>
      <w:r>
        <w:t xml:space="preserve"> гибкость отдельной ветви следует определять с учетом требований </w:t>
      </w:r>
      <w:hyperlink w:anchor="P2497">
        <w:r>
          <w:rPr>
            <w:color w:val="0000FF"/>
          </w:rPr>
          <w:t>10.3.10</w:t>
        </w:r>
      </w:hyperlink>
      <w:r>
        <w:t xml:space="preserve">, а при расчете по </w:t>
      </w:r>
      <w:hyperlink w:anchor="P1819">
        <w:r>
          <w:rPr>
            <w:color w:val="0000FF"/>
          </w:rPr>
          <w:t>формуле (111)</w:t>
        </w:r>
      </w:hyperlink>
      <w:r>
        <w:t xml:space="preserve"> - по максимальному расстоянию между узлами решетки.</w:t>
      </w:r>
    </w:p>
    <w:p w:rsidR="00EB4039" w:rsidRDefault="00EB4039">
      <w:pPr>
        <w:pStyle w:val="ConsPlusNormal"/>
        <w:jc w:val="both"/>
      </w:pPr>
    </w:p>
    <w:p w:rsidR="00EB4039" w:rsidRDefault="00EB4039">
      <w:pPr>
        <w:pStyle w:val="ConsPlusNormal"/>
        <w:jc w:val="center"/>
      </w:pPr>
      <w:r>
        <w:rPr>
          <w:noProof/>
          <w:position w:val="-108"/>
        </w:rPr>
        <w:drawing>
          <wp:inline distT="0" distB="0" distL="0" distR="0">
            <wp:extent cx="2115185" cy="149987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115185" cy="149987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188" w:name="P1954"/>
      <w:bookmarkEnd w:id="188"/>
      <w:r>
        <w:rPr>
          <w:b/>
          <w:i/>
        </w:rPr>
        <w:t>Рисунок 12</w:t>
      </w:r>
      <w:r>
        <w:t xml:space="preserve"> </w:t>
      </w:r>
      <w:r>
        <w:rPr>
          <w:b/>
        </w:rPr>
        <w:t>- Схема сквозного сечения стержня</w:t>
      </w:r>
    </w:p>
    <w:p w:rsidR="00EB4039" w:rsidRDefault="00EB4039">
      <w:pPr>
        <w:pStyle w:val="ConsPlusNormal"/>
        <w:jc w:val="center"/>
      </w:pPr>
      <w:r>
        <w:rPr>
          <w:b/>
        </w:rPr>
        <w:t>из двух сплошностенчатых ветвей</w:t>
      </w:r>
    </w:p>
    <w:p w:rsidR="00EB4039" w:rsidRDefault="00EB4039">
      <w:pPr>
        <w:pStyle w:val="ConsPlusNormal"/>
        <w:jc w:val="both"/>
      </w:pPr>
    </w:p>
    <w:p w:rsidR="00EB4039" w:rsidRDefault="00EB4039">
      <w:pPr>
        <w:pStyle w:val="ConsPlusNormal"/>
        <w:ind w:firstLine="540"/>
        <w:jc w:val="both"/>
      </w:pPr>
      <w:r>
        <w:t>9.3.7 Расчет соединительных планок или решеток сквозных внецентренно сжатых (сжато-</w:t>
      </w:r>
      <w:r>
        <w:lastRenderedPageBreak/>
        <w:t xml:space="preserve">изгибаемых) стержней следует выполнять согласно </w:t>
      </w:r>
      <w:hyperlink w:anchor="P694">
        <w:r>
          <w:rPr>
            <w:color w:val="0000FF"/>
          </w:rPr>
          <w:t>7.2.8</w:t>
        </w:r>
      </w:hyperlink>
      <w:r>
        <w:t xml:space="preserve"> и </w:t>
      </w:r>
      <w:hyperlink w:anchor="P701">
        <w:r>
          <w:rPr>
            <w:color w:val="0000FF"/>
          </w:rPr>
          <w:t>7.2.9</w:t>
        </w:r>
      </w:hyperlink>
      <w:r>
        <w:t xml:space="preserve"> на поперечную силу, равную </w:t>
      </w:r>
      <w:r>
        <w:rPr>
          <w:noProof/>
          <w:position w:val="-4"/>
        </w:rPr>
        <w:drawing>
          <wp:inline distT="0" distB="0" distL="0" distR="0">
            <wp:extent cx="596900" cy="1778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t xml:space="preserve"> из двух значений: фактической поперечной силе </w:t>
      </w:r>
      <w:r>
        <w:rPr>
          <w:i/>
        </w:rPr>
        <w:t>Q</w:t>
      </w:r>
      <w:r>
        <w:t xml:space="preserve">, определенной при расчете стержня как элемента безраскосной фермы, или условной поперечной силе </w:t>
      </w:r>
      <w:r>
        <w:rPr>
          <w:i/>
        </w:rPr>
        <w:t>Q</w:t>
      </w:r>
      <w:r>
        <w:rPr>
          <w:i/>
          <w:vertAlign w:val="subscript"/>
        </w:rPr>
        <w:t>fic</w:t>
      </w:r>
      <w:r>
        <w:t xml:space="preserve">, вычисляемой согласно требованиям </w:t>
      </w:r>
      <w:hyperlink w:anchor="P684">
        <w:r>
          <w:rPr>
            <w:color w:val="0000FF"/>
          </w:rPr>
          <w:t>7.2.7</w:t>
        </w:r>
      </w:hyperlink>
      <w:r>
        <w:t>.</w:t>
      </w:r>
    </w:p>
    <w:p w:rsidR="00EB4039" w:rsidRDefault="00EB4039">
      <w:pPr>
        <w:pStyle w:val="ConsPlusNormal"/>
        <w:spacing w:before="200"/>
        <w:ind w:firstLine="540"/>
        <w:jc w:val="both"/>
      </w:pPr>
      <w:r>
        <w:t>В случае, когда фактическая поперечная сила больше условной, следует соединять ветви сквозных внецентренно сжатых элементов решетками.</w:t>
      </w:r>
    </w:p>
    <w:p w:rsidR="00EB4039" w:rsidRDefault="00EB4039">
      <w:pPr>
        <w:pStyle w:val="ConsPlusTitle"/>
        <w:spacing w:before="200"/>
        <w:ind w:firstLine="540"/>
        <w:jc w:val="both"/>
        <w:outlineLvl w:val="2"/>
      </w:pPr>
      <w:r>
        <w:t>9.4 Проверка устойчивости стенок и поясов</w:t>
      </w:r>
    </w:p>
    <w:p w:rsidR="00EB4039" w:rsidRDefault="00EB4039">
      <w:pPr>
        <w:pStyle w:val="ConsPlusNormal"/>
        <w:spacing w:before="200"/>
        <w:ind w:firstLine="540"/>
        <w:jc w:val="both"/>
      </w:pPr>
      <w:r>
        <w:t xml:space="preserve">9.4.1 Расчетные размеры проверяемых на устойчивость стенок и поясных листов (полок) следует принимать согласно </w:t>
      </w:r>
      <w:hyperlink w:anchor="P717">
        <w:r>
          <w:rPr>
            <w:color w:val="0000FF"/>
          </w:rPr>
          <w:t>7.3.1</w:t>
        </w:r>
      </w:hyperlink>
      <w:r>
        <w:t xml:space="preserve"> и </w:t>
      </w:r>
      <w:hyperlink w:anchor="P811">
        <w:r>
          <w:rPr>
            <w:color w:val="0000FF"/>
          </w:rPr>
          <w:t>7.3.7</w:t>
        </w:r>
      </w:hyperlink>
      <w:r>
        <w:t>.</w:t>
      </w:r>
    </w:p>
    <w:p w:rsidR="00EB4039" w:rsidRDefault="00EB4039">
      <w:pPr>
        <w:pStyle w:val="ConsPlusNormal"/>
        <w:spacing w:before="200"/>
        <w:ind w:firstLine="540"/>
        <w:jc w:val="both"/>
      </w:pPr>
      <w:bookmarkStart w:id="189" w:name="P1961"/>
      <w:bookmarkEnd w:id="189"/>
      <w:r>
        <w:t xml:space="preserve">9.4.2 Устойчивость стенок внецентренно сжатых (сжато-изгибаемых) элементов следует считать обеспеченной, если условная гибкость стенки </w:t>
      </w:r>
      <w:r>
        <w:rPr>
          <w:noProof/>
          <w:position w:val="-12"/>
        </w:rPr>
        <w:drawing>
          <wp:inline distT="0" distB="0" distL="0" distR="0">
            <wp:extent cx="1320800" cy="27940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не превышает значений предельной условной гибкости </w:t>
      </w:r>
      <w:r>
        <w:rPr>
          <w:noProof/>
          <w:position w:val="-9"/>
        </w:rPr>
        <w:drawing>
          <wp:inline distT="0" distB="0" distL="0" distR="0">
            <wp:extent cx="228600" cy="2413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определяемых по формулам таблицы 22.</w:t>
      </w:r>
    </w:p>
    <w:p w:rsidR="00EB4039" w:rsidRDefault="00EB4039">
      <w:pPr>
        <w:pStyle w:val="ConsPlusNormal"/>
        <w:jc w:val="both"/>
      </w:pPr>
    </w:p>
    <w:p w:rsidR="00EB4039" w:rsidRDefault="00EB4039">
      <w:pPr>
        <w:pStyle w:val="ConsPlusNormal"/>
        <w:jc w:val="right"/>
      </w:pPr>
      <w:bookmarkStart w:id="190" w:name="P1963"/>
      <w:bookmarkEnd w:id="190"/>
      <w:r>
        <w:t>Таблица 22</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75"/>
        <w:gridCol w:w="1587"/>
        <w:gridCol w:w="1247"/>
        <w:gridCol w:w="6350"/>
      </w:tblGrid>
      <w:tr w:rsidR="00EB4039">
        <w:tc>
          <w:tcPr>
            <w:tcW w:w="567" w:type="dxa"/>
            <w:vAlign w:val="center"/>
          </w:tcPr>
          <w:p w:rsidR="00EB4039" w:rsidRDefault="00EB4039">
            <w:pPr>
              <w:pStyle w:val="ConsPlusNormal"/>
              <w:jc w:val="center"/>
            </w:pPr>
            <w:r>
              <w:lastRenderedPageBreak/>
              <w:t>Тип сечения</w:t>
            </w:r>
          </w:p>
        </w:tc>
        <w:tc>
          <w:tcPr>
            <w:tcW w:w="2375" w:type="dxa"/>
            <w:vAlign w:val="center"/>
          </w:tcPr>
          <w:p w:rsidR="00EB4039" w:rsidRDefault="00EB4039">
            <w:pPr>
              <w:pStyle w:val="ConsPlusNormal"/>
              <w:jc w:val="center"/>
            </w:pPr>
            <w:r>
              <w:t>Схема сечения и эксцентриситет</w:t>
            </w:r>
          </w:p>
        </w:tc>
        <w:tc>
          <w:tcPr>
            <w:tcW w:w="2834" w:type="dxa"/>
            <w:gridSpan w:val="2"/>
            <w:vAlign w:val="center"/>
          </w:tcPr>
          <w:p w:rsidR="00EB4039" w:rsidRDefault="00EB4039">
            <w:pPr>
              <w:pStyle w:val="ConsPlusNormal"/>
              <w:jc w:val="center"/>
            </w:pPr>
            <w:r>
              <w:t>Условия применения формул</w:t>
            </w:r>
          </w:p>
        </w:tc>
        <w:tc>
          <w:tcPr>
            <w:tcW w:w="6350" w:type="dxa"/>
            <w:vAlign w:val="center"/>
          </w:tcPr>
          <w:p w:rsidR="00EB4039" w:rsidRDefault="00EB4039">
            <w:pPr>
              <w:pStyle w:val="ConsPlusNormal"/>
              <w:jc w:val="center"/>
            </w:pPr>
            <w:r>
              <w:t>Предельная условная гибкость стенки </w:t>
            </w:r>
            <w:r>
              <w:rPr>
                <w:noProof/>
                <w:position w:val="-9"/>
              </w:rPr>
              <w:drawing>
                <wp:inline distT="0" distB="0" distL="0" distR="0">
                  <wp:extent cx="228600" cy="2413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p>
        </w:tc>
      </w:tr>
      <w:tr w:rsidR="00EB4039">
        <w:tc>
          <w:tcPr>
            <w:tcW w:w="567" w:type="dxa"/>
            <w:vMerge w:val="restart"/>
          </w:tcPr>
          <w:p w:rsidR="00EB4039" w:rsidRDefault="00EB4039">
            <w:pPr>
              <w:pStyle w:val="ConsPlusNormal"/>
              <w:jc w:val="center"/>
            </w:pPr>
            <w:bookmarkStart w:id="191" w:name="P1969"/>
            <w:bookmarkEnd w:id="191"/>
            <w:r>
              <w:t>1</w:t>
            </w:r>
          </w:p>
        </w:tc>
        <w:tc>
          <w:tcPr>
            <w:tcW w:w="2375" w:type="dxa"/>
            <w:vMerge w:val="restart"/>
          </w:tcPr>
          <w:p w:rsidR="00EB4039" w:rsidRDefault="00EB4039">
            <w:pPr>
              <w:pStyle w:val="ConsPlusNormal"/>
              <w:jc w:val="center"/>
            </w:pPr>
            <w:r>
              <w:rPr>
                <w:noProof/>
                <w:position w:val="-38"/>
              </w:rPr>
              <w:drawing>
                <wp:inline distT="0" distB="0" distL="0" distR="0">
                  <wp:extent cx="1268095" cy="6159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268095" cy="615950"/>
                          </a:xfrm>
                          <a:prstGeom prst="rect">
                            <a:avLst/>
                          </a:prstGeom>
                          <a:noFill/>
                          <a:ln>
                            <a:noFill/>
                          </a:ln>
                        </pic:spPr>
                      </pic:pic>
                    </a:graphicData>
                  </a:graphic>
                </wp:inline>
              </w:drawing>
            </w:r>
          </w:p>
        </w:tc>
        <w:tc>
          <w:tcPr>
            <w:tcW w:w="1587" w:type="dxa"/>
            <w:vMerge w:val="restart"/>
          </w:tcPr>
          <w:p w:rsidR="00EB4039" w:rsidRDefault="00EB4039">
            <w:pPr>
              <w:pStyle w:val="ConsPlusNormal"/>
              <w:jc w:val="center"/>
            </w:pPr>
            <w:r>
              <w:t xml:space="preserve">1 &lt;= </w:t>
            </w:r>
            <w:r>
              <w:rPr>
                <w:i/>
              </w:rPr>
              <w:t>m</w:t>
            </w:r>
            <w:r>
              <w:rPr>
                <w:i/>
                <w:vertAlign w:val="subscript"/>
              </w:rPr>
              <w:t>x</w:t>
            </w:r>
            <w:r>
              <w:t xml:space="preserve"> &lt;= 10; для двутавра </w:t>
            </w:r>
            <w:r>
              <w:rPr>
                <w:noProof/>
                <w:position w:val="-9"/>
              </w:rPr>
              <w:drawing>
                <wp:inline distT="0" distB="0" distL="0" distR="0">
                  <wp:extent cx="556260"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1247" w:type="dxa"/>
          </w:tcPr>
          <w:p w:rsidR="00EB4039" w:rsidRDefault="00EB4039">
            <w:pPr>
              <w:pStyle w:val="ConsPlusNormal"/>
              <w:jc w:val="center"/>
            </w:pPr>
            <w:r>
              <w:rPr>
                <w:noProof/>
                <w:position w:val="-9"/>
              </w:rPr>
              <w:drawing>
                <wp:inline distT="0" distB="0" distL="0" distR="0">
                  <wp:extent cx="406400" cy="2413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p>
        </w:tc>
        <w:tc>
          <w:tcPr>
            <w:tcW w:w="6350" w:type="dxa"/>
          </w:tcPr>
          <w:p w:rsidR="00EB4039" w:rsidRDefault="00EB4039">
            <w:pPr>
              <w:pStyle w:val="ConsPlusNormal"/>
              <w:jc w:val="center"/>
            </w:pPr>
            <w:bookmarkStart w:id="192" w:name="P1973"/>
            <w:bookmarkEnd w:id="192"/>
            <w:r>
              <w:rPr>
                <w:noProof/>
                <w:position w:val="-9"/>
              </w:rPr>
              <w:drawing>
                <wp:inline distT="0" distB="0" distL="0" distR="0">
                  <wp:extent cx="1511300" cy="2413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11300" cy="241300"/>
                          </a:xfrm>
                          <a:prstGeom prst="rect">
                            <a:avLst/>
                          </a:prstGeom>
                          <a:noFill/>
                          <a:ln>
                            <a:noFill/>
                          </a:ln>
                        </pic:spPr>
                      </pic:pic>
                    </a:graphicData>
                  </a:graphic>
                </wp:inline>
              </w:drawing>
            </w:r>
            <w:r>
              <w:t xml:space="preserve"> (125)</w:t>
            </w:r>
          </w:p>
        </w:tc>
      </w:tr>
      <w:tr w:rsidR="00EB4039">
        <w:tc>
          <w:tcPr>
            <w:tcW w:w="567" w:type="dxa"/>
            <w:vMerge/>
          </w:tcPr>
          <w:p w:rsidR="00EB4039" w:rsidRDefault="00EB4039">
            <w:pPr>
              <w:pStyle w:val="ConsPlusNormal"/>
            </w:pPr>
          </w:p>
        </w:tc>
        <w:tc>
          <w:tcPr>
            <w:tcW w:w="2375" w:type="dxa"/>
            <w:vMerge/>
          </w:tcPr>
          <w:p w:rsidR="00EB4039" w:rsidRDefault="00EB4039">
            <w:pPr>
              <w:pStyle w:val="ConsPlusNormal"/>
            </w:pPr>
          </w:p>
        </w:tc>
        <w:tc>
          <w:tcPr>
            <w:tcW w:w="1587" w:type="dxa"/>
            <w:vMerge/>
          </w:tcPr>
          <w:p w:rsidR="00EB4039" w:rsidRDefault="00EB4039">
            <w:pPr>
              <w:pStyle w:val="ConsPlusNormal"/>
            </w:pPr>
          </w:p>
        </w:tc>
        <w:tc>
          <w:tcPr>
            <w:tcW w:w="1247" w:type="dxa"/>
          </w:tcPr>
          <w:p w:rsidR="00EB4039" w:rsidRDefault="00EB4039">
            <w:pPr>
              <w:pStyle w:val="ConsPlusNormal"/>
              <w:jc w:val="center"/>
            </w:pPr>
            <w:r>
              <w:rPr>
                <w:noProof/>
                <w:position w:val="-9"/>
              </w:rPr>
              <w:drawing>
                <wp:inline distT="0" distB="0" distL="0" distR="0">
                  <wp:extent cx="406400" cy="2413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p>
        </w:tc>
        <w:tc>
          <w:tcPr>
            <w:tcW w:w="6350" w:type="dxa"/>
          </w:tcPr>
          <w:p w:rsidR="00EB4039" w:rsidRDefault="00EB4039">
            <w:pPr>
              <w:pStyle w:val="ConsPlusNormal"/>
              <w:jc w:val="center"/>
            </w:pPr>
            <w:bookmarkStart w:id="193" w:name="P1975"/>
            <w:bookmarkEnd w:id="193"/>
            <w:r>
              <w:rPr>
                <w:noProof/>
                <w:position w:val="-9"/>
              </w:rPr>
              <w:drawing>
                <wp:inline distT="0" distB="0" distL="0" distR="0">
                  <wp:extent cx="1816100" cy="2413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pic:spPr>
                      </pic:pic>
                    </a:graphicData>
                  </a:graphic>
                </wp:inline>
              </w:drawing>
            </w:r>
            <w:r>
              <w:t xml:space="preserve"> (126)</w:t>
            </w:r>
          </w:p>
        </w:tc>
      </w:tr>
      <w:tr w:rsidR="00EB4039">
        <w:tc>
          <w:tcPr>
            <w:tcW w:w="567" w:type="dxa"/>
          </w:tcPr>
          <w:p w:rsidR="00EB4039" w:rsidRDefault="00EB4039">
            <w:pPr>
              <w:pStyle w:val="ConsPlusNormal"/>
              <w:jc w:val="center"/>
            </w:pPr>
            <w:bookmarkStart w:id="194" w:name="P1976"/>
            <w:bookmarkEnd w:id="194"/>
            <w:r>
              <w:t>2</w:t>
            </w:r>
          </w:p>
        </w:tc>
        <w:tc>
          <w:tcPr>
            <w:tcW w:w="2375" w:type="dxa"/>
          </w:tcPr>
          <w:p w:rsidR="00EB4039" w:rsidRDefault="00EB4039">
            <w:pPr>
              <w:pStyle w:val="ConsPlusNormal"/>
              <w:jc w:val="center"/>
            </w:pPr>
            <w:r>
              <w:rPr>
                <w:noProof/>
                <w:position w:val="-38"/>
              </w:rPr>
              <w:drawing>
                <wp:inline distT="0" distB="0" distL="0" distR="0">
                  <wp:extent cx="755650" cy="62166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55650" cy="621665"/>
                          </a:xfrm>
                          <a:prstGeom prst="rect">
                            <a:avLst/>
                          </a:prstGeom>
                          <a:noFill/>
                          <a:ln>
                            <a:noFill/>
                          </a:ln>
                        </pic:spPr>
                      </pic:pic>
                    </a:graphicData>
                  </a:graphic>
                </wp:inline>
              </w:drawing>
            </w:r>
          </w:p>
        </w:tc>
        <w:tc>
          <w:tcPr>
            <w:tcW w:w="2834" w:type="dxa"/>
            <w:gridSpan w:val="2"/>
          </w:tcPr>
          <w:p w:rsidR="00EB4039" w:rsidRDefault="00EB4039">
            <w:pPr>
              <w:pStyle w:val="ConsPlusNormal"/>
            </w:pPr>
            <w:r>
              <w:rPr>
                <w:noProof/>
                <w:position w:val="-9"/>
              </w:rPr>
              <w:drawing>
                <wp:inline distT="0" distB="0" distL="0" distR="0">
                  <wp:extent cx="546100" cy="2413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w:t>
            </w:r>
          </w:p>
          <w:p w:rsidR="00EB4039" w:rsidRDefault="00EB4039">
            <w:pPr>
              <w:pStyle w:val="ConsPlusNormal"/>
            </w:pPr>
            <w:r>
              <w:rPr>
                <w:noProof/>
                <w:position w:val="-4"/>
              </w:rPr>
              <w:drawing>
                <wp:inline distT="0" distB="0" distL="0" distR="0">
                  <wp:extent cx="571500" cy="1778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t>;</w:t>
            </w:r>
          </w:p>
        </w:tc>
        <w:tc>
          <w:tcPr>
            <w:tcW w:w="6350" w:type="dxa"/>
          </w:tcPr>
          <w:p w:rsidR="00EB4039" w:rsidRDefault="00EB4039">
            <w:pPr>
              <w:pStyle w:val="ConsPlusNormal"/>
              <w:jc w:val="center"/>
            </w:pPr>
            <w:bookmarkStart w:id="195" w:name="P1980"/>
            <w:bookmarkEnd w:id="195"/>
            <w:r>
              <w:rPr>
                <w:noProof/>
                <w:position w:val="-37"/>
              </w:rPr>
              <w:drawing>
                <wp:inline distT="0" distB="0" distL="0" distR="0">
                  <wp:extent cx="3429000" cy="59690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429000" cy="596900"/>
                          </a:xfrm>
                          <a:prstGeom prst="rect">
                            <a:avLst/>
                          </a:prstGeom>
                          <a:noFill/>
                          <a:ln>
                            <a:noFill/>
                          </a:ln>
                        </pic:spPr>
                      </pic:pic>
                    </a:graphicData>
                  </a:graphic>
                </wp:inline>
              </w:drawing>
            </w:r>
            <w:r>
              <w:t xml:space="preserve"> (127)</w:t>
            </w:r>
          </w:p>
        </w:tc>
      </w:tr>
      <w:tr w:rsidR="00EB4039">
        <w:tc>
          <w:tcPr>
            <w:tcW w:w="567" w:type="dxa"/>
          </w:tcPr>
          <w:p w:rsidR="00EB4039" w:rsidRDefault="00EB4039">
            <w:pPr>
              <w:pStyle w:val="ConsPlusNormal"/>
              <w:jc w:val="center"/>
            </w:pPr>
            <w:bookmarkStart w:id="196" w:name="P1981"/>
            <w:bookmarkEnd w:id="196"/>
            <w:r>
              <w:t>3</w:t>
            </w:r>
          </w:p>
        </w:tc>
        <w:tc>
          <w:tcPr>
            <w:tcW w:w="2375" w:type="dxa"/>
          </w:tcPr>
          <w:p w:rsidR="00EB4039" w:rsidRDefault="00EB4039">
            <w:pPr>
              <w:pStyle w:val="ConsPlusNormal"/>
              <w:jc w:val="center"/>
            </w:pPr>
            <w:r>
              <w:rPr>
                <w:noProof/>
                <w:position w:val="-39"/>
              </w:rPr>
              <w:drawing>
                <wp:inline distT="0" distB="0" distL="0" distR="0">
                  <wp:extent cx="911225" cy="63055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11225" cy="630555"/>
                          </a:xfrm>
                          <a:prstGeom prst="rect">
                            <a:avLst/>
                          </a:prstGeom>
                          <a:noFill/>
                          <a:ln>
                            <a:noFill/>
                          </a:ln>
                        </pic:spPr>
                      </pic:pic>
                    </a:graphicData>
                  </a:graphic>
                </wp:inline>
              </w:drawing>
            </w:r>
          </w:p>
        </w:tc>
        <w:tc>
          <w:tcPr>
            <w:tcW w:w="2834" w:type="dxa"/>
            <w:gridSpan w:val="2"/>
          </w:tcPr>
          <w:p w:rsidR="00EB4039" w:rsidRDefault="00EB4039">
            <w:pPr>
              <w:pStyle w:val="ConsPlusNormal"/>
            </w:pPr>
            <w:r>
              <w:rPr>
                <w:noProof/>
                <w:position w:val="-4"/>
              </w:rPr>
              <w:drawing>
                <wp:inline distT="0" distB="0" distL="0" distR="0">
                  <wp:extent cx="571500" cy="17780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p>
        </w:tc>
        <w:tc>
          <w:tcPr>
            <w:tcW w:w="6350" w:type="dxa"/>
          </w:tcPr>
          <w:p w:rsidR="00EB4039" w:rsidRDefault="00EB4039">
            <w:pPr>
              <w:pStyle w:val="ConsPlusNormal"/>
              <w:jc w:val="center"/>
            </w:pPr>
            <w:r>
              <w:rPr>
                <w:noProof/>
                <w:position w:val="-9"/>
              </w:rPr>
              <w:drawing>
                <wp:inline distT="0" distB="0" distL="0" distR="0">
                  <wp:extent cx="1739900" cy="24130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739900" cy="241300"/>
                          </a:xfrm>
                          <a:prstGeom prst="rect">
                            <a:avLst/>
                          </a:prstGeom>
                          <a:noFill/>
                          <a:ln>
                            <a:noFill/>
                          </a:ln>
                        </pic:spPr>
                      </pic:pic>
                    </a:graphicData>
                  </a:graphic>
                </wp:inline>
              </w:drawing>
            </w:r>
            <w:r>
              <w:t xml:space="preserve"> (128)</w:t>
            </w:r>
          </w:p>
        </w:tc>
      </w:tr>
      <w:tr w:rsidR="00EB4039">
        <w:tc>
          <w:tcPr>
            <w:tcW w:w="567" w:type="dxa"/>
          </w:tcPr>
          <w:p w:rsidR="00EB4039" w:rsidRDefault="00EB4039">
            <w:pPr>
              <w:pStyle w:val="ConsPlusNormal"/>
              <w:jc w:val="center"/>
            </w:pPr>
            <w:bookmarkStart w:id="197" w:name="P1985"/>
            <w:bookmarkEnd w:id="197"/>
            <w:r>
              <w:t>4</w:t>
            </w:r>
          </w:p>
        </w:tc>
        <w:tc>
          <w:tcPr>
            <w:tcW w:w="2375" w:type="dxa"/>
          </w:tcPr>
          <w:p w:rsidR="00EB4039" w:rsidRDefault="00EB4039">
            <w:pPr>
              <w:pStyle w:val="ConsPlusNormal"/>
              <w:jc w:val="center"/>
            </w:pPr>
            <w:r>
              <w:rPr>
                <w:noProof/>
                <w:position w:val="-44"/>
              </w:rPr>
              <w:drawing>
                <wp:inline distT="0" distB="0" distL="0" distR="0">
                  <wp:extent cx="856615" cy="68580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856615" cy="685800"/>
                          </a:xfrm>
                          <a:prstGeom prst="rect">
                            <a:avLst/>
                          </a:prstGeom>
                          <a:noFill/>
                          <a:ln>
                            <a:noFill/>
                          </a:ln>
                        </pic:spPr>
                      </pic:pic>
                    </a:graphicData>
                  </a:graphic>
                </wp:inline>
              </w:drawing>
            </w:r>
          </w:p>
        </w:tc>
        <w:tc>
          <w:tcPr>
            <w:tcW w:w="2834" w:type="dxa"/>
            <w:gridSpan w:val="2"/>
          </w:tcPr>
          <w:p w:rsidR="00EB4039" w:rsidRDefault="00EB4039">
            <w:pPr>
              <w:pStyle w:val="ConsPlusNormal"/>
            </w:pPr>
            <w:r>
              <w:t xml:space="preserve">1 &lt;= </w:t>
            </w:r>
            <w:r>
              <w:rPr>
                <w:i/>
              </w:rPr>
              <w:t>b</w:t>
            </w:r>
            <w:r>
              <w:rPr>
                <w:i/>
                <w:vertAlign w:val="subscript"/>
              </w:rPr>
              <w:t>f</w:t>
            </w:r>
            <w:r>
              <w:t>/</w:t>
            </w:r>
            <w:r>
              <w:rPr>
                <w:i/>
              </w:rPr>
              <w:t>h</w:t>
            </w:r>
            <w:r>
              <w:rPr>
                <w:i/>
                <w:vertAlign w:val="subscript"/>
              </w:rPr>
              <w:t>ef</w:t>
            </w:r>
            <w:r>
              <w:t xml:space="preserve"> &lt;= 2;</w:t>
            </w:r>
          </w:p>
          <w:p w:rsidR="00EB4039" w:rsidRDefault="00EB4039">
            <w:pPr>
              <w:pStyle w:val="ConsPlusNormal"/>
            </w:pPr>
            <w:r>
              <w:rPr>
                <w:noProof/>
                <w:position w:val="-9"/>
              </w:rPr>
              <w:drawing>
                <wp:inline distT="0" distB="0" distL="0" distR="0">
                  <wp:extent cx="756920" cy="2413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56920" cy="241300"/>
                          </a:xfrm>
                          <a:prstGeom prst="rect">
                            <a:avLst/>
                          </a:prstGeom>
                          <a:noFill/>
                          <a:ln>
                            <a:noFill/>
                          </a:ln>
                        </pic:spPr>
                      </pic:pic>
                    </a:graphicData>
                  </a:graphic>
                </wp:inline>
              </w:drawing>
            </w:r>
          </w:p>
        </w:tc>
        <w:tc>
          <w:tcPr>
            <w:tcW w:w="6350" w:type="dxa"/>
          </w:tcPr>
          <w:p w:rsidR="00EB4039" w:rsidRDefault="00EB4039">
            <w:pPr>
              <w:pStyle w:val="ConsPlusNormal"/>
              <w:jc w:val="center"/>
            </w:pPr>
            <w:bookmarkStart w:id="198" w:name="P1989"/>
            <w:bookmarkEnd w:id="198"/>
            <w:r>
              <w:rPr>
                <w:noProof/>
                <w:position w:val="-14"/>
              </w:rPr>
              <w:drawing>
                <wp:inline distT="0" distB="0" distL="0" distR="0">
                  <wp:extent cx="2578100" cy="3048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578100" cy="304800"/>
                          </a:xfrm>
                          <a:prstGeom prst="rect">
                            <a:avLst/>
                          </a:prstGeom>
                          <a:noFill/>
                          <a:ln>
                            <a:noFill/>
                          </a:ln>
                        </pic:spPr>
                      </pic:pic>
                    </a:graphicData>
                  </a:graphic>
                </wp:inline>
              </w:drawing>
            </w:r>
            <w:r>
              <w:t xml:space="preserve"> (129)</w:t>
            </w:r>
          </w:p>
        </w:tc>
      </w:tr>
      <w:tr w:rsidR="00EB4039">
        <w:tc>
          <w:tcPr>
            <w:tcW w:w="567" w:type="dxa"/>
          </w:tcPr>
          <w:p w:rsidR="00EB4039" w:rsidRDefault="00EB4039">
            <w:pPr>
              <w:pStyle w:val="ConsPlusNormal"/>
              <w:jc w:val="center"/>
            </w:pPr>
            <w:bookmarkStart w:id="199" w:name="P1990"/>
            <w:bookmarkEnd w:id="199"/>
            <w:r>
              <w:t>5</w:t>
            </w:r>
          </w:p>
        </w:tc>
        <w:tc>
          <w:tcPr>
            <w:tcW w:w="2375" w:type="dxa"/>
          </w:tcPr>
          <w:p w:rsidR="00EB4039" w:rsidRDefault="00EB4039">
            <w:pPr>
              <w:pStyle w:val="ConsPlusNormal"/>
              <w:jc w:val="center"/>
            </w:pPr>
            <w:r>
              <w:rPr>
                <w:noProof/>
                <w:position w:val="-40"/>
              </w:rPr>
              <w:drawing>
                <wp:inline distT="0" distB="0" distL="0" distR="0">
                  <wp:extent cx="1316990" cy="64643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316990" cy="646430"/>
                          </a:xfrm>
                          <a:prstGeom prst="rect">
                            <a:avLst/>
                          </a:prstGeom>
                          <a:noFill/>
                          <a:ln>
                            <a:noFill/>
                          </a:ln>
                        </pic:spPr>
                      </pic:pic>
                    </a:graphicData>
                  </a:graphic>
                </wp:inline>
              </w:drawing>
            </w:r>
          </w:p>
        </w:tc>
        <w:tc>
          <w:tcPr>
            <w:tcW w:w="2834" w:type="dxa"/>
            <w:gridSpan w:val="2"/>
          </w:tcPr>
          <w:p w:rsidR="00EB4039" w:rsidRDefault="00EB4039">
            <w:pPr>
              <w:pStyle w:val="ConsPlusNormal"/>
            </w:pPr>
            <w:r>
              <w:rPr>
                <w:i/>
              </w:rPr>
              <w:t>m</w:t>
            </w:r>
            <w:r>
              <w:rPr>
                <w:i/>
                <w:vertAlign w:val="subscript"/>
              </w:rPr>
              <w:t>y</w:t>
            </w:r>
            <w:r>
              <w:t xml:space="preserve"> &gt;= 1</w:t>
            </w:r>
          </w:p>
        </w:tc>
        <w:tc>
          <w:tcPr>
            <w:tcW w:w="6350" w:type="dxa"/>
          </w:tcPr>
          <w:p w:rsidR="00EB4039" w:rsidRDefault="00EB4039">
            <w:pPr>
              <w:pStyle w:val="ConsPlusNormal"/>
              <w:jc w:val="center"/>
            </w:pPr>
            <w:bookmarkStart w:id="200" w:name="P1993"/>
            <w:bookmarkEnd w:id="200"/>
            <w:r>
              <w:rPr>
                <w:noProof/>
                <w:position w:val="-12"/>
              </w:rPr>
              <w:drawing>
                <wp:inline distT="0" distB="0" distL="0" distR="0">
                  <wp:extent cx="1511300" cy="2794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511300" cy="279400"/>
                          </a:xfrm>
                          <a:prstGeom prst="rect">
                            <a:avLst/>
                          </a:prstGeom>
                          <a:noFill/>
                          <a:ln>
                            <a:noFill/>
                          </a:ln>
                        </pic:spPr>
                      </pic:pic>
                    </a:graphicData>
                  </a:graphic>
                </wp:inline>
              </w:drawing>
            </w:r>
            <w:r>
              <w:t xml:space="preserve"> (130)</w:t>
            </w:r>
          </w:p>
        </w:tc>
      </w:tr>
      <w:tr w:rsidR="00EB4039">
        <w:tc>
          <w:tcPr>
            <w:tcW w:w="12126" w:type="dxa"/>
            <w:gridSpan w:val="5"/>
          </w:tcPr>
          <w:p w:rsidR="00EB4039" w:rsidRDefault="00EB4039">
            <w:pPr>
              <w:pStyle w:val="ConsPlusNormal"/>
              <w:ind w:firstLine="283"/>
              <w:jc w:val="both"/>
            </w:pPr>
            <w:r>
              <w:t xml:space="preserve">Обозначения, принятые в </w:t>
            </w:r>
            <w:hyperlink w:anchor="P1963">
              <w:r>
                <w:rPr>
                  <w:color w:val="0000FF"/>
                </w:rPr>
                <w:t>таблице 22</w:t>
              </w:r>
            </w:hyperlink>
            <w:r>
              <w:t>:</w:t>
            </w:r>
          </w:p>
          <w:p w:rsidR="00EB4039" w:rsidRDefault="00EB4039">
            <w:pPr>
              <w:pStyle w:val="ConsPlusNormal"/>
              <w:ind w:firstLine="283"/>
              <w:jc w:val="both"/>
            </w:pPr>
            <w:r>
              <w:rPr>
                <w:noProof/>
                <w:position w:val="-9"/>
              </w:rPr>
              <w:drawing>
                <wp:inline distT="0" distB="0" distL="0" distR="0">
                  <wp:extent cx="177800" cy="2413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t xml:space="preserve"> - условная гибкость стержня в плоскости действия момента;</w:t>
            </w:r>
          </w:p>
          <w:p w:rsidR="00EB4039" w:rsidRDefault="00EB4039">
            <w:pPr>
              <w:pStyle w:val="ConsPlusNormal"/>
              <w:ind w:firstLine="283"/>
              <w:jc w:val="both"/>
            </w:pPr>
            <w:r>
              <w:rPr>
                <w:i/>
              </w:rPr>
              <w:t>c</w:t>
            </w:r>
            <w:r>
              <w:rPr>
                <w:i/>
                <w:vertAlign w:val="subscript"/>
              </w:rPr>
              <w:t>cr</w:t>
            </w:r>
            <w:r>
              <w:t xml:space="preserve"> - коэффициент, определяемый по </w:t>
            </w:r>
            <w:hyperlink w:anchor="P1476">
              <w:r>
                <w:rPr>
                  <w:color w:val="0000FF"/>
                </w:rPr>
                <w:t>таблице 17</w:t>
              </w:r>
            </w:hyperlink>
            <w:r>
              <w:t xml:space="preserve"> в зависимости от </w:t>
            </w:r>
            <w:r>
              <w:rPr>
                <w:noProof/>
                <w:position w:val="-1"/>
              </w:rPr>
              <w:drawing>
                <wp:inline distT="0" distB="0" distL="0" distR="0">
                  <wp:extent cx="152400" cy="13970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w:t>
            </w:r>
          </w:p>
          <w:p w:rsidR="00EB4039" w:rsidRDefault="00EB4039">
            <w:pPr>
              <w:pStyle w:val="ConsPlusNormal"/>
              <w:ind w:firstLine="283"/>
              <w:jc w:val="both"/>
            </w:pPr>
            <w:r>
              <w:rPr>
                <w:noProof/>
                <w:position w:val="-10"/>
              </w:rPr>
              <w:drawing>
                <wp:inline distT="0" distB="0" distL="0" distR="0">
                  <wp:extent cx="1066800" cy="2540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066800" cy="254000"/>
                          </a:xfrm>
                          <a:prstGeom prst="rect">
                            <a:avLst/>
                          </a:prstGeom>
                          <a:noFill/>
                          <a:ln>
                            <a:noFill/>
                          </a:ln>
                        </pic:spPr>
                      </pic:pic>
                    </a:graphicData>
                  </a:graphic>
                </wp:inline>
              </w:drawing>
            </w:r>
            <w:r>
              <w:t xml:space="preserve"> (здесь </w:t>
            </w:r>
            <w:r>
              <w:rPr>
                <w:noProof/>
                <w:position w:val="-8"/>
              </w:rPr>
              <w:drawing>
                <wp:inline distT="0" distB="0" distL="0" distR="0">
                  <wp:extent cx="17780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наибольшее сжимающее напряжение у расчетной границы стенки, принимаемое со знаком "плюс" и вычисленное без учета коэффициентов </w:t>
            </w:r>
            <w:r>
              <w:rPr>
                <w:noProof/>
                <w:position w:val="-8"/>
              </w:rPr>
              <w:drawing>
                <wp:inline distT="0" distB="0" distL="0" distR="0">
                  <wp:extent cx="177800" cy="22860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9"/>
              </w:rPr>
              <w:drawing>
                <wp:inline distT="0" distB="0" distL="0" distR="0">
                  <wp:extent cx="254000" cy="24130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и </w:t>
            </w:r>
            <w:r>
              <w:rPr>
                <w:noProof/>
                <w:position w:val="-9"/>
              </w:rPr>
              <w:drawing>
                <wp:inline distT="0" distB="0" distL="0" distR="0">
                  <wp:extent cx="254000" cy="2413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соответствующее напряжение у противоположной </w:t>
            </w:r>
            <w:r>
              <w:lastRenderedPageBreak/>
              <w:t xml:space="preserve">расчетной границы стенки); </w:t>
            </w:r>
            <w:r>
              <w:rPr>
                <w:noProof/>
                <w:position w:val="-8"/>
              </w:rPr>
              <w:drawing>
                <wp:inline distT="0" distB="0" distL="0" distR="0">
                  <wp:extent cx="1003300"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03300" cy="228600"/>
                          </a:xfrm>
                          <a:prstGeom prst="rect">
                            <a:avLst/>
                          </a:prstGeom>
                          <a:noFill/>
                          <a:ln>
                            <a:noFill/>
                          </a:ln>
                        </pic:spPr>
                      </pic:pic>
                    </a:graphicData>
                  </a:graphic>
                </wp:inline>
              </w:drawing>
            </w:r>
            <w:r>
              <w:t xml:space="preserve"> (здесь </w:t>
            </w:r>
            <w:r>
              <w:rPr>
                <w:noProof/>
                <w:position w:val="-10"/>
              </w:rPr>
              <w:drawing>
                <wp:inline distT="0" distB="0" distL="0" distR="0">
                  <wp:extent cx="838200" cy="25400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t xml:space="preserve"> - среднее касательное напряжение в рассматриваемом сечении; для коробчатого сечения </w:t>
            </w:r>
            <w:r>
              <w:rPr>
                <w:noProof/>
                <w:position w:val="-10"/>
              </w:rPr>
              <w:drawing>
                <wp:inline distT="0" distB="0" distL="0" distR="0">
                  <wp:extent cx="927100" cy="2540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Pr>
                <w:i/>
              </w:rPr>
              <w:t>b</w:t>
            </w:r>
            <w:r>
              <w:rPr>
                <w:i/>
                <w:vertAlign w:val="subscript"/>
              </w:rPr>
              <w:t>f</w:t>
            </w:r>
            <w:r>
              <w:t xml:space="preserve"> - ширина полки тавра).</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Для сечений </w:t>
            </w:r>
            <w:hyperlink w:anchor="P1969">
              <w:r>
                <w:rPr>
                  <w:color w:val="0000FF"/>
                </w:rPr>
                <w:t>типа 1</w:t>
              </w:r>
            </w:hyperlink>
            <w:r>
              <w:t xml:space="preserve"> при значениях 0 &lt; </w:t>
            </w:r>
            <w:r>
              <w:rPr>
                <w:i/>
              </w:rPr>
              <w:t>m</w:t>
            </w:r>
            <w:r>
              <w:rPr>
                <w:i/>
                <w:vertAlign w:val="subscript"/>
              </w:rPr>
              <w:t>x</w:t>
            </w:r>
            <w:r>
              <w:t xml:space="preserve"> &lt; 1 или 10 &lt; </w:t>
            </w:r>
            <w:r>
              <w:rPr>
                <w:i/>
              </w:rPr>
              <w:t>m</w:t>
            </w:r>
            <w:r>
              <w:rPr>
                <w:i/>
                <w:vertAlign w:val="subscript"/>
              </w:rPr>
              <w:t>x</w:t>
            </w:r>
            <w:r>
              <w:t xml:space="preserve"> &lt;= 20 значения </w:t>
            </w:r>
            <w:r>
              <w:rPr>
                <w:noProof/>
                <w:position w:val="-9"/>
              </w:rPr>
              <w:drawing>
                <wp:inline distT="0" distB="0" distL="0" distR="0">
                  <wp:extent cx="228600" cy="2413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линейной интерполяцией между значениями </w:t>
            </w:r>
            <w:r>
              <w:rPr>
                <w:noProof/>
                <w:position w:val="-9"/>
              </w:rPr>
              <w:drawing>
                <wp:inline distT="0" distB="0" distL="0" distR="0">
                  <wp:extent cx="228600" cy="24130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вычисленными согласно </w:t>
            </w:r>
            <w:hyperlink w:anchor="P728">
              <w:r>
                <w:rPr>
                  <w:color w:val="0000FF"/>
                </w:rPr>
                <w:t>7.3.2</w:t>
              </w:r>
            </w:hyperlink>
            <w:r>
              <w:t xml:space="preserve"> (</w:t>
            </w:r>
            <w:r>
              <w:rPr>
                <w:i/>
              </w:rPr>
              <w:t>m</w:t>
            </w:r>
            <w:r>
              <w:rPr>
                <w:i/>
                <w:vertAlign w:val="subscript"/>
              </w:rPr>
              <w:t>x</w:t>
            </w:r>
            <w:r>
              <w:t xml:space="preserve"> = 0) или </w:t>
            </w:r>
            <w:hyperlink w:anchor="P1179">
              <w:r>
                <w:rPr>
                  <w:color w:val="0000FF"/>
                </w:rPr>
                <w:t>8.5.1</w:t>
              </w:r>
            </w:hyperlink>
            <w:r>
              <w:t xml:space="preserve"> (</w:t>
            </w:r>
            <w:r>
              <w:rPr>
                <w:i/>
              </w:rPr>
              <w:t>m</w:t>
            </w:r>
            <w:r>
              <w:rPr>
                <w:i/>
                <w:vertAlign w:val="subscript"/>
              </w:rPr>
              <w:t>x</w:t>
            </w:r>
            <w:r>
              <w:t xml:space="preserve"> = 20) и по </w:t>
            </w:r>
            <w:hyperlink w:anchor="P1973">
              <w:r>
                <w:rPr>
                  <w:color w:val="0000FF"/>
                </w:rPr>
                <w:t>формуле (125)</w:t>
              </w:r>
            </w:hyperlink>
            <w:r>
              <w:t xml:space="preserve"> или </w:t>
            </w:r>
            <w:hyperlink w:anchor="P1975">
              <w:r>
                <w:rPr>
                  <w:color w:val="0000FF"/>
                </w:rPr>
                <w:t>(126)</w:t>
              </w:r>
            </w:hyperlink>
            <w:r>
              <w:t>, соответственно.</w:t>
            </w:r>
          </w:p>
          <w:p w:rsidR="00EB4039" w:rsidRDefault="00EB4039">
            <w:pPr>
              <w:pStyle w:val="ConsPlusNormal"/>
              <w:ind w:firstLine="283"/>
              <w:jc w:val="both"/>
            </w:pPr>
            <w:bookmarkStart w:id="201" w:name="P2000"/>
            <w:bookmarkEnd w:id="201"/>
            <w:r>
              <w:t xml:space="preserve">2 Для сечения </w:t>
            </w:r>
            <w:hyperlink w:anchor="P1976">
              <w:r>
                <w:rPr>
                  <w:color w:val="0000FF"/>
                </w:rPr>
                <w:t>типа 2</w:t>
              </w:r>
            </w:hyperlink>
            <w:r>
              <w:t xml:space="preserve"> при </w:t>
            </w:r>
            <w:r>
              <w:rPr>
                <w:noProof/>
                <w:position w:val="-5"/>
              </w:rPr>
              <w:drawing>
                <wp:inline distT="0" distB="0" distL="0" distR="0">
                  <wp:extent cx="482600" cy="1905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t xml:space="preserve"> значение </w:t>
            </w:r>
            <w:r>
              <w:rPr>
                <w:noProof/>
                <w:position w:val="-9"/>
              </w:rPr>
              <w:drawing>
                <wp:inline distT="0" distB="0" distL="0" distR="0">
                  <wp:extent cx="228600" cy="2413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дважды; согласно </w:t>
            </w:r>
            <w:hyperlink w:anchor="P728">
              <w:r>
                <w:rPr>
                  <w:color w:val="0000FF"/>
                </w:rPr>
                <w:t>7.3.2</w:t>
              </w:r>
            </w:hyperlink>
            <w:r>
              <w:t xml:space="preserve"> и с использованием </w:t>
            </w:r>
            <w:hyperlink w:anchor="P1973">
              <w:r>
                <w:rPr>
                  <w:color w:val="0000FF"/>
                </w:rPr>
                <w:t>формул (125)</w:t>
              </w:r>
            </w:hyperlink>
            <w:r>
              <w:t xml:space="preserve">, </w:t>
            </w:r>
            <w:hyperlink w:anchor="P1975">
              <w:r>
                <w:rPr>
                  <w:color w:val="0000FF"/>
                </w:rPr>
                <w:t>(126)</w:t>
              </w:r>
            </w:hyperlink>
            <w:r>
              <w:t xml:space="preserve">; при </w:t>
            </w:r>
            <w:r>
              <w:rPr>
                <w:noProof/>
                <w:position w:val="-5"/>
              </w:rPr>
              <w:drawing>
                <wp:inline distT="0" distB="0" distL="0" distR="0">
                  <wp:extent cx="685800" cy="19050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t xml:space="preserve"> - линейной интерполяцией между значениями </w:t>
            </w:r>
            <w:r>
              <w:rPr>
                <w:noProof/>
                <w:position w:val="-9"/>
              </w:rPr>
              <w:drawing>
                <wp:inline distT="0" distB="0" distL="0" distR="0">
                  <wp:extent cx="228600" cy="24130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вычисленными при </w:t>
            </w:r>
            <w:r>
              <w:rPr>
                <w:noProof/>
                <w:position w:val="-5"/>
              </w:rPr>
              <w:drawing>
                <wp:inline distT="0" distB="0" distL="0" distR="0">
                  <wp:extent cx="495300" cy="1905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и </w:t>
            </w:r>
            <w:r>
              <w:rPr>
                <w:noProof/>
                <w:position w:val="-4"/>
              </w:rPr>
              <w:drawing>
                <wp:inline distT="0" distB="0" distL="0" distR="0">
                  <wp:extent cx="342900" cy="1778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w:t>
            </w:r>
          </w:p>
          <w:p w:rsidR="00EB4039" w:rsidRDefault="00EB4039">
            <w:pPr>
              <w:pStyle w:val="ConsPlusNormal"/>
              <w:ind w:firstLine="283"/>
              <w:jc w:val="both"/>
            </w:pPr>
            <w:r>
              <w:t xml:space="preserve">3 Для сечения </w:t>
            </w:r>
            <w:hyperlink w:anchor="P1985">
              <w:r>
                <w:rPr>
                  <w:color w:val="0000FF"/>
                </w:rPr>
                <w:t>типа 4</w:t>
              </w:r>
            </w:hyperlink>
            <w:r>
              <w:t xml:space="preserve"> при </w:t>
            </w:r>
            <w:r>
              <w:rPr>
                <w:noProof/>
                <w:position w:val="-9"/>
              </w:rPr>
              <w:drawing>
                <wp:inline distT="0" distB="0" distL="0" distR="0">
                  <wp:extent cx="533400" cy="24130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или </w:t>
            </w:r>
            <w:r>
              <w:rPr>
                <w:noProof/>
                <w:position w:val="-9"/>
              </w:rPr>
              <w:drawing>
                <wp:inline distT="0" distB="0" distL="0" distR="0">
                  <wp:extent cx="419100" cy="2413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в </w:t>
            </w:r>
            <w:hyperlink w:anchor="P1989">
              <w:r>
                <w:rPr>
                  <w:color w:val="0000FF"/>
                </w:rPr>
                <w:t>формуле (129)</w:t>
              </w:r>
            </w:hyperlink>
            <w:r>
              <w:t xml:space="preserve"> следует принимать </w:t>
            </w:r>
            <w:r>
              <w:rPr>
                <w:noProof/>
                <w:position w:val="-9"/>
              </w:rPr>
              <w:drawing>
                <wp:inline distT="0" distB="0" distL="0" distR="0">
                  <wp:extent cx="533400" cy="24130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или </w:t>
            </w:r>
            <w:r>
              <w:rPr>
                <w:noProof/>
                <w:position w:val="-9"/>
              </w:rPr>
              <w:drawing>
                <wp:inline distT="0" distB="0" distL="0" distR="0">
                  <wp:extent cx="419100" cy="24130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соответственно.</w:t>
            </w:r>
          </w:p>
          <w:p w:rsidR="00EB4039" w:rsidRDefault="00EB4039">
            <w:pPr>
              <w:pStyle w:val="ConsPlusNormal"/>
              <w:ind w:firstLine="283"/>
              <w:jc w:val="both"/>
            </w:pPr>
            <w:r>
              <w:t xml:space="preserve">4 Для сечений </w:t>
            </w:r>
            <w:hyperlink w:anchor="P1990">
              <w:r>
                <w:rPr>
                  <w:color w:val="0000FF"/>
                </w:rPr>
                <w:t>типа 5</w:t>
              </w:r>
            </w:hyperlink>
            <w:r>
              <w:t xml:space="preserve"> при значениях 0 &lt; </w:t>
            </w:r>
            <w:r>
              <w:rPr>
                <w:i/>
              </w:rPr>
              <w:t>m</w:t>
            </w:r>
            <w:r>
              <w:rPr>
                <w:i/>
                <w:vertAlign w:val="subscript"/>
              </w:rPr>
              <w:t>y</w:t>
            </w:r>
            <w:r>
              <w:t xml:space="preserve"> &lt; 1 значения </w:t>
            </w:r>
            <w:r>
              <w:rPr>
                <w:noProof/>
                <w:position w:val="-9"/>
              </w:rPr>
              <w:drawing>
                <wp:inline distT="0" distB="0" distL="0" distR="0">
                  <wp:extent cx="228600" cy="24130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линейной интерполяцией между значениями </w:t>
            </w:r>
            <w:r>
              <w:rPr>
                <w:noProof/>
                <w:position w:val="-9"/>
              </w:rPr>
              <w:drawing>
                <wp:inline distT="0" distB="0" distL="0" distR="0">
                  <wp:extent cx="228600" cy="24130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вычисленными согласно </w:t>
            </w:r>
            <w:hyperlink w:anchor="P728">
              <w:r>
                <w:rPr>
                  <w:color w:val="0000FF"/>
                </w:rPr>
                <w:t>7.3.2</w:t>
              </w:r>
            </w:hyperlink>
            <w:r>
              <w:t xml:space="preserve"> (</w:t>
            </w:r>
            <w:r>
              <w:rPr>
                <w:i/>
              </w:rPr>
              <w:t>m</w:t>
            </w:r>
            <w:r>
              <w:rPr>
                <w:i/>
                <w:vertAlign w:val="subscript"/>
              </w:rPr>
              <w:t>y</w:t>
            </w:r>
            <w:r>
              <w:t xml:space="preserve"> = 0), и по </w:t>
            </w:r>
            <w:hyperlink w:anchor="P1993">
              <w:r>
                <w:rPr>
                  <w:color w:val="0000FF"/>
                </w:rPr>
                <w:t>формуле (130)</w:t>
              </w:r>
            </w:hyperlink>
            <w:r>
              <w:t>.</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ind w:firstLine="540"/>
        <w:jc w:val="both"/>
      </w:pPr>
      <w:bookmarkStart w:id="202" w:name="P2004"/>
      <w:bookmarkEnd w:id="202"/>
      <w:r>
        <w:t xml:space="preserve">9.4.3 При выполнении условия </w:t>
      </w:r>
      <w:r>
        <w:rPr>
          <w:noProof/>
          <w:position w:val="-9"/>
        </w:rPr>
        <w:drawing>
          <wp:inline distT="0" distB="0" distL="0" distR="0">
            <wp:extent cx="1397000" cy="2413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t xml:space="preserve"> предельную условную гибкость </w:t>
      </w:r>
      <w:r>
        <w:rPr>
          <w:noProof/>
          <w:position w:val="-9"/>
        </w:rPr>
        <w:drawing>
          <wp:inline distT="0" distB="0" distL="0" distR="0">
            <wp:extent cx="228600" cy="2413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вычисленную по </w:t>
      </w:r>
      <w:hyperlink w:anchor="P1973">
        <w:r>
          <w:rPr>
            <w:color w:val="0000FF"/>
          </w:rPr>
          <w:t>формулам (125)</w:t>
        </w:r>
      </w:hyperlink>
      <w:r>
        <w:t xml:space="preserve"> и </w:t>
      </w:r>
      <w:hyperlink w:anchor="P1975">
        <w:r>
          <w:rPr>
            <w:color w:val="0000FF"/>
          </w:rPr>
          <w:t>(126)</w:t>
        </w:r>
      </w:hyperlink>
      <w:r>
        <w:t>, увеличивают путем определения ее по формуле</w:t>
      </w:r>
    </w:p>
    <w:p w:rsidR="00EB4039" w:rsidRDefault="00EB4039">
      <w:pPr>
        <w:pStyle w:val="ConsPlusNormal"/>
        <w:jc w:val="both"/>
      </w:pPr>
    </w:p>
    <w:p w:rsidR="00EB4039" w:rsidRDefault="00EB4039">
      <w:pPr>
        <w:pStyle w:val="ConsPlusNormal"/>
        <w:jc w:val="center"/>
      </w:pPr>
      <w:r>
        <w:rPr>
          <w:noProof/>
          <w:position w:val="-30"/>
        </w:rPr>
        <w:drawing>
          <wp:inline distT="0" distB="0" distL="0" distR="0">
            <wp:extent cx="2514600" cy="5080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514600" cy="508000"/>
                    </a:xfrm>
                    <a:prstGeom prst="rect">
                      <a:avLst/>
                    </a:prstGeom>
                    <a:noFill/>
                    <a:ln>
                      <a:noFill/>
                    </a:ln>
                  </pic:spPr>
                </pic:pic>
              </a:graphicData>
            </a:graphic>
          </wp:inline>
        </w:drawing>
      </w:r>
      <w:r>
        <w:t xml:space="preserve"> (131)</w:t>
      </w:r>
    </w:p>
    <w:p w:rsidR="00EB4039" w:rsidRDefault="00EB4039">
      <w:pPr>
        <w:pStyle w:val="ConsPlusNormal"/>
        <w:jc w:val="both"/>
      </w:pPr>
    </w:p>
    <w:p w:rsidR="00EB4039" w:rsidRDefault="00EB4039">
      <w:pPr>
        <w:pStyle w:val="ConsPlusNormal"/>
        <w:ind w:firstLine="540"/>
        <w:jc w:val="both"/>
      </w:pPr>
      <w:r>
        <w:t xml:space="preserve">где </w:t>
      </w:r>
      <w:r>
        <w:rPr>
          <w:noProof/>
          <w:position w:val="-9"/>
        </w:rPr>
        <w:drawing>
          <wp:inline distT="0" distB="0" distL="0" distR="0">
            <wp:extent cx="266700" cy="2413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t xml:space="preserve"> и </w:t>
      </w:r>
      <w:r>
        <w:rPr>
          <w:noProof/>
          <w:position w:val="-9"/>
        </w:rPr>
        <w:drawing>
          <wp:inline distT="0" distB="0" distL="0" distR="0">
            <wp:extent cx="279400" cy="24130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значения </w:t>
      </w:r>
      <w:r>
        <w:rPr>
          <w:noProof/>
          <w:position w:val="-9"/>
        </w:rPr>
        <w:drawing>
          <wp:inline distT="0" distB="0" distL="0" distR="0">
            <wp:extent cx="228600" cy="2413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вычисленные по </w:t>
      </w:r>
      <w:hyperlink w:anchor="P1973">
        <w:r>
          <w:rPr>
            <w:color w:val="0000FF"/>
          </w:rPr>
          <w:t>формулам (125)</w:t>
        </w:r>
      </w:hyperlink>
      <w:r>
        <w:t xml:space="preserve">, </w:t>
      </w:r>
      <w:hyperlink w:anchor="P1975">
        <w:r>
          <w:rPr>
            <w:color w:val="0000FF"/>
          </w:rPr>
          <w:t>(126)</w:t>
        </w:r>
      </w:hyperlink>
      <w:r>
        <w:t xml:space="preserve"> и </w:t>
      </w:r>
      <w:hyperlink w:anchor="P1980">
        <w:r>
          <w:rPr>
            <w:color w:val="0000FF"/>
          </w:rPr>
          <w:t>(127)</w:t>
        </w:r>
      </w:hyperlink>
      <w:r>
        <w:t>.</w:t>
      </w:r>
    </w:p>
    <w:p w:rsidR="00EB4039" w:rsidRDefault="00EB4039">
      <w:pPr>
        <w:pStyle w:val="ConsPlusNormal"/>
        <w:spacing w:before="200"/>
        <w:ind w:firstLine="540"/>
        <w:jc w:val="both"/>
      </w:pPr>
      <w:r>
        <w:t xml:space="preserve">При выполнении условия </w:t>
      </w:r>
      <w:r>
        <w:rPr>
          <w:noProof/>
          <w:position w:val="-9"/>
        </w:rPr>
        <w:drawing>
          <wp:inline distT="0" distB="0" distL="0" distR="0">
            <wp:extent cx="1206500" cy="24130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06500" cy="241300"/>
                    </a:xfrm>
                    <a:prstGeom prst="rect">
                      <a:avLst/>
                    </a:prstGeom>
                    <a:noFill/>
                    <a:ln>
                      <a:noFill/>
                    </a:ln>
                  </pic:spPr>
                </pic:pic>
              </a:graphicData>
            </a:graphic>
          </wp:inline>
        </w:drawing>
      </w:r>
      <w:r>
        <w:t xml:space="preserve"> значение </w:t>
      </w:r>
      <w:r>
        <w:rPr>
          <w:noProof/>
          <w:position w:val="-9"/>
        </w:rPr>
        <w:drawing>
          <wp:inline distT="0" distB="0" distL="0" distR="0">
            <wp:extent cx="228600" cy="24130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принимать равным </w:t>
      </w:r>
      <w:r>
        <w:rPr>
          <w:noProof/>
          <w:position w:val="-9"/>
        </w:rPr>
        <w:drawing>
          <wp:inline distT="0" distB="0" distL="0" distR="0">
            <wp:extent cx="279400" cy="24130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9.4.4 Укреплять поперечными ребрами жесткости стенки внецентренно сжатых (сжато-изгибаемых) элементов сплошного сечения (колонн, стоек, опор и т.п.) при </w:t>
      </w:r>
      <w:r>
        <w:rPr>
          <w:noProof/>
          <w:position w:val="-9"/>
        </w:rPr>
        <w:drawing>
          <wp:inline distT="0" distB="0" distL="0" distR="0">
            <wp:extent cx="546100" cy="24130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 xml:space="preserve"> следует в соответствии с требованиями </w:t>
      </w:r>
      <w:hyperlink w:anchor="P764">
        <w:r>
          <w:rPr>
            <w:color w:val="0000FF"/>
          </w:rPr>
          <w:t>7.3.3</w:t>
        </w:r>
      </w:hyperlink>
      <w:r>
        <w:t>.</w:t>
      </w:r>
    </w:p>
    <w:p w:rsidR="00EB4039" w:rsidRDefault="00EB4039">
      <w:pPr>
        <w:pStyle w:val="ConsPlusNormal"/>
        <w:spacing w:before="200"/>
        <w:ind w:firstLine="540"/>
        <w:jc w:val="both"/>
      </w:pPr>
      <w:r>
        <w:t xml:space="preserve">9.4.5 При укреплении стенки внецентренно сжатого (сжато-изгибаемого) элемента продольным ребром жесткости (с моментом инерции </w:t>
      </w:r>
      <w:r>
        <w:rPr>
          <w:i/>
        </w:rPr>
        <w:t>I</w:t>
      </w:r>
      <w:r>
        <w:rPr>
          <w:i/>
          <w:vertAlign w:val="subscript"/>
        </w:rPr>
        <w:t>rl</w:t>
      </w:r>
      <w:r>
        <w:t xml:space="preserve"> &gt;= 6</w:t>
      </w:r>
      <w:r>
        <w:rPr>
          <w:i/>
        </w:rPr>
        <w:t>h</w:t>
      </w:r>
      <w:r>
        <w:rPr>
          <w:i/>
          <w:vertAlign w:val="subscript"/>
        </w:rPr>
        <w:t>ef</w:t>
      </w:r>
      <w:r>
        <w:rPr>
          <w:i/>
        </w:rPr>
        <w:t>t</w:t>
      </w:r>
      <w:r>
        <w:rPr>
          <w:i/>
          <w:vertAlign w:val="subscript"/>
        </w:rPr>
        <w:t>w</w:t>
      </w:r>
      <w:r>
        <w:rPr>
          <w:vertAlign w:val="superscript"/>
        </w:rPr>
        <w:t>3</w:t>
      </w:r>
      <w:r>
        <w:t xml:space="preserve">),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по формулам </w:t>
      </w:r>
      <w:hyperlink w:anchor="P1963">
        <w:r>
          <w:rPr>
            <w:color w:val="0000FF"/>
          </w:rPr>
          <w:t>таблицы 22</w:t>
        </w:r>
      </w:hyperlink>
      <w:r>
        <w:t xml:space="preserve">. При этом расчет и проектирование ребра и элемента в целом следует выполнять с учетом требований </w:t>
      </w:r>
      <w:hyperlink w:anchor="P768">
        <w:r>
          <w:rPr>
            <w:color w:val="0000FF"/>
          </w:rPr>
          <w:t>7.3.4</w:t>
        </w:r>
      </w:hyperlink>
      <w:r>
        <w:t>.</w:t>
      </w:r>
    </w:p>
    <w:p w:rsidR="00EB4039" w:rsidRDefault="00EB4039">
      <w:pPr>
        <w:pStyle w:val="ConsPlusNormal"/>
        <w:spacing w:before="200"/>
        <w:ind w:firstLine="540"/>
        <w:jc w:val="both"/>
      </w:pPr>
      <w:r>
        <w:t xml:space="preserve">9.4.6 В случаях, когда фактическое значение условной гибкости стенки </w:t>
      </w:r>
      <w:r>
        <w:rPr>
          <w:noProof/>
          <w:position w:val="-9"/>
        </w:rPr>
        <w:drawing>
          <wp:inline distT="0" distB="0" distL="0" distR="0">
            <wp:extent cx="190500" cy="24130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превышает предельное значение </w:t>
      </w:r>
      <w:r>
        <w:rPr>
          <w:noProof/>
          <w:position w:val="-9"/>
        </w:rPr>
        <w:drawing>
          <wp:inline distT="0" distB="0" distL="0" distR="0">
            <wp:extent cx="228600" cy="2413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вычисленное для сечений </w:t>
      </w:r>
      <w:hyperlink w:anchor="P1969">
        <w:r>
          <w:rPr>
            <w:color w:val="0000FF"/>
          </w:rPr>
          <w:t>типа 1</w:t>
        </w:r>
      </w:hyperlink>
      <w:r>
        <w:t xml:space="preserve"> по формулам таблицы 22, а для сечений </w:t>
      </w:r>
      <w:hyperlink w:anchor="P1976">
        <w:r>
          <w:rPr>
            <w:color w:val="0000FF"/>
          </w:rPr>
          <w:t>типов 2</w:t>
        </w:r>
      </w:hyperlink>
      <w:r>
        <w:t xml:space="preserve"> и </w:t>
      </w:r>
      <w:hyperlink w:anchor="P1981">
        <w:r>
          <w:rPr>
            <w:color w:val="0000FF"/>
          </w:rPr>
          <w:t>3</w:t>
        </w:r>
      </w:hyperlink>
      <w:r>
        <w:t xml:space="preserve"> с учетом </w:t>
      </w:r>
      <w:hyperlink w:anchor="P2000">
        <w:r>
          <w:rPr>
            <w:color w:val="0000FF"/>
          </w:rPr>
          <w:t>примечания 2 таблицы 22</w:t>
        </w:r>
      </w:hyperlink>
      <w:r>
        <w:t xml:space="preserve"> (при </w:t>
      </w:r>
      <w:r>
        <w:rPr>
          <w:noProof/>
          <w:position w:val="-5"/>
        </w:rPr>
        <w:drawing>
          <wp:inline distT="0" distB="0" distL="0" distR="0">
            <wp:extent cx="482600" cy="1905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t xml:space="preserve">), проверку устойчивости стержня по </w:t>
      </w:r>
      <w:hyperlink w:anchor="P1781">
        <w:r>
          <w:rPr>
            <w:color w:val="0000FF"/>
          </w:rPr>
          <w:t>формулам (109)</w:t>
        </w:r>
      </w:hyperlink>
      <w:r>
        <w:t xml:space="preserve">, </w:t>
      </w:r>
      <w:hyperlink w:anchor="P1882">
        <w:r>
          <w:rPr>
            <w:color w:val="0000FF"/>
          </w:rPr>
          <w:t>(115)</w:t>
        </w:r>
      </w:hyperlink>
      <w:r>
        <w:t xml:space="preserve"> и </w:t>
      </w:r>
      <w:hyperlink w:anchor="P1888">
        <w:r>
          <w:rPr>
            <w:color w:val="0000FF"/>
          </w:rPr>
          <w:t>(116)</w:t>
        </w:r>
      </w:hyperlink>
      <w:r>
        <w:t xml:space="preserve">, а также при </w:t>
      </w:r>
      <w:r>
        <w:rPr>
          <w:noProof/>
          <w:position w:val="-5"/>
        </w:rPr>
        <w:drawing>
          <wp:inline distT="0" distB="0" distL="0" distR="0">
            <wp:extent cx="482600" cy="1905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t xml:space="preserve"> по </w:t>
      </w:r>
      <w:hyperlink w:anchor="P1819">
        <w:r>
          <w:rPr>
            <w:color w:val="0000FF"/>
          </w:rPr>
          <w:t>формуле (111)</w:t>
        </w:r>
      </w:hyperlink>
      <w:r>
        <w:t xml:space="preserve">, следует выполнять с учетом расчетной уменьшенной площади </w:t>
      </w:r>
      <w:r>
        <w:rPr>
          <w:i/>
        </w:rPr>
        <w:t>A</w:t>
      </w:r>
      <w:r>
        <w:rPr>
          <w:i/>
          <w:vertAlign w:val="subscript"/>
        </w:rPr>
        <w:t>d</w:t>
      </w:r>
      <w:r>
        <w:t xml:space="preserve"> в соответствии с </w:t>
      </w:r>
      <w:hyperlink w:anchor="P778">
        <w:r>
          <w:rPr>
            <w:color w:val="0000FF"/>
          </w:rPr>
          <w:t>7.3.6</w:t>
        </w:r>
      </w:hyperlink>
      <w:r>
        <w:t>.</w:t>
      </w:r>
    </w:p>
    <w:p w:rsidR="00EB4039" w:rsidRDefault="00EB4039">
      <w:pPr>
        <w:pStyle w:val="ConsPlusNormal"/>
        <w:spacing w:before="200"/>
        <w:ind w:firstLine="540"/>
        <w:jc w:val="both"/>
      </w:pPr>
      <w:r>
        <w:t xml:space="preserve">9.4.7 Устойчивость поясов (полок) внецентренно сжатых (сжато-изгибаемых) стержней с гибкостью </w:t>
      </w:r>
      <w:r>
        <w:rPr>
          <w:noProof/>
          <w:position w:val="-12"/>
        </w:rPr>
        <w:drawing>
          <wp:inline distT="0" distB="0" distL="0" distR="0">
            <wp:extent cx="1028700" cy="2794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028700" cy="279400"/>
                    </a:xfrm>
                    <a:prstGeom prst="rect">
                      <a:avLst/>
                    </a:prstGeom>
                    <a:noFill/>
                    <a:ln>
                      <a:noFill/>
                    </a:ln>
                  </pic:spPr>
                </pic:pic>
              </a:graphicData>
            </a:graphic>
          </wp:inline>
        </w:drawing>
      </w:r>
      <w:r>
        <w:t xml:space="preserve"> следует считать обеспеченной, если условная гибкость свеса пояса (полки) </w:t>
      </w:r>
      <w:r>
        <w:rPr>
          <w:noProof/>
          <w:position w:val="-12"/>
        </w:rPr>
        <w:drawing>
          <wp:inline distT="0" distB="0" distL="0" distR="0">
            <wp:extent cx="1320800" cy="27940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или поясного листа </w:t>
      </w:r>
      <w:r>
        <w:rPr>
          <w:noProof/>
          <w:position w:val="-12"/>
        </w:rPr>
        <w:drawing>
          <wp:inline distT="0" distB="0" distL="0" distR="0">
            <wp:extent cx="1409700" cy="2794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09700" cy="279400"/>
                    </a:xfrm>
                    <a:prstGeom prst="rect">
                      <a:avLst/>
                    </a:prstGeom>
                    <a:noFill/>
                    <a:ln>
                      <a:noFill/>
                    </a:ln>
                  </pic:spPr>
                </pic:pic>
              </a:graphicData>
            </a:graphic>
          </wp:inline>
        </w:drawing>
      </w:r>
      <w:r>
        <w:t xml:space="preserve"> не превышает значений предельной условной гибкости </w:t>
      </w:r>
      <w:r>
        <w:rPr>
          <w:noProof/>
          <w:position w:val="-12"/>
        </w:rPr>
        <w:drawing>
          <wp:inline distT="0" distB="0" distL="0" distR="0">
            <wp:extent cx="596900" cy="27940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определяемых по формулам таблицы 23.</w:t>
      </w:r>
    </w:p>
    <w:p w:rsidR="00EB4039" w:rsidRDefault="00EB4039">
      <w:pPr>
        <w:pStyle w:val="ConsPlusNormal"/>
        <w:jc w:val="both"/>
      </w:pPr>
      <w:r>
        <w:t xml:space="preserve">(в ред. </w:t>
      </w:r>
      <w:hyperlink r:id="rId715">
        <w:r>
          <w:rPr>
            <w:color w:val="0000FF"/>
          </w:rPr>
          <w:t>Изменения N 1</w:t>
        </w:r>
      </w:hyperlink>
      <w:r>
        <w:t>, утв. Приказом Минстроя России от 16.08.2018 N 530/пр)</w:t>
      </w:r>
    </w:p>
    <w:p w:rsidR="00EB4039" w:rsidRDefault="00EB4039">
      <w:pPr>
        <w:pStyle w:val="ConsPlusNormal"/>
        <w:ind w:firstLine="540"/>
        <w:jc w:val="both"/>
      </w:pPr>
    </w:p>
    <w:p w:rsidR="00EB4039" w:rsidRDefault="00EB4039">
      <w:pPr>
        <w:pStyle w:val="ConsPlusNormal"/>
        <w:jc w:val="right"/>
      </w:pPr>
      <w:bookmarkStart w:id="203" w:name="P2016"/>
      <w:bookmarkEnd w:id="203"/>
      <w:r>
        <w:t>Таблица 23</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2721"/>
        <w:gridCol w:w="1541"/>
        <w:gridCol w:w="4082"/>
      </w:tblGrid>
      <w:tr w:rsidR="00EB4039">
        <w:tc>
          <w:tcPr>
            <w:tcW w:w="698" w:type="dxa"/>
            <w:vAlign w:val="center"/>
          </w:tcPr>
          <w:p w:rsidR="00EB4039" w:rsidRDefault="00EB4039">
            <w:pPr>
              <w:pStyle w:val="ConsPlusNormal"/>
              <w:jc w:val="center"/>
            </w:pPr>
            <w:r>
              <w:t>Тип сечения</w:t>
            </w:r>
          </w:p>
        </w:tc>
        <w:tc>
          <w:tcPr>
            <w:tcW w:w="2721" w:type="dxa"/>
            <w:vAlign w:val="center"/>
          </w:tcPr>
          <w:p w:rsidR="00EB4039" w:rsidRDefault="00EB4039">
            <w:pPr>
              <w:pStyle w:val="ConsPlusNormal"/>
              <w:jc w:val="center"/>
            </w:pPr>
            <w:r>
              <w:t>Схема сечения и эксцентриситет</w:t>
            </w:r>
          </w:p>
        </w:tc>
        <w:tc>
          <w:tcPr>
            <w:tcW w:w="1541" w:type="dxa"/>
            <w:vAlign w:val="center"/>
          </w:tcPr>
          <w:p w:rsidR="00EB4039" w:rsidRDefault="00EB4039">
            <w:pPr>
              <w:pStyle w:val="ConsPlusNormal"/>
              <w:jc w:val="center"/>
            </w:pPr>
            <w:r>
              <w:t>Условие применения формул</w:t>
            </w:r>
          </w:p>
        </w:tc>
        <w:tc>
          <w:tcPr>
            <w:tcW w:w="4082" w:type="dxa"/>
            <w:vAlign w:val="center"/>
          </w:tcPr>
          <w:p w:rsidR="00EB4039" w:rsidRDefault="00EB4039">
            <w:pPr>
              <w:pStyle w:val="ConsPlusNormal"/>
              <w:jc w:val="center"/>
            </w:pPr>
            <w:r>
              <w:t xml:space="preserve">Предельная условная гибкость свеса пояса </w:t>
            </w:r>
            <w:r>
              <w:rPr>
                <w:noProof/>
                <w:position w:val="-10"/>
              </w:rPr>
              <w:drawing>
                <wp:inline distT="0" distB="0" distL="0" distR="0">
                  <wp:extent cx="222250" cy="25400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r>
              <w:t xml:space="preserve"> или поясного листа </w:t>
            </w:r>
            <w:r>
              <w:rPr>
                <w:noProof/>
                <w:position w:val="-10"/>
              </w:rPr>
              <w:drawing>
                <wp:inline distT="0" distB="0" distL="0" distR="0">
                  <wp:extent cx="266700" cy="2540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a:ln>
                            <a:noFill/>
                          </a:ln>
                        </pic:spPr>
                      </pic:pic>
                    </a:graphicData>
                  </a:graphic>
                </wp:inline>
              </w:drawing>
            </w:r>
            <w:r>
              <w:t xml:space="preserve"> при гибкости стержня </w:t>
            </w:r>
            <w:r>
              <w:rPr>
                <w:noProof/>
                <w:position w:val="-12"/>
              </w:rPr>
              <w:drawing>
                <wp:inline distT="0" distB="0" distL="0" distR="0">
                  <wp:extent cx="1028700" cy="27940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028700" cy="279400"/>
                          </a:xfrm>
                          <a:prstGeom prst="rect">
                            <a:avLst/>
                          </a:prstGeom>
                          <a:noFill/>
                          <a:ln>
                            <a:noFill/>
                          </a:ln>
                        </pic:spPr>
                      </pic:pic>
                    </a:graphicData>
                  </a:graphic>
                </wp:inline>
              </w:drawing>
            </w:r>
          </w:p>
        </w:tc>
      </w:tr>
      <w:tr w:rsidR="00EB4039">
        <w:tc>
          <w:tcPr>
            <w:tcW w:w="698" w:type="dxa"/>
            <w:vAlign w:val="center"/>
          </w:tcPr>
          <w:p w:rsidR="00EB4039" w:rsidRDefault="00EB4039">
            <w:pPr>
              <w:pStyle w:val="ConsPlusNormal"/>
              <w:jc w:val="center"/>
            </w:pPr>
            <w:r>
              <w:t>1</w:t>
            </w:r>
          </w:p>
        </w:tc>
        <w:tc>
          <w:tcPr>
            <w:tcW w:w="2721" w:type="dxa"/>
          </w:tcPr>
          <w:p w:rsidR="00EB4039" w:rsidRDefault="00EB4039">
            <w:pPr>
              <w:pStyle w:val="ConsPlusNormal"/>
              <w:jc w:val="center"/>
            </w:pPr>
            <w:r>
              <w:rPr>
                <w:noProof/>
                <w:position w:val="-38"/>
              </w:rPr>
              <w:drawing>
                <wp:inline distT="0" distB="0" distL="0" distR="0">
                  <wp:extent cx="1377950" cy="61595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377950" cy="615950"/>
                          </a:xfrm>
                          <a:prstGeom prst="rect">
                            <a:avLst/>
                          </a:prstGeom>
                          <a:noFill/>
                          <a:ln>
                            <a:noFill/>
                          </a:ln>
                        </pic:spPr>
                      </pic:pic>
                    </a:graphicData>
                  </a:graphic>
                </wp:inline>
              </w:drawing>
            </w:r>
          </w:p>
        </w:tc>
        <w:tc>
          <w:tcPr>
            <w:tcW w:w="1541" w:type="dxa"/>
            <w:vMerge w:val="restart"/>
            <w:vAlign w:val="center"/>
          </w:tcPr>
          <w:p w:rsidR="00EB4039" w:rsidRDefault="00EB4039">
            <w:pPr>
              <w:pStyle w:val="ConsPlusNormal"/>
              <w:jc w:val="center"/>
            </w:pPr>
            <w:r>
              <w:t xml:space="preserve">0 &lt;= </w:t>
            </w:r>
            <w:r>
              <w:rPr>
                <w:i/>
              </w:rPr>
              <w:t>m</w:t>
            </w:r>
            <w:r>
              <w:rPr>
                <w:i/>
                <w:vertAlign w:val="subscript"/>
              </w:rPr>
              <w:t>x</w:t>
            </w:r>
            <w:r>
              <w:t xml:space="preserve"> &lt;= 5</w:t>
            </w:r>
          </w:p>
        </w:tc>
        <w:tc>
          <w:tcPr>
            <w:tcW w:w="4082" w:type="dxa"/>
          </w:tcPr>
          <w:p w:rsidR="00EB4039" w:rsidRDefault="00EB4039">
            <w:pPr>
              <w:pStyle w:val="ConsPlusNormal"/>
              <w:jc w:val="center"/>
            </w:pPr>
            <w:r>
              <w:rPr>
                <w:noProof/>
                <w:position w:val="-12"/>
              </w:rPr>
              <w:drawing>
                <wp:inline distT="0" distB="0" distL="0" distR="0">
                  <wp:extent cx="1917700" cy="2794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t xml:space="preserve"> (132)</w:t>
            </w:r>
          </w:p>
        </w:tc>
      </w:tr>
      <w:tr w:rsidR="00EB4039">
        <w:tc>
          <w:tcPr>
            <w:tcW w:w="698" w:type="dxa"/>
            <w:vAlign w:val="center"/>
          </w:tcPr>
          <w:p w:rsidR="00EB4039" w:rsidRDefault="00EB4039">
            <w:pPr>
              <w:pStyle w:val="ConsPlusNormal"/>
              <w:jc w:val="center"/>
            </w:pPr>
            <w:r>
              <w:t>2</w:t>
            </w:r>
          </w:p>
        </w:tc>
        <w:tc>
          <w:tcPr>
            <w:tcW w:w="2721" w:type="dxa"/>
          </w:tcPr>
          <w:p w:rsidR="00EB4039" w:rsidRDefault="00EB4039">
            <w:pPr>
              <w:pStyle w:val="ConsPlusNormal"/>
              <w:jc w:val="center"/>
            </w:pPr>
            <w:r>
              <w:rPr>
                <w:noProof/>
                <w:position w:val="-39"/>
              </w:rPr>
              <w:drawing>
                <wp:inline distT="0" distB="0" distL="0" distR="0">
                  <wp:extent cx="938530" cy="62484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938530" cy="624840"/>
                          </a:xfrm>
                          <a:prstGeom prst="rect">
                            <a:avLst/>
                          </a:prstGeom>
                          <a:noFill/>
                          <a:ln>
                            <a:noFill/>
                          </a:ln>
                        </pic:spPr>
                      </pic:pic>
                    </a:graphicData>
                  </a:graphic>
                </wp:inline>
              </w:drawing>
            </w:r>
          </w:p>
        </w:tc>
        <w:tc>
          <w:tcPr>
            <w:tcW w:w="1541" w:type="dxa"/>
            <w:vMerge/>
          </w:tcPr>
          <w:p w:rsidR="00EB4039" w:rsidRDefault="00EB4039">
            <w:pPr>
              <w:pStyle w:val="ConsPlusNormal"/>
            </w:pPr>
          </w:p>
        </w:tc>
        <w:tc>
          <w:tcPr>
            <w:tcW w:w="4082" w:type="dxa"/>
          </w:tcPr>
          <w:p w:rsidR="00EB4039" w:rsidRDefault="00EB4039">
            <w:pPr>
              <w:pStyle w:val="ConsPlusNormal"/>
              <w:jc w:val="center"/>
            </w:pPr>
            <w:r>
              <w:rPr>
                <w:noProof/>
                <w:position w:val="-12"/>
              </w:rPr>
              <w:drawing>
                <wp:inline distT="0" distB="0" distL="0" distR="0">
                  <wp:extent cx="1968500" cy="2794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r>
              <w:t xml:space="preserve"> (133)</w:t>
            </w:r>
          </w:p>
        </w:tc>
      </w:tr>
      <w:tr w:rsidR="00EB4039">
        <w:tc>
          <w:tcPr>
            <w:tcW w:w="698" w:type="dxa"/>
            <w:vAlign w:val="center"/>
          </w:tcPr>
          <w:p w:rsidR="00EB4039" w:rsidRDefault="00EB4039">
            <w:pPr>
              <w:pStyle w:val="ConsPlusNormal"/>
              <w:jc w:val="center"/>
            </w:pPr>
            <w:r>
              <w:lastRenderedPageBreak/>
              <w:t>3</w:t>
            </w:r>
          </w:p>
        </w:tc>
        <w:tc>
          <w:tcPr>
            <w:tcW w:w="2721" w:type="dxa"/>
          </w:tcPr>
          <w:p w:rsidR="00EB4039" w:rsidRDefault="00EB4039">
            <w:pPr>
              <w:pStyle w:val="ConsPlusNormal"/>
              <w:jc w:val="center"/>
            </w:pPr>
            <w:r>
              <w:rPr>
                <w:noProof/>
                <w:position w:val="-33"/>
              </w:rPr>
              <w:drawing>
                <wp:inline distT="0" distB="0" distL="0" distR="0">
                  <wp:extent cx="518160" cy="55753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18160" cy="557530"/>
                          </a:xfrm>
                          <a:prstGeom prst="rect">
                            <a:avLst/>
                          </a:prstGeom>
                          <a:noFill/>
                          <a:ln>
                            <a:noFill/>
                          </a:ln>
                        </pic:spPr>
                      </pic:pic>
                    </a:graphicData>
                  </a:graphic>
                </wp:inline>
              </w:drawing>
            </w:r>
          </w:p>
        </w:tc>
        <w:tc>
          <w:tcPr>
            <w:tcW w:w="1541" w:type="dxa"/>
            <w:vMerge w:val="restart"/>
            <w:vAlign w:val="center"/>
          </w:tcPr>
          <w:p w:rsidR="00EB4039" w:rsidRDefault="00EB4039">
            <w:pPr>
              <w:pStyle w:val="ConsPlusNormal"/>
              <w:jc w:val="center"/>
            </w:pPr>
            <w:r>
              <w:t>-</w:t>
            </w:r>
          </w:p>
        </w:tc>
        <w:tc>
          <w:tcPr>
            <w:tcW w:w="4082" w:type="dxa"/>
          </w:tcPr>
          <w:p w:rsidR="00EB4039" w:rsidRDefault="00EB4039">
            <w:pPr>
              <w:pStyle w:val="ConsPlusNormal"/>
              <w:jc w:val="center"/>
            </w:pPr>
            <w:r>
              <w:rPr>
                <w:noProof/>
                <w:position w:val="-10"/>
              </w:rPr>
              <w:drawing>
                <wp:inline distT="0" distB="0" distL="0" distR="0">
                  <wp:extent cx="1181100" cy="2540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(134)</w:t>
            </w:r>
          </w:p>
        </w:tc>
      </w:tr>
      <w:tr w:rsidR="00EB4039">
        <w:tc>
          <w:tcPr>
            <w:tcW w:w="698" w:type="dxa"/>
            <w:vAlign w:val="center"/>
          </w:tcPr>
          <w:p w:rsidR="00EB4039" w:rsidRDefault="00EB4039">
            <w:pPr>
              <w:pStyle w:val="ConsPlusNormal"/>
              <w:jc w:val="center"/>
            </w:pPr>
            <w:r>
              <w:t>4</w:t>
            </w:r>
          </w:p>
        </w:tc>
        <w:tc>
          <w:tcPr>
            <w:tcW w:w="2721" w:type="dxa"/>
          </w:tcPr>
          <w:p w:rsidR="00EB4039" w:rsidRDefault="00EB4039">
            <w:pPr>
              <w:pStyle w:val="ConsPlusNormal"/>
              <w:jc w:val="center"/>
            </w:pPr>
            <w:r>
              <w:rPr>
                <w:noProof/>
                <w:position w:val="-32"/>
              </w:rPr>
              <w:drawing>
                <wp:inline distT="0" distB="0" distL="0" distR="0">
                  <wp:extent cx="798830" cy="53975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798830" cy="539750"/>
                          </a:xfrm>
                          <a:prstGeom prst="rect">
                            <a:avLst/>
                          </a:prstGeom>
                          <a:noFill/>
                          <a:ln>
                            <a:noFill/>
                          </a:ln>
                        </pic:spPr>
                      </pic:pic>
                    </a:graphicData>
                  </a:graphic>
                </wp:inline>
              </w:drawing>
            </w:r>
          </w:p>
        </w:tc>
        <w:tc>
          <w:tcPr>
            <w:tcW w:w="1541" w:type="dxa"/>
            <w:vMerge/>
          </w:tcPr>
          <w:p w:rsidR="00EB4039" w:rsidRDefault="00EB4039">
            <w:pPr>
              <w:pStyle w:val="ConsPlusNormal"/>
            </w:pPr>
          </w:p>
        </w:tc>
        <w:tc>
          <w:tcPr>
            <w:tcW w:w="4082" w:type="dxa"/>
          </w:tcPr>
          <w:p w:rsidR="00EB4039" w:rsidRDefault="00EB4039">
            <w:pPr>
              <w:pStyle w:val="ConsPlusNormal"/>
              <w:jc w:val="center"/>
            </w:pPr>
            <w:r>
              <w:rPr>
                <w:noProof/>
                <w:position w:val="-10"/>
              </w:rPr>
              <w:drawing>
                <wp:inline distT="0" distB="0" distL="0" distR="0">
                  <wp:extent cx="1181100" cy="25400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(135)</w:t>
            </w:r>
          </w:p>
        </w:tc>
      </w:tr>
      <w:tr w:rsidR="00EB4039">
        <w:tc>
          <w:tcPr>
            <w:tcW w:w="9042" w:type="dxa"/>
            <w:gridSpan w:val="4"/>
          </w:tcPr>
          <w:p w:rsidR="00EB4039" w:rsidRDefault="00EB4039">
            <w:pPr>
              <w:pStyle w:val="ConsPlusNormal"/>
              <w:ind w:firstLine="283"/>
              <w:jc w:val="both"/>
            </w:pPr>
            <w:r>
              <w:t xml:space="preserve">Обозначение, принятое в </w:t>
            </w:r>
            <w:hyperlink w:anchor="P2016">
              <w:r>
                <w:rPr>
                  <w:color w:val="0000FF"/>
                </w:rPr>
                <w:t>таблице 23</w:t>
              </w:r>
            </w:hyperlink>
            <w:r>
              <w:t>:</w:t>
            </w:r>
          </w:p>
          <w:p w:rsidR="00EB4039" w:rsidRDefault="00EB4039">
            <w:pPr>
              <w:pStyle w:val="ConsPlusNormal"/>
              <w:ind w:firstLine="283"/>
              <w:jc w:val="both"/>
            </w:pPr>
            <w:r>
              <w:rPr>
                <w:noProof/>
                <w:position w:val="-10"/>
              </w:rPr>
              <w:drawing>
                <wp:inline distT="0" distB="0" distL="0" distR="0">
                  <wp:extent cx="241300" cy="25400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t xml:space="preserve"> - предельное значение условной гибкости свеса пояса или поясного листа центрально-сжатого элемента, определяемое согласно требованиям </w:t>
            </w:r>
            <w:hyperlink w:anchor="P816">
              <w:r>
                <w:rPr>
                  <w:color w:val="0000FF"/>
                </w:rPr>
                <w:t>7.3.8</w:t>
              </w:r>
            </w:hyperlink>
            <w:r>
              <w:t xml:space="preserve"> и </w:t>
            </w:r>
            <w:hyperlink w:anchor="P840">
              <w:r>
                <w:rPr>
                  <w:color w:val="0000FF"/>
                </w:rPr>
                <w:t>7.3.9</w:t>
              </w:r>
            </w:hyperlink>
            <w:r>
              <w:t>.</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При 5 &lt; </w:t>
            </w:r>
            <w:r>
              <w:rPr>
                <w:i/>
              </w:rPr>
              <w:t>m</w:t>
            </w:r>
            <w:r>
              <w:rPr>
                <w:i/>
                <w:vertAlign w:val="subscript"/>
              </w:rPr>
              <w:t>x</w:t>
            </w:r>
            <w:r>
              <w:t xml:space="preserve"> &lt;= 20 значения </w:t>
            </w:r>
            <w:r>
              <w:rPr>
                <w:noProof/>
                <w:position w:val="-12"/>
              </w:rPr>
              <w:drawing>
                <wp:inline distT="0" distB="0" distL="0" distR="0">
                  <wp:extent cx="596900" cy="27940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следует определять линейной интерполяцией между значениями </w:t>
            </w:r>
            <w:r>
              <w:rPr>
                <w:noProof/>
                <w:position w:val="-12"/>
              </w:rPr>
              <w:drawing>
                <wp:inline distT="0" distB="0" distL="0" distR="0">
                  <wp:extent cx="596900" cy="27940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вычисленными по формулам настоящей таблицы, и согласно </w:t>
            </w:r>
            <w:hyperlink w:anchor="P1692">
              <w:r>
                <w:rPr>
                  <w:color w:val="0000FF"/>
                </w:rPr>
                <w:t>8.5.18</w:t>
              </w:r>
            </w:hyperlink>
            <w:r>
              <w:t xml:space="preserve"> и </w:t>
            </w:r>
            <w:hyperlink w:anchor="P1712">
              <w:r>
                <w:rPr>
                  <w:color w:val="0000FF"/>
                </w:rPr>
                <w:t>8.5.19</w:t>
              </w:r>
            </w:hyperlink>
            <w:r>
              <w:t xml:space="preserve"> (при </w:t>
            </w:r>
            <w:r>
              <w:rPr>
                <w:i/>
              </w:rPr>
              <w:t>m</w:t>
            </w:r>
            <w:r>
              <w:t xml:space="preserve"> = 20) соответственно.</w:t>
            </w:r>
          </w:p>
          <w:p w:rsidR="00EB4039" w:rsidRDefault="00EB4039">
            <w:pPr>
              <w:pStyle w:val="ConsPlusNormal"/>
              <w:ind w:firstLine="283"/>
              <w:jc w:val="both"/>
            </w:pPr>
            <w:r>
              <w:t xml:space="preserve">2 При гибкости стержня </w:t>
            </w:r>
            <w:r>
              <w:rPr>
                <w:noProof/>
                <w:position w:val="-12"/>
              </w:rPr>
              <w:drawing>
                <wp:inline distT="0" distB="0" distL="0" distR="0">
                  <wp:extent cx="812800" cy="27940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812800" cy="279400"/>
                          </a:xfrm>
                          <a:prstGeom prst="rect">
                            <a:avLst/>
                          </a:prstGeom>
                          <a:noFill/>
                          <a:ln>
                            <a:noFill/>
                          </a:ln>
                        </pic:spPr>
                      </pic:pic>
                    </a:graphicData>
                  </a:graphic>
                </wp:inline>
              </w:drawing>
            </w:r>
            <w:r>
              <w:t xml:space="preserve"> или </w:t>
            </w:r>
            <w:r>
              <w:rPr>
                <w:noProof/>
                <w:position w:val="-12"/>
              </w:rPr>
              <w:drawing>
                <wp:inline distT="0" distB="0" distL="0" distR="0">
                  <wp:extent cx="691515" cy="27940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91515" cy="279400"/>
                          </a:xfrm>
                          <a:prstGeom prst="rect">
                            <a:avLst/>
                          </a:prstGeom>
                          <a:noFill/>
                          <a:ln>
                            <a:noFill/>
                          </a:ln>
                        </pic:spPr>
                      </pic:pic>
                    </a:graphicData>
                  </a:graphic>
                </wp:inline>
              </w:drawing>
            </w:r>
            <w:r>
              <w:t xml:space="preserve"> следует принимать 0,8 и 4 соответственно.</w:t>
            </w:r>
          </w:p>
        </w:tc>
      </w:tr>
    </w:tbl>
    <w:p w:rsidR="00EB4039" w:rsidRDefault="00EB4039">
      <w:pPr>
        <w:pStyle w:val="ConsPlusNormal"/>
        <w:jc w:val="both"/>
      </w:pPr>
    </w:p>
    <w:p w:rsidR="00EB4039" w:rsidRDefault="00EB4039">
      <w:pPr>
        <w:pStyle w:val="ConsPlusNormal"/>
        <w:ind w:firstLine="540"/>
        <w:jc w:val="both"/>
      </w:pPr>
      <w:bookmarkStart w:id="204" w:name="P2042"/>
      <w:bookmarkEnd w:id="204"/>
      <w:r>
        <w:t xml:space="preserve">9.4.8 Для полок (стенок) с отгибами (см. </w:t>
      </w:r>
      <w:hyperlink w:anchor="P721">
        <w:r>
          <w:rPr>
            <w:color w:val="0000FF"/>
          </w:rPr>
          <w:t>рисунок 5</w:t>
        </w:r>
      </w:hyperlink>
      <w:r>
        <w:t xml:space="preserve">), значения предельной условной гибкости </w:t>
      </w:r>
      <w:r>
        <w:rPr>
          <w:noProof/>
          <w:position w:val="-12"/>
        </w:rPr>
        <w:drawing>
          <wp:inline distT="0" distB="0" distL="0" distR="0">
            <wp:extent cx="596900" cy="2794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определяемые по формулам </w:t>
      </w:r>
      <w:hyperlink w:anchor="P2016">
        <w:r>
          <w:rPr>
            <w:color w:val="0000FF"/>
          </w:rPr>
          <w:t>таблицы 23</w:t>
        </w:r>
      </w:hyperlink>
      <w:r>
        <w:t>, следует умножать на коэффициент 1,5.</w:t>
      </w:r>
    </w:p>
    <w:p w:rsidR="00EB4039" w:rsidRDefault="00EB4039">
      <w:pPr>
        <w:pStyle w:val="ConsPlusNormal"/>
        <w:spacing w:before="200"/>
        <w:ind w:firstLine="540"/>
        <w:jc w:val="both"/>
      </w:pPr>
      <w:r>
        <w:t xml:space="preserve">Размеры отгиба следует определять согласно </w:t>
      </w:r>
      <w:hyperlink w:anchor="P841">
        <w:r>
          <w:rPr>
            <w:color w:val="0000FF"/>
          </w:rPr>
          <w:t>7.3.10</w:t>
        </w:r>
      </w:hyperlink>
      <w:r>
        <w:t>.</w:t>
      </w:r>
    </w:p>
    <w:p w:rsidR="00EB4039" w:rsidRDefault="00EB4039">
      <w:pPr>
        <w:pStyle w:val="ConsPlusNormal"/>
        <w:spacing w:before="200"/>
        <w:ind w:firstLine="540"/>
        <w:jc w:val="both"/>
      </w:pPr>
      <w:r>
        <w:t xml:space="preserve">9.4.9 В случае, если проверка по предельной гибкости в двух плоскостях </w:t>
      </w:r>
      <w:hyperlink w:anchor="P2501">
        <w:r>
          <w:rPr>
            <w:color w:val="0000FF"/>
          </w:rPr>
          <w:t>(раздел 10.4)</w:t>
        </w:r>
      </w:hyperlink>
      <w:r>
        <w:t xml:space="preserve"> является определяющей при назначении сечений внецентренно сжатых и сжато-изгибаемых элементов, значения предельных условных гибкостей, вычисленные для стенки </w:t>
      </w:r>
      <w:r>
        <w:rPr>
          <w:noProof/>
          <w:position w:val="-8"/>
        </w:rPr>
        <w:drawing>
          <wp:inline distT="0" distB="0" distL="0" distR="0">
            <wp:extent cx="228600" cy="2387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по формулам таблицы 22, а также для поясов </w:t>
      </w:r>
      <w:r>
        <w:rPr>
          <w:noProof/>
          <w:position w:val="-10"/>
        </w:rPr>
        <w:drawing>
          <wp:inline distT="0" distB="0" distL="0" distR="0">
            <wp:extent cx="219710" cy="25654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9710" cy="256540"/>
                    </a:xfrm>
                    <a:prstGeom prst="rect">
                      <a:avLst/>
                    </a:prstGeom>
                    <a:noFill/>
                    <a:ln>
                      <a:noFill/>
                    </a:ln>
                  </pic:spPr>
                </pic:pic>
              </a:graphicData>
            </a:graphic>
          </wp:inline>
        </w:drawing>
      </w:r>
      <w:r>
        <w:t xml:space="preserve"> </w:t>
      </w:r>
      <w:r>
        <w:rPr>
          <w:noProof/>
          <w:position w:val="-10"/>
        </w:rPr>
        <w:drawing>
          <wp:inline distT="0" distB="0" distL="0" distR="0">
            <wp:extent cx="392430" cy="25654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92430" cy="256540"/>
                    </a:xfrm>
                    <a:prstGeom prst="rect">
                      <a:avLst/>
                    </a:prstGeom>
                    <a:noFill/>
                    <a:ln>
                      <a:noFill/>
                    </a:ln>
                  </pic:spPr>
                </pic:pic>
              </a:graphicData>
            </a:graphic>
          </wp:inline>
        </w:drawing>
      </w:r>
      <w:r>
        <w:t xml:space="preserve"> по формулам </w:t>
      </w:r>
      <w:hyperlink w:anchor="P2016">
        <w:r>
          <w:rPr>
            <w:color w:val="0000FF"/>
          </w:rPr>
          <w:t>таблицы 23</w:t>
        </w:r>
      </w:hyperlink>
      <w:r>
        <w:t xml:space="preserve"> и согласно </w:t>
      </w:r>
      <w:hyperlink w:anchor="P2042">
        <w:r>
          <w:rPr>
            <w:color w:val="0000FF"/>
          </w:rPr>
          <w:t>9.4.8</w:t>
        </w:r>
      </w:hyperlink>
      <w:r>
        <w:t xml:space="preserve">, следует увеличивать умножением на коэффициент </w:t>
      </w:r>
      <w:r>
        <w:rPr>
          <w:noProof/>
          <w:position w:val="-11"/>
        </w:rPr>
        <w:drawing>
          <wp:inline distT="0" distB="0" distL="0" distR="0">
            <wp:extent cx="800100" cy="27622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t xml:space="preserve"> (здесь </w:t>
      </w:r>
      <w:r>
        <w:rPr>
          <w:noProof/>
          <w:position w:val="-8"/>
        </w:rPr>
        <w:drawing>
          <wp:inline distT="0" distB="0" distL="0" distR="0">
            <wp:extent cx="199390" cy="22860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меньшее из значений </w:t>
      </w:r>
      <w:r>
        <w:rPr>
          <w:noProof/>
          <w:position w:val="-8"/>
        </w:rPr>
        <w:drawing>
          <wp:inline distT="0" distB="0" distL="0" distR="0">
            <wp:extent cx="180340" cy="22860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80340" cy="228600"/>
                    </a:xfrm>
                    <a:prstGeom prst="rect">
                      <a:avLst/>
                    </a:prstGeom>
                    <a:noFill/>
                    <a:ln>
                      <a:noFill/>
                    </a:ln>
                  </pic:spPr>
                </pic:pic>
              </a:graphicData>
            </a:graphic>
          </wp:inline>
        </w:drawing>
      </w:r>
      <w:r>
        <w:t xml:space="preserve">, </w:t>
      </w:r>
      <w:r>
        <w:rPr>
          <w:noProof/>
          <w:position w:val="-8"/>
        </w:rPr>
        <w:drawing>
          <wp:inline distT="0" distB="0" distL="0" distR="0">
            <wp:extent cx="219710" cy="2387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19710" cy="238760"/>
                    </a:xfrm>
                    <a:prstGeom prst="rect">
                      <a:avLst/>
                    </a:prstGeom>
                    <a:noFill/>
                    <a:ln>
                      <a:noFill/>
                    </a:ln>
                  </pic:spPr>
                </pic:pic>
              </a:graphicData>
            </a:graphic>
          </wp:inline>
        </w:drawing>
      </w:r>
      <w:r>
        <w:t xml:space="preserve">, </w:t>
      </w:r>
      <w:r>
        <w:rPr>
          <w:noProof/>
          <w:position w:val="-8"/>
        </w:rPr>
        <w:drawing>
          <wp:inline distT="0" distB="0" distL="0" distR="0">
            <wp:extent cx="256540" cy="23876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использованное при проверке устойчивости элемента), но не более чем в 1,25 раза.</w:t>
      </w:r>
    </w:p>
    <w:p w:rsidR="00EB4039" w:rsidRDefault="00EB4039">
      <w:pPr>
        <w:pStyle w:val="ConsPlusNormal"/>
        <w:jc w:val="both"/>
      </w:pPr>
      <w:r>
        <w:t xml:space="preserve">(п. 9.4.9 в ред. </w:t>
      </w:r>
      <w:hyperlink r:id="rId734">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9.4.10 Проверку местной устойчивости стенок и поясов внецентренно растянутых (растянуто-изгибаемых) элементов при наличии в них сжимающих напряжений следует выполнять как для изгибаемых элементов.</w:t>
      </w:r>
    </w:p>
    <w:p w:rsidR="00EB4039" w:rsidRDefault="00EB4039">
      <w:pPr>
        <w:pStyle w:val="ConsPlusNormal"/>
        <w:jc w:val="both"/>
      </w:pPr>
      <w:r>
        <w:t xml:space="preserve">(п. 9.4.10 введен </w:t>
      </w:r>
      <w:hyperlink r:id="rId735">
        <w:r>
          <w:rPr>
            <w:color w:val="0000FF"/>
          </w:rPr>
          <w:t>Изменением N 3</w:t>
        </w:r>
      </w:hyperlink>
      <w:r>
        <w:t>, утв. Приказом Минстроя России от 15.12.2021 N 946/пр)</w:t>
      </w:r>
    </w:p>
    <w:p w:rsidR="00EB4039" w:rsidRDefault="00EB4039">
      <w:pPr>
        <w:pStyle w:val="ConsPlusNormal"/>
        <w:jc w:val="both"/>
      </w:pPr>
    </w:p>
    <w:p w:rsidR="00EB4039" w:rsidRDefault="00EB4039">
      <w:pPr>
        <w:pStyle w:val="ConsPlusTitle"/>
        <w:ind w:firstLine="540"/>
        <w:jc w:val="both"/>
        <w:outlineLvl w:val="1"/>
      </w:pPr>
      <w:r>
        <w:t>10 Расчетные длины и предельные гибкости элементов стальных конструкций</w:t>
      </w:r>
    </w:p>
    <w:p w:rsidR="00EB4039" w:rsidRDefault="00EB4039">
      <w:pPr>
        <w:pStyle w:val="ConsPlusNormal"/>
        <w:jc w:val="both"/>
      </w:pPr>
    </w:p>
    <w:p w:rsidR="00EB4039" w:rsidRDefault="00EB4039">
      <w:pPr>
        <w:pStyle w:val="ConsPlusTitle"/>
        <w:ind w:firstLine="540"/>
        <w:jc w:val="both"/>
        <w:outlineLvl w:val="2"/>
      </w:pPr>
      <w:r>
        <w:t>10.1 Расчетные длины элементов плоских ферм, ветвей колонн и связей</w:t>
      </w:r>
    </w:p>
    <w:p w:rsidR="00EB4039" w:rsidRDefault="00EB4039">
      <w:pPr>
        <w:pStyle w:val="ConsPlusNormal"/>
        <w:jc w:val="both"/>
      </w:pPr>
      <w:r>
        <w:t xml:space="preserve">(в ред. </w:t>
      </w:r>
      <w:hyperlink r:id="rId736">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205" w:name="P2053"/>
      <w:bookmarkEnd w:id="205"/>
      <w:r>
        <w:t xml:space="preserve">10.1.1 Расчетные длины сжатых элементов плоских ферм и связей в их плоскости </w:t>
      </w:r>
      <w:r>
        <w:rPr>
          <w:i/>
        </w:rPr>
        <w:t>l</w:t>
      </w:r>
      <w:r>
        <w:rPr>
          <w:i/>
          <w:vertAlign w:val="subscript"/>
        </w:rPr>
        <w:t>ef</w:t>
      </w:r>
      <w:r>
        <w:t xml:space="preserve"> и из плоскости </w:t>
      </w:r>
      <w:r>
        <w:rPr>
          <w:i/>
        </w:rPr>
        <w:t>l</w:t>
      </w:r>
      <w:r>
        <w:rPr>
          <w:i/>
          <w:vertAlign w:val="subscript"/>
        </w:rPr>
        <w:t>ef</w:t>
      </w:r>
      <w:r>
        <w:rPr>
          <w:vertAlign w:val="subscript"/>
        </w:rPr>
        <w:t>,1</w:t>
      </w:r>
      <w:r>
        <w:t xml:space="preserve"> (рисунок 13, а), б), в), г), за исключением элементов, указанных в </w:t>
      </w:r>
      <w:hyperlink w:anchor="P2065">
        <w:r>
          <w:rPr>
            <w:color w:val="0000FF"/>
          </w:rPr>
          <w:t>10.1.2</w:t>
        </w:r>
      </w:hyperlink>
      <w:r>
        <w:t xml:space="preserve"> и </w:t>
      </w:r>
      <w:hyperlink w:anchor="P2136">
        <w:r>
          <w:rPr>
            <w:color w:val="0000FF"/>
          </w:rPr>
          <w:t>10.1.3</w:t>
        </w:r>
      </w:hyperlink>
      <w:r>
        <w:t xml:space="preserve">, следует принимать по </w:t>
      </w:r>
      <w:hyperlink w:anchor="P2077">
        <w:r>
          <w:rPr>
            <w:color w:val="0000FF"/>
          </w:rPr>
          <w:t>таблице 24</w:t>
        </w:r>
      </w:hyperlink>
      <w:r>
        <w:t>.</w:t>
      </w:r>
    </w:p>
    <w:p w:rsidR="00EB4039" w:rsidRDefault="00EB4039">
      <w:pPr>
        <w:pStyle w:val="ConsPlusNormal"/>
        <w:jc w:val="both"/>
      </w:pPr>
    </w:p>
    <w:p w:rsidR="00EB4039" w:rsidRDefault="00EB4039">
      <w:pPr>
        <w:pStyle w:val="ConsPlusNormal"/>
        <w:jc w:val="center"/>
      </w:pPr>
      <w:r>
        <w:rPr>
          <w:noProof/>
          <w:position w:val="-170"/>
        </w:rPr>
        <w:lastRenderedPageBreak/>
        <w:drawing>
          <wp:inline distT="0" distB="0" distL="0" distR="0">
            <wp:extent cx="3611880" cy="229235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611880" cy="229235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треугольная со стойками; б) - раскосная;</w:t>
      </w:r>
    </w:p>
    <w:p w:rsidR="00EB4039" w:rsidRDefault="00EB4039">
      <w:pPr>
        <w:pStyle w:val="ConsPlusNormal"/>
        <w:jc w:val="center"/>
      </w:pPr>
      <w:r>
        <w:t>в) - треугольная со шпренгелями; г) - полураскосная</w:t>
      </w:r>
    </w:p>
    <w:p w:rsidR="00EB4039" w:rsidRDefault="00EB4039">
      <w:pPr>
        <w:pStyle w:val="ConsPlusNormal"/>
        <w:jc w:val="center"/>
      </w:pPr>
      <w:r>
        <w:t>треугольная; д) - перекрестная</w:t>
      </w:r>
    </w:p>
    <w:p w:rsidR="00EB4039" w:rsidRDefault="00EB4039">
      <w:pPr>
        <w:pStyle w:val="ConsPlusNormal"/>
        <w:jc w:val="both"/>
      </w:pPr>
    </w:p>
    <w:p w:rsidR="00EB4039" w:rsidRDefault="00EB4039">
      <w:pPr>
        <w:pStyle w:val="ConsPlusNormal"/>
        <w:jc w:val="center"/>
      </w:pPr>
      <w:bookmarkStart w:id="206" w:name="P2061"/>
      <w:bookmarkEnd w:id="206"/>
      <w:r>
        <w:rPr>
          <w:b/>
          <w:i/>
        </w:rPr>
        <w:t>Рисунок 13</w:t>
      </w:r>
      <w:r>
        <w:t xml:space="preserve"> </w:t>
      </w:r>
      <w:r>
        <w:rPr>
          <w:b/>
        </w:rPr>
        <w:t>- Схемы для определения расчетных длин</w:t>
      </w:r>
    </w:p>
    <w:p w:rsidR="00EB4039" w:rsidRDefault="00EB4039">
      <w:pPr>
        <w:pStyle w:val="ConsPlusNormal"/>
        <w:jc w:val="center"/>
      </w:pPr>
      <w:r>
        <w:rPr>
          <w:b/>
        </w:rPr>
        <w:t xml:space="preserve">сжатых элементов (обозначения приведены в </w:t>
      </w:r>
      <w:hyperlink w:anchor="P2077">
        <w:r>
          <w:rPr>
            <w:b/>
            <w:color w:val="0000FF"/>
          </w:rPr>
          <w:t>таблице 24</w:t>
        </w:r>
      </w:hyperlink>
      <w:r>
        <w:rPr>
          <w:b/>
        </w:rPr>
        <w:t>)</w:t>
      </w:r>
    </w:p>
    <w:p w:rsidR="00EB4039" w:rsidRDefault="00EB4039">
      <w:pPr>
        <w:pStyle w:val="ConsPlusNormal"/>
        <w:jc w:val="center"/>
      </w:pPr>
      <w:r>
        <w:rPr>
          <w:b/>
        </w:rPr>
        <w:t>решеток ферм</w:t>
      </w:r>
    </w:p>
    <w:p w:rsidR="00EB4039" w:rsidRDefault="00EB4039">
      <w:pPr>
        <w:pStyle w:val="ConsPlusNormal"/>
        <w:jc w:val="both"/>
      </w:pPr>
    </w:p>
    <w:p w:rsidR="00EB4039" w:rsidRDefault="00EB4039">
      <w:pPr>
        <w:pStyle w:val="ConsPlusNormal"/>
        <w:ind w:firstLine="540"/>
        <w:jc w:val="both"/>
      </w:pPr>
      <w:bookmarkStart w:id="207" w:name="P2065"/>
      <w:bookmarkEnd w:id="207"/>
      <w:r>
        <w:t xml:space="preserve">10.1.2 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Pr>
          <w:noProof/>
          <w:position w:val="-2"/>
        </w:rPr>
        <w:drawing>
          <wp:inline distT="0" distB="0" distL="0" distR="0">
            <wp:extent cx="380365" cy="1644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80365" cy="164465"/>
                    </a:xfrm>
                    <a:prstGeom prst="rect">
                      <a:avLst/>
                    </a:prstGeom>
                    <a:noFill/>
                    <a:ln>
                      <a:noFill/>
                    </a:ln>
                  </pic:spPr>
                </pic:pic>
              </a:graphicData>
            </a:graphic>
          </wp:inline>
        </w:drawing>
      </w:r>
      <w:r>
        <w:t>) в предположении шарнирного сопряжения (</w:t>
      </w:r>
      <w:hyperlink w:anchor="P2133">
        <w:r>
          <w:rPr>
            <w:color w:val="0000FF"/>
          </w:rPr>
          <w:t>рисунок 14</w:t>
        </w:r>
      </w:hyperlink>
      <w:r>
        <w:t>, а) элементов решетки и связей, следует определять по формулам:</w:t>
      </w:r>
    </w:p>
    <w:p w:rsidR="00EB4039" w:rsidRDefault="00EB4039">
      <w:pPr>
        <w:pStyle w:val="ConsPlusNormal"/>
        <w:spacing w:before="200"/>
        <w:ind w:firstLine="540"/>
        <w:jc w:val="both"/>
      </w:pPr>
      <w:r>
        <w:t>в плоскости пояса фермы</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739900" cy="25400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39900" cy="254000"/>
                    </a:xfrm>
                    <a:prstGeom prst="rect">
                      <a:avLst/>
                    </a:prstGeom>
                    <a:noFill/>
                    <a:ln>
                      <a:noFill/>
                    </a:ln>
                  </pic:spPr>
                </pic:pic>
              </a:graphicData>
            </a:graphic>
          </wp:inline>
        </w:drawing>
      </w:r>
      <w:r>
        <w:t xml:space="preserve"> (136)</w:t>
      </w:r>
    </w:p>
    <w:p w:rsidR="00EB4039" w:rsidRDefault="00EB4039">
      <w:pPr>
        <w:pStyle w:val="ConsPlusNormal"/>
        <w:jc w:val="both"/>
      </w:pPr>
    </w:p>
    <w:p w:rsidR="00EB4039" w:rsidRDefault="00EB4039">
      <w:pPr>
        <w:pStyle w:val="ConsPlusNormal"/>
        <w:ind w:firstLine="540"/>
        <w:jc w:val="both"/>
      </w:pPr>
      <w:r>
        <w:t xml:space="preserve">где </w:t>
      </w:r>
      <w:r>
        <w:rPr>
          <w:noProof/>
          <w:position w:val="-1"/>
        </w:rPr>
        <w:drawing>
          <wp:inline distT="0" distB="0" distL="0" distR="0">
            <wp:extent cx="152400" cy="13970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отношение усилия, соседнего с максимальным, к максимальному усилию в панелях фермы; при этом </w:t>
      </w:r>
      <w:r>
        <w:rPr>
          <w:noProof/>
          <w:position w:val="-5"/>
        </w:rPr>
        <w:drawing>
          <wp:inline distT="0" distB="0" distL="0" distR="0">
            <wp:extent cx="850900" cy="19050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850900" cy="190500"/>
                    </a:xfrm>
                    <a:prstGeom prst="rect">
                      <a:avLst/>
                    </a:prstGeom>
                    <a:noFill/>
                    <a:ln>
                      <a:noFill/>
                    </a:ln>
                  </pic:spPr>
                </pic:pic>
              </a:graphicData>
            </a:graphic>
          </wp:inline>
        </w:drawing>
      </w:r>
      <w:r>
        <w:t>;</w:t>
      </w:r>
    </w:p>
    <w:p w:rsidR="00EB4039" w:rsidRDefault="00EB4039">
      <w:pPr>
        <w:pStyle w:val="ConsPlusNormal"/>
        <w:spacing w:before="200"/>
        <w:ind w:firstLine="540"/>
        <w:jc w:val="both"/>
      </w:pPr>
      <w:r>
        <w:t>из плоскости пояса фермы</w:t>
      </w:r>
    </w:p>
    <w:p w:rsidR="00EB4039" w:rsidRDefault="00EB4039">
      <w:pPr>
        <w:pStyle w:val="ConsPlusNormal"/>
        <w:jc w:val="both"/>
      </w:pPr>
    </w:p>
    <w:p w:rsidR="00EB4039" w:rsidRDefault="00EB4039">
      <w:pPr>
        <w:pStyle w:val="ConsPlusNormal"/>
        <w:jc w:val="center"/>
      </w:pPr>
      <w:bookmarkStart w:id="208" w:name="P2073"/>
      <w:bookmarkEnd w:id="208"/>
      <w:r>
        <w:rPr>
          <w:noProof/>
          <w:position w:val="-10"/>
        </w:rPr>
        <w:drawing>
          <wp:inline distT="0" distB="0" distL="0" distR="0">
            <wp:extent cx="2628900" cy="25400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628900" cy="254000"/>
                    </a:xfrm>
                    <a:prstGeom prst="rect">
                      <a:avLst/>
                    </a:prstGeom>
                    <a:noFill/>
                    <a:ln>
                      <a:noFill/>
                    </a:ln>
                  </pic:spPr>
                </pic:pic>
              </a:graphicData>
            </a:graphic>
          </wp:inline>
        </w:drawing>
      </w:r>
      <w:r>
        <w:t xml:space="preserve"> (137)</w:t>
      </w:r>
    </w:p>
    <w:p w:rsidR="00EB4039" w:rsidRDefault="00EB4039">
      <w:pPr>
        <w:pStyle w:val="ConsPlusNormal"/>
        <w:jc w:val="both"/>
      </w:pPr>
    </w:p>
    <w:p w:rsidR="00EB4039" w:rsidRDefault="00EB4039">
      <w:pPr>
        <w:pStyle w:val="ConsPlusNormal"/>
        <w:ind w:firstLine="540"/>
        <w:jc w:val="both"/>
      </w:pPr>
      <w:r>
        <w:t xml:space="preserve">где </w:t>
      </w:r>
      <w:r>
        <w:rPr>
          <w:noProof/>
          <w:position w:val="-6"/>
        </w:rPr>
        <w:drawing>
          <wp:inline distT="0" distB="0" distL="0" distR="0">
            <wp:extent cx="158750" cy="20320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отношение суммы усилий на всех участках (рассматриваемой длины между точками закрепления пояса из плоскости), кроме максимального, к максимальному усилию; при этом </w:t>
      </w:r>
      <w:r>
        <w:rPr>
          <w:noProof/>
          <w:position w:val="-6"/>
        </w:rPr>
        <w:drawing>
          <wp:inline distT="0" distB="0" distL="0" distR="0">
            <wp:extent cx="1117600" cy="2032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117600" cy="203200"/>
                    </a:xfrm>
                    <a:prstGeom prst="rect">
                      <a:avLst/>
                    </a:prstGeom>
                    <a:noFill/>
                    <a:ln>
                      <a:noFill/>
                    </a:ln>
                  </pic:spPr>
                </pic:pic>
              </a:graphicData>
            </a:graphic>
          </wp:inline>
        </w:drawing>
      </w:r>
      <w:r>
        <w:t xml:space="preserve">. При вычислении параметра </w:t>
      </w:r>
      <w:r>
        <w:rPr>
          <w:noProof/>
          <w:position w:val="-6"/>
        </w:rPr>
        <w:drawing>
          <wp:inline distT="0" distB="0" distL="0" distR="0">
            <wp:extent cx="158750" cy="20320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в </w:t>
      </w:r>
      <w:hyperlink w:anchor="P2073">
        <w:r>
          <w:rPr>
            <w:color w:val="0000FF"/>
          </w:rPr>
          <w:t>формуле (137)</w:t>
        </w:r>
      </w:hyperlink>
      <w:r>
        <w:t xml:space="preserve"> растягивающие усилия в стержнях необходимо принимать со знаком "минус".</w:t>
      </w:r>
    </w:p>
    <w:p w:rsidR="00EB4039" w:rsidRDefault="00EB4039">
      <w:pPr>
        <w:pStyle w:val="ConsPlusNormal"/>
        <w:jc w:val="both"/>
      </w:pPr>
    </w:p>
    <w:p w:rsidR="00EB4039" w:rsidRDefault="00EB4039">
      <w:pPr>
        <w:pStyle w:val="ConsPlusNormal"/>
        <w:jc w:val="right"/>
      </w:pPr>
      <w:bookmarkStart w:id="209" w:name="P2077"/>
      <w:bookmarkEnd w:id="209"/>
      <w:r>
        <w:t>Таблица 24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411"/>
        <w:gridCol w:w="1138"/>
        <w:gridCol w:w="1152"/>
      </w:tblGrid>
      <w:tr w:rsidR="00EB4039">
        <w:tc>
          <w:tcPr>
            <w:tcW w:w="5386" w:type="dxa"/>
            <w:vMerge w:val="restart"/>
            <w:tcBorders>
              <w:top w:val="single" w:sz="4" w:space="0" w:color="auto"/>
              <w:bottom w:val="single" w:sz="4" w:space="0" w:color="auto"/>
            </w:tcBorders>
            <w:vAlign w:val="center"/>
          </w:tcPr>
          <w:p w:rsidR="00EB4039" w:rsidRDefault="00EB4039">
            <w:pPr>
              <w:pStyle w:val="ConsPlusNormal"/>
              <w:jc w:val="center"/>
            </w:pPr>
            <w:r>
              <w:t>Направление продольного изгиба элемента фермы</w:t>
            </w:r>
          </w:p>
        </w:tc>
        <w:tc>
          <w:tcPr>
            <w:tcW w:w="3701" w:type="dxa"/>
            <w:gridSpan w:val="3"/>
            <w:tcBorders>
              <w:top w:val="single" w:sz="4" w:space="0" w:color="auto"/>
              <w:bottom w:val="single" w:sz="4" w:space="0" w:color="auto"/>
            </w:tcBorders>
            <w:vAlign w:val="center"/>
          </w:tcPr>
          <w:p w:rsidR="00EB4039" w:rsidRDefault="00EB4039">
            <w:pPr>
              <w:pStyle w:val="ConsPlusNormal"/>
              <w:jc w:val="center"/>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p>
        </w:tc>
      </w:tr>
      <w:tr w:rsidR="00EB4039">
        <w:tc>
          <w:tcPr>
            <w:tcW w:w="5386" w:type="dxa"/>
            <w:vMerge/>
            <w:tcBorders>
              <w:top w:val="single" w:sz="4" w:space="0" w:color="auto"/>
              <w:bottom w:val="single" w:sz="4" w:space="0" w:color="auto"/>
            </w:tcBorders>
          </w:tcPr>
          <w:p w:rsidR="00EB4039" w:rsidRDefault="00EB4039">
            <w:pPr>
              <w:pStyle w:val="ConsPlusNormal"/>
            </w:pPr>
          </w:p>
        </w:tc>
        <w:tc>
          <w:tcPr>
            <w:tcW w:w="1411" w:type="dxa"/>
            <w:tcBorders>
              <w:top w:val="single" w:sz="4" w:space="0" w:color="auto"/>
              <w:bottom w:val="single" w:sz="4" w:space="0" w:color="auto"/>
            </w:tcBorders>
            <w:vAlign w:val="center"/>
          </w:tcPr>
          <w:p w:rsidR="00EB4039" w:rsidRDefault="00EB4039">
            <w:pPr>
              <w:pStyle w:val="ConsPlusNormal"/>
              <w:jc w:val="center"/>
            </w:pPr>
            <w:r>
              <w:t>поясов</w:t>
            </w:r>
          </w:p>
        </w:tc>
        <w:tc>
          <w:tcPr>
            <w:tcW w:w="1138" w:type="dxa"/>
            <w:tcBorders>
              <w:top w:val="single" w:sz="4" w:space="0" w:color="auto"/>
              <w:bottom w:val="single" w:sz="4" w:space="0" w:color="auto"/>
            </w:tcBorders>
            <w:vAlign w:val="center"/>
          </w:tcPr>
          <w:p w:rsidR="00EB4039" w:rsidRDefault="00EB4039">
            <w:pPr>
              <w:pStyle w:val="ConsPlusNormal"/>
              <w:jc w:val="center"/>
            </w:pPr>
            <w:r>
              <w:t>опорных раскосов и опорных стоек</w:t>
            </w:r>
          </w:p>
        </w:tc>
        <w:tc>
          <w:tcPr>
            <w:tcW w:w="1152" w:type="dxa"/>
            <w:tcBorders>
              <w:top w:val="single" w:sz="4" w:space="0" w:color="auto"/>
              <w:bottom w:val="single" w:sz="4" w:space="0" w:color="auto"/>
            </w:tcBorders>
            <w:vAlign w:val="center"/>
          </w:tcPr>
          <w:p w:rsidR="00EB4039" w:rsidRDefault="00EB4039">
            <w:pPr>
              <w:pStyle w:val="ConsPlusNormal"/>
              <w:jc w:val="center"/>
            </w:pPr>
            <w:r>
              <w:t>прочих элементов решетки</w:t>
            </w:r>
          </w:p>
        </w:tc>
      </w:tr>
      <w:tr w:rsidR="00EB4039">
        <w:tblPrEx>
          <w:tblBorders>
            <w:insideH w:val="none" w:sz="0" w:space="0" w:color="auto"/>
          </w:tblBorders>
        </w:tblPrEx>
        <w:tc>
          <w:tcPr>
            <w:tcW w:w="5386" w:type="dxa"/>
            <w:tcBorders>
              <w:top w:val="single" w:sz="4" w:space="0" w:color="auto"/>
              <w:bottom w:val="nil"/>
            </w:tcBorders>
          </w:tcPr>
          <w:p w:rsidR="00EB4039" w:rsidRDefault="00EB4039">
            <w:pPr>
              <w:pStyle w:val="ConsPlusNormal"/>
            </w:pPr>
            <w:r>
              <w:t xml:space="preserve">1 В плоскости фермы </w:t>
            </w:r>
            <w:r>
              <w:rPr>
                <w:i/>
              </w:rPr>
              <w:t>l</w:t>
            </w:r>
            <w:r>
              <w:rPr>
                <w:i/>
                <w:vertAlign w:val="subscript"/>
              </w:rPr>
              <w:t>ef</w:t>
            </w:r>
            <w:r>
              <w:t>:</w:t>
            </w:r>
          </w:p>
        </w:tc>
        <w:tc>
          <w:tcPr>
            <w:tcW w:w="1411" w:type="dxa"/>
            <w:tcBorders>
              <w:top w:val="single" w:sz="4" w:space="0" w:color="auto"/>
              <w:bottom w:val="nil"/>
            </w:tcBorders>
          </w:tcPr>
          <w:p w:rsidR="00EB4039" w:rsidRDefault="00EB4039">
            <w:pPr>
              <w:pStyle w:val="ConsPlusNormal"/>
            </w:pPr>
          </w:p>
        </w:tc>
        <w:tc>
          <w:tcPr>
            <w:tcW w:w="1138" w:type="dxa"/>
            <w:tcBorders>
              <w:top w:val="single" w:sz="4" w:space="0" w:color="auto"/>
              <w:bottom w:val="nil"/>
            </w:tcBorders>
          </w:tcPr>
          <w:p w:rsidR="00EB4039" w:rsidRDefault="00EB4039">
            <w:pPr>
              <w:pStyle w:val="ConsPlusNormal"/>
            </w:pPr>
          </w:p>
        </w:tc>
        <w:tc>
          <w:tcPr>
            <w:tcW w:w="1152" w:type="dxa"/>
            <w:tcBorders>
              <w:top w:val="single" w:sz="4" w:space="0" w:color="auto"/>
              <w:bottom w:val="nil"/>
            </w:tcBorders>
          </w:tcPr>
          <w:p w:rsidR="00EB4039" w:rsidRDefault="00EB4039">
            <w:pPr>
              <w:pStyle w:val="ConsPlusNormal"/>
            </w:pPr>
          </w:p>
        </w:tc>
      </w:tr>
      <w:tr w:rsidR="00EB4039">
        <w:tblPrEx>
          <w:tblBorders>
            <w:insideH w:val="none" w:sz="0" w:space="0" w:color="auto"/>
          </w:tblBorders>
        </w:tblPrEx>
        <w:tc>
          <w:tcPr>
            <w:tcW w:w="5386" w:type="dxa"/>
            <w:tcBorders>
              <w:top w:val="nil"/>
              <w:bottom w:val="nil"/>
            </w:tcBorders>
          </w:tcPr>
          <w:p w:rsidR="00EB4039" w:rsidRDefault="00EB4039">
            <w:pPr>
              <w:pStyle w:val="ConsPlusNormal"/>
              <w:ind w:firstLine="283"/>
            </w:pPr>
            <w:r>
              <w:t xml:space="preserve">а) для ферм, кроме указанных в </w:t>
            </w:r>
            <w:hyperlink w:anchor="P2092">
              <w:r>
                <w:rPr>
                  <w:color w:val="0000FF"/>
                </w:rPr>
                <w:t>позиции 1, б</w:t>
              </w:r>
            </w:hyperlink>
          </w:p>
        </w:tc>
        <w:tc>
          <w:tcPr>
            <w:tcW w:w="1411" w:type="dxa"/>
            <w:tcBorders>
              <w:top w:val="nil"/>
              <w:bottom w:val="nil"/>
            </w:tcBorders>
            <w:vAlign w:val="bottom"/>
          </w:tcPr>
          <w:p w:rsidR="00EB4039" w:rsidRDefault="00EB4039">
            <w:pPr>
              <w:pStyle w:val="ConsPlusNormal"/>
              <w:jc w:val="center"/>
            </w:pPr>
            <w:r>
              <w:rPr>
                <w:i/>
              </w:rPr>
              <w:t>l</w:t>
            </w:r>
          </w:p>
        </w:tc>
        <w:tc>
          <w:tcPr>
            <w:tcW w:w="1138" w:type="dxa"/>
            <w:tcBorders>
              <w:top w:val="nil"/>
              <w:bottom w:val="nil"/>
            </w:tcBorders>
            <w:vAlign w:val="bottom"/>
          </w:tcPr>
          <w:p w:rsidR="00EB4039" w:rsidRDefault="00EB4039">
            <w:pPr>
              <w:pStyle w:val="ConsPlusNormal"/>
              <w:jc w:val="center"/>
            </w:pPr>
            <w:r>
              <w:rPr>
                <w:i/>
              </w:rPr>
              <w:t>l</w:t>
            </w:r>
          </w:p>
        </w:tc>
        <w:tc>
          <w:tcPr>
            <w:tcW w:w="1152" w:type="dxa"/>
            <w:tcBorders>
              <w:top w:val="nil"/>
              <w:bottom w:val="nil"/>
            </w:tcBorders>
            <w:vAlign w:val="bottom"/>
          </w:tcPr>
          <w:p w:rsidR="00EB4039" w:rsidRDefault="00EB4039">
            <w:pPr>
              <w:pStyle w:val="ConsPlusNormal"/>
              <w:jc w:val="center"/>
            </w:pPr>
            <w:r>
              <w:t>0,8</w:t>
            </w:r>
            <w:r>
              <w:rPr>
                <w:i/>
              </w:rPr>
              <w:t>l</w:t>
            </w:r>
          </w:p>
        </w:tc>
      </w:tr>
      <w:tr w:rsidR="00EB4039">
        <w:tblPrEx>
          <w:tblBorders>
            <w:insideH w:val="none" w:sz="0" w:space="0" w:color="auto"/>
          </w:tblBorders>
        </w:tblPrEx>
        <w:tc>
          <w:tcPr>
            <w:tcW w:w="5386" w:type="dxa"/>
            <w:tcBorders>
              <w:top w:val="nil"/>
              <w:bottom w:val="nil"/>
            </w:tcBorders>
          </w:tcPr>
          <w:p w:rsidR="00EB4039" w:rsidRDefault="00EB4039">
            <w:pPr>
              <w:pStyle w:val="ConsPlusNormal"/>
              <w:ind w:firstLine="283"/>
            </w:pPr>
            <w:bookmarkStart w:id="210" w:name="P2092"/>
            <w:bookmarkEnd w:id="210"/>
            <w:r>
              <w:t xml:space="preserve">б) для ферм из одиночных уголков и ферм с </w:t>
            </w:r>
            <w:r>
              <w:lastRenderedPageBreak/>
              <w:t>прикреплением элементов решетки к поясам впритык</w:t>
            </w:r>
          </w:p>
        </w:tc>
        <w:tc>
          <w:tcPr>
            <w:tcW w:w="1411" w:type="dxa"/>
            <w:tcBorders>
              <w:top w:val="nil"/>
              <w:bottom w:val="nil"/>
            </w:tcBorders>
            <w:vAlign w:val="bottom"/>
          </w:tcPr>
          <w:p w:rsidR="00EB4039" w:rsidRDefault="00EB4039">
            <w:pPr>
              <w:pStyle w:val="ConsPlusNormal"/>
              <w:jc w:val="center"/>
            </w:pPr>
            <w:r>
              <w:rPr>
                <w:i/>
              </w:rPr>
              <w:lastRenderedPageBreak/>
              <w:t>l</w:t>
            </w:r>
          </w:p>
        </w:tc>
        <w:tc>
          <w:tcPr>
            <w:tcW w:w="1138" w:type="dxa"/>
            <w:tcBorders>
              <w:top w:val="nil"/>
              <w:bottom w:val="nil"/>
            </w:tcBorders>
            <w:vAlign w:val="bottom"/>
          </w:tcPr>
          <w:p w:rsidR="00EB4039" w:rsidRDefault="00EB4039">
            <w:pPr>
              <w:pStyle w:val="ConsPlusNormal"/>
              <w:jc w:val="center"/>
            </w:pPr>
            <w:r>
              <w:rPr>
                <w:i/>
              </w:rPr>
              <w:t>l</w:t>
            </w:r>
          </w:p>
        </w:tc>
        <w:tc>
          <w:tcPr>
            <w:tcW w:w="1152" w:type="dxa"/>
            <w:tcBorders>
              <w:top w:val="nil"/>
              <w:bottom w:val="nil"/>
            </w:tcBorders>
            <w:vAlign w:val="bottom"/>
          </w:tcPr>
          <w:p w:rsidR="00EB4039" w:rsidRDefault="00EB4039">
            <w:pPr>
              <w:pStyle w:val="ConsPlusNormal"/>
              <w:jc w:val="center"/>
            </w:pPr>
            <w:r>
              <w:t>0,9</w:t>
            </w:r>
            <w:r>
              <w:rPr>
                <w:i/>
              </w:rPr>
              <w:t>l</w:t>
            </w:r>
          </w:p>
        </w:tc>
      </w:tr>
      <w:tr w:rsidR="00EB4039">
        <w:tblPrEx>
          <w:tblBorders>
            <w:insideH w:val="none" w:sz="0" w:space="0" w:color="auto"/>
          </w:tblBorders>
        </w:tblPrEx>
        <w:tc>
          <w:tcPr>
            <w:tcW w:w="5386" w:type="dxa"/>
            <w:tcBorders>
              <w:top w:val="nil"/>
              <w:bottom w:val="nil"/>
            </w:tcBorders>
          </w:tcPr>
          <w:p w:rsidR="00EB4039" w:rsidRDefault="00EB4039">
            <w:pPr>
              <w:pStyle w:val="ConsPlusNormal"/>
            </w:pPr>
            <w:r>
              <w:lastRenderedPageBreak/>
              <w:t xml:space="preserve">2 В направлении, перпендикулярном к плоскости фермы (из плоскости фермы) </w:t>
            </w:r>
            <w:r>
              <w:rPr>
                <w:i/>
              </w:rPr>
              <w:t>l</w:t>
            </w:r>
            <w:r>
              <w:rPr>
                <w:i/>
                <w:vertAlign w:val="subscript"/>
              </w:rPr>
              <w:t>ef</w:t>
            </w:r>
            <w:r>
              <w:rPr>
                <w:vertAlign w:val="subscript"/>
              </w:rPr>
              <w:t>,1</w:t>
            </w:r>
            <w:r>
              <w:t>:</w:t>
            </w:r>
          </w:p>
        </w:tc>
        <w:tc>
          <w:tcPr>
            <w:tcW w:w="1411" w:type="dxa"/>
            <w:tcBorders>
              <w:top w:val="nil"/>
              <w:bottom w:val="nil"/>
            </w:tcBorders>
          </w:tcPr>
          <w:p w:rsidR="00EB4039" w:rsidRDefault="00EB4039">
            <w:pPr>
              <w:pStyle w:val="ConsPlusNormal"/>
            </w:pPr>
          </w:p>
        </w:tc>
        <w:tc>
          <w:tcPr>
            <w:tcW w:w="1138" w:type="dxa"/>
            <w:tcBorders>
              <w:top w:val="nil"/>
              <w:bottom w:val="nil"/>
            </w:tcBorders>
          </w:tcPr>
          <w:p w:rsidR="00EB4039" w:rsidRDefault="00EB4039">
            <w:pPr>
              <w:pStyle w:val="ConsPlusNormal"/>
            </w:pPr>
          </w:p>
        </w:tc>
        <w:tc>
          <w:tcPr>
            <w:tcW w:w="1152" w:type="dxa"/>
            <w:tcBorders>
              <w:top w:val="nil"/>
              <w:bottom w:val="nil"/>
            </w:tcBorders>
          </w:tcPr>
          <w:p w:rsidR="00EB4039" w:rsidRDefault="00EB4039">
            <w:pPr>
              <w:pStyle w:val="ConsPlusNormal"/>
            </w:pPr>
          </w:p>
        </w:tc>
      </w:tr>
      <w:tr w:rsidR="00EB4039">
        <w:tblPrEx>
          <w:tblBorders>
            <w:insideH w:val="none" w:sz="0" w:space="0" w:color="auto"/>
          </w:tblBorders>
        </w:tblPrEx>
        <w:tc>
          <w:tcPr>
            <w:tcW w:w="5386" w:type="dxa"/>
            <w:tcBorders>
              <w:top w:val="nil"/>
              <w:bottom w:val="nil"/>
            </w:tcBorders>
          </w:tcPr>
          <w:p w:rsidR="00EB4039" w:rsidRDefault="00EB4039">
            <w:pPr>
              <w:pStyle w:val="ConsPlusNormal"/>
              <w:ind w:firstLine="283"/>
            </w:pPr>
            <w:r>
              <w:t xml:space="preserve">а) для ферм, кроме указанных в </w:t>
            </w:r>
            <w:hyperlink w:anchor="P2104">
              <w:r>
                <w:rPr>
                  <w:color w:val="0000FF"/>
                </w:rPr>
                <w:t>позиции 2, б</w:t>
              </w:r>
            </w:hyperlink>
          </w:p>
        </w:tc>
        <w:tc>
          <w:tcPr>
            <w:tcW w:w="1411" w:type="dxa"/>
            <w:tcBorders>
              <w:top w:val="nil"/>
              <w:bottom w:val="nil"/>
            </w:tcBorders>
            <w:vAlign w:val="bottom"/>
          </w:tcPr>
          <w:p w:rsidR="00EB4039" w:rsidRDefault="00EB4039">
            <w:pPr>
              <w:pStyle w:val="ConsPlusNormal"/>
              <w:jc w:val="center"/>
            </w:pPr>
            <w:r>
              <w:rPr>
                <w:i/>
              </w:rPr>
              <w:t>l</w:t>
            </w:r>
            <w:r>
              <w:rPr>
                <w:vertAlign w:val="subscript"/>
              </w:rPr>
              <w:t>1</w:t>
            </w:r>
          </w:p>
        </w:tc>
        <w:tc>
          <w:tcPr>
            <w:tcW w:w="1138" w:type="dxa"/>
            <w:tcBorders>
              <w:top w:val="nil"/>
              <w:bottom w:val="nil"/>
            </w:tcBorders>
            <w:vAlign w:val="bottom"/>
          </w:tcPr>
          <w:p w:rsidR="00EB4039" w:rsidRDefault="00EB4039">
            <w:pPr>
              <w:pStyle w:val="ConsPlusNormal"/>
              <w:jc w:val="center"/>
            </w:pPr>
            <w:r>
              <w:rPr>
                <w:i/>
              </w:rPr>
              <w:t>l</w:t>
            </w:r>
            <w:r>
              <w:rPr>
                <w:vertAlign w:val="subscript"/>
              </w:rPr>
              <w:t>1</w:t>
            </w:r>
          </w:p>
        </w:tc>
        <w:tc>
          <w:tcPr>
            <w:tcW w:w="1152" w:type="dxa"/>
            <w:tcBorders>
              <w:top w:val="nil"/>
              <w:bottom w:val="nil"/>
            </w:tcBorders>
            <w:vAlign w:val="bottom"/>
          </w:tcPr>
          <w:p w:rsidR="00EB4039" w:rsidRDefault="00EB4039">
            <w:pPr>
              <w:pStyle w:val="ConsPlusNormal"/>
              <w:jc w:val="center"/>
            </w:pPr>
            <w:r>
              <w:rPr>
                <w:i/>
              </w:rPr>
              <w:t>l</w:t>
            </w:r>
            <w:r>
              <w:rPr>
                <w:vertAlign w:val="subscript"/>
              </w:rPr>
              <w:t>1</w:t>
            </w:r>
          </w:p>
        </w:tc>
      </w:tr>
      <w:tr w:rsidR="00EB4039">
        <w:tblPrEx>
          <w:tblBorders>
            <w:insideH w:val="none" w:sz="0" w:space="0" w:color="auto"/>
          </w:tblBorders>
        </w:tblPrEx>
        <w:tc>
          <w:tcPr>
            <w:tcW w:w="5386" w:type="dxa"/>
            <w:tcBorders>
              <w:top w:val="nil"/>
              <w:bottom w:val="nil"/>
            </w:tcBorders>
          </w:tcPr>
          <w:p w:rsidR="00EB4039" w:rsidRDefault="00EB4039">
            <w:pPr>
              <w:pStyle w:val="ConsPlusNormal"/>
              <w:ind w:firstLine="283"/>
            </w:pPr>
            <w:bookmarkStart w:id="211" w:name="P2104"/>
            <w:bookmarkEnd w:id="211"/>
            <w:r>
              <w:t>б) для ферм с прикреплением элементов решетки к поясам впритык</w:t>
            </w:r>
          </w:p>
        </w:tc>
        <w:tc>
          <w:tcPr>
            <w:tcW w:w="1411" w:type="dxa"/>
            <w:tcBorders>
              <w:top w:val="nil"/>
              <w:bottom w:val="nil"/>
            </w:tcBorders>
            <w:vAlign w:val="bottom"/>
          </w:tcPr>
          <w:p w:rsidR="00EB4039" w:rsidRDefault="00EB4039">
            <w:pPr>
              <w:pStyle w:val="ConsPlusNormal"/>
              <w:jc w:val="center"/>
            </w:pPr>
            <w:r>
              <w:rPr>
                <w:i/>
              </w:rPr>
              <w:t>l</w:t>
            </w:r>
            <w:r>
              <w:rPr>
                <w:vertAlign w:val="subscript"/>
              </w:rPr>
              <w:t>1</w:t>
            </w:r>
          </w:p>
        </w:tc>
        <w:tc>
          <w:tcPr>
            <w:tcW w:w="1138" w:type="dxa"/>
            <w:tcBorders>
              <w:top w:val="nil"/>
              <w:bottom w:val="nil"/>
            </w:tcBorders>
            <w:vAlign w:val="bottom"/>
          </w:tcPr>
          <w:p w:rsidR="00EB4039" w:rsidRDefault="00EB4039">
            <w:pPr>
              <w:pStyle w:val="ConsPlusNormal"/>
              <w:jc w:val="center"/>
            </w:pPr>
            <w:r>
              <w:rPr>
                <w:i/>
              </w:rPr>
              <w:t>l</w:t>
            </w:r>
            <w:r>
              <w:rPr>
                <w:vertAlign w:val="subscript"/>
              </w:rPr>
              <w:t>1</w:t>
            </w:r>
          </w:p>
        </w:tc>
        <w:tc>
          <w:tcPr>
            <w:tcW w:w="1152" w:type="dxa"/>
            <w:tcBorders>
              <w:top w:val="nil"/>
              <w:bottom w:val="nil"/>
            </w:tcBorders>
            <w:vAlign w:val="bottom"/>
          </w:tcPr>
          <w:p w:rsidR="00EB4039" w:rsidRDefault="00EB4039">
            <w:pPr>
              <w:pStyle w:val="ConsPlusNormal"/>
              <w:jc w:val="center"/>
            </w:pPr>
            <w:r>
              <w:t>0,9</w:t>
            </w:r>
            <w:r>
              <w:rPr>
                <w:i/>
              </w:rPr>
              <w:t>l</w:t>
            </w:r>
            <w:r>
              <w:rPr>
                <w:vertAlign w:val="subscript"/>
              </w:rPr>
              <w:t>1</w:t>
            </w:r>
          </w:p>
        </w:tc>
      </w:tr>
      <w:tr w:rsidR="00EB4039">
        <w:tblPrEx>
          <w:tblBorders>
            <w:insideH w:val="none" w:sz="0" w:space="0" w:color="auto"/>
          </w:tblBorders>
        </w:tblPrEx>
        <w:tc>
          <w:tcPr>
            <w:tcW w:w="5386" w:type="dxa"/>
            <w:tcBorders>
              <w:top w:val="nil"/>
              <w:bottom w:val="single" w:sz="4" w:space="0" w:color="auto"/>
            </w:tcBorders>
          </w:tcPr>
          <w:p w:rsidR="00EB4039" w:rsidRDefault="00EB4039">
            <w:pPr>
              <w:pStyle w:val="ConsPlusNormal"/>
            </w:pPr>
            <w:r>
              <w:t xml:space="preserve">3 В любом направлении </w:t>
            </w:r>
            <w:r>
              <w:rPr>
                <w:i/>
              </w:rPr>
              <w:t>l</w:t>
            </w:r>
            <w:r>
              <w:rPr>
                <w:i/>
                <w:vertAlign w:val="subscript"/>
              </w:rPr>
              <w:t>ef</w:t>
            </w:r>
            <w:r>
              <w:t xml:space="preserve"> = </w:t>
            </w:r>
            <w:r>
              <w:rPr>
                <w:i/>
              </w:rPr>
              <w:t>l</w:t>
            </w:r>
            <w:r>
              <w:rPr>
                <w:i/>
                <w:vertAlign w:val="subscript"/>
              </w:rPr>
              <w:t>ef</w:t>
            </w:r>
            <w:r>
              <w:rPr>
                <w:vertAlign w:val="subscript"/>
              </w:rPr>
              <w:t>,1</w:t>
            </w:r>
            <w:r>
              <w:t xml:space="preserve"> для ферм из одиночных уголков при одинаковых расстояниях между точками закрепления элементов в плоскости и из плоскости фермы</w:t>
            </w:r>
          </w:p>
        </w:tc>
        <w:tc>
          <w:tcPr>
            <w:tcW w:w="1411" w:type="dxa"/>
            <w:tcBorders>
              <w:top w:val="nil"/>
              <w:bottom w:val="single" w:sz="4" w:space="0" w:color="auto"/>
            </w:tcBorders>
            <w:vAlign w:val="bottom"/>
          </w:tcPr>
          <w:p w:rsidR="00EB4039" w:rsidRDefault="00EB4039">
            <w:pPr>
              <w:pStyle w:val="ConsPlusNormal"/>
              <w:jc w:val="center"/>
            </w:pPr>
            <w:r>
              <w:t>0,85</w:t>
            </w:r>
            <w:r>
              <w:rPr>
                <w:i/>
              </w:rPr>
              <w:t>l</w:t>
            </w:r>
          </w:p>
        </w:tc>
        <w:tc>
          <w:tcPr>
            <w:tcW w:w="1138" w:type="dxa"/>
            <w:tcBorders>
              <w:top w:val="nil"/>
              <w:bottom w:val="single" w:sz="4" w:space="0" w:color="auto"/>
            </w:tcBorders>
            <w:vAlign w:val="bottom"/>
          </w:tcPr>
          <w:p w:rsidR="00EB4039" w:rsidRDefault="00EB4039">
            <w:pPr>
              <w:pStyle w:val="ConsPlusNormal"/>
              <w:jc w:val="center"/>
            </w:pPr>
            <w:r>
              <w:rPr>
                <w:i/>
              </w:rPr>
              <w:t>l</w:t>
            </w:r>
          </w:p>
        </w:tc>
        <w:tc>
          <w:tcPr>
            <w:tcW w:w="1152" w:type="dxa"/>
            <w:tcBorders>
              <w:top w:val="nil"/>
              <w:bottom w:val="single" w:sz="4" w:space="0" w:color="auto"/>
            </w:tcBorders>
            <w:vAlign w:val="bottom"/>
          </w:tcPr>
          <w:p w:rsidR="00EB4039" w:rsidRDefault="00EB4039">
            <w:pPr>
              <w:pStyle w:val="ConsPlusNormal"/>
              <w:jc w:val="center"/>
            </w:pPr>
            <w:r>
              <w:t>0,85</w:t>
            </w:r>
            <w:r>
              <w:rPr>
                <w:i/>
              </w:rPr>
              <w:t>l</w:t>
            </w:r>
          </w:p>
        </w:tc>
      </w:tr>
      <w:tr w:rsidR="00EB4039">
        <w:tc>
          <w:tcPr>
            <w:tcW w:w="9087" w:type="dxa"/>
            <w:gridSpan w:val="4"/>
            <w:tcBorders>
              <w:top w:val="single" w:sz="4" w:space="0" w:color="auto"/>
              <w:bottom w:val="single" w:sz="4" w:space="0" w:color="auto"/>
            </w:tcBorders>
          </w:tcPr>
          <w:p w:rsidR="00EB4039" w:rsidRDefault="00EB4039">
            <w:pPr>
              <w:pStyle w:val="ConsPlusNormal"/>
              <w:ind w:firstLine="283"/>
              <w:jc w:val="both"/>
            </w:pPr>
            <w:r>
              <w:t xml:space="preserve">Обозначения, принятые в </w:t>
            </w:r>
            <w:hyperlink w:anchor="P2077">
              <w:r>
                <w:rPr>
                  <w:color w:val="0000FF"/>
                </w:rPr>
                <w:t>таблице 24</w:t>
              </w:r>
            </w:hyperlink>
            <w:r>
              <w:t xml:space="preserve"> (см. </w:t>
            </w:r>
            <w:hyperlink w:anchor="P2061">
              <w:r>
                <w:rPr>
                  <w:color w:val="0000FF"/>
                </w:rPr>
                <w:t>рисунок 13</w:t>
              </w:r>
            </w:hyperlink>
            <w:r>
              <w:t>):</w:t>
            </w:r>
          </w:p>
          <w:p w:rsidR="00EB4039" w:rsidRDefault="00EB4039">
            <w:pPr>
              <w:pStyle w:val="ConsPlusNormal"/>
              <w:ind w:firstLine="283"/>
              <w:jc w:val="both"/>
            </w:pPr>
            <w:r>
              <w:rPr>
                <w:i/>
              </w:rPr>
              <w:t>l</w:t>
            </w:r>
            <w:r>
              <w:t xml:space="preserve"> - геометрическая длина элемента (расстояние между центрами ближайших узлов) в плоскости фермы;</w:t>
            </w:r>
          </w:p>
          <w:p w:rsidR="00EB4039" w:rsidRDefault="00EB4039">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w:t>
            </w:r>
          </w:p>
        </w:tc>
      </w:tr>
    </w:tbl>
    <w:p w:rsidR="00EB4039" w:rsidRDefault="00EB4039">
      <w:pPr>
        <w:pStyle w:val="ConsPlusNormal"/>
        <w:jc w:val="both"/>
      </w:pPr>
    </w:p>
    <w:p w:rsidR="00EB4039" w:rsidRDefault="00EB4039">
      <w:pPr>
        <w:pStyle w:val="ConsPlusNormal"/>
        <w:ind w:firstLine="540"/>
        <w:jc w:val="both"/>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ветви сквозной колонны постоянного сечения (неразрезного стержня) с различными сжимающими усилиями на участках (число участков равной длины </w:t>
      </w:r>
      <w:r>
        <w:rPr>
          <w:noProof/>
          <w:position w:val="-2"/>
        </w:rPr>
        <w:drawing>
          <wp:inline distT="0" distB="0" distL="0" distR="0">
            <wp:extent cx="368300" cy="15875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68300" cy="158750"/>
                    </a:xfrm>
                    <a:prstGeom prst="rect">
                      <a:avLst/>
                    </a:prstGeom>
                    <a:noFill/>
                    <a:ln>
                      <a:noFill/>
                    </a:ln>
                  </pic:spPr>
                </pic:pic>
              </a:graphicData>
            </a:graphic>
          </wp:inline>
        </w:drawing>
      </w:r>
      <w:r>
        <w:t>)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w:t>
      </w:r>
      <w:hyperlink w:anchor="P2133">
        <w:r>
          <w:rPr>
            <w:color w:val="0000FF"/>
          </w:rPr>
          <w:t>рисунок 14</w:t>
        </w:r>
      </w:hyperlink>
      <w:r>
        <w:t>, б), следует определять по формулам:</w:t>
      </w:r>
    </w:p>
    <w:p w:rsidR="00EB4039" w:rsidRDefault="00EB4039">
      <w:pPr>
        <w:pStyle w:val="ConsPlusNormal"/>
        <w:spacing w:before="200"/>
        <w:ind w:firstLine="540"/>
        <w:jc w:val="both"/>
      </w:pPr>
      <w:r>
        <w:t>в плоскости ветви</w:t>
      </w:r>
    </w:p>
    <w:p w:rsidR="00EB4039" w:rsidRDefault="00EB4039">
      <w:pPr>
        <w:pStyle w:val="ConsPlusNormal"/>
        <w:jc w:val="both"/>
      </w:pPr>
    </w:p>
    <w:p w:rsidR="00EB4039" w:rsidRDefault="00EB4039">
      <w:pPr>
        <w:pStyle w:val="ConsPlusNormal"/>
        <w:jc w:val="center"/>
      </w:pPr>
      <w:r>
        <w:rPr>
          <w:noProof/>
          <w:position w:val="-13"/>
        </w:rPr>
        <w:drawing>
          <wp:inline distT="0" distB="0" distL="0" distR="0">
            <wp:extent cx="1778000" cy="29210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778000" cy="292100"/>
                    </a:xfrm>
                    <a:prstGeom prst="rect">
                      <a:avLst/>
                    </a:prstGeom>
                    <a:noFill/>
                    <a:ln>
                      <a:noFill/>
                    </a:ln>
                  </pic:spPr>
                </pic:pic>
              </a:graphicData>
            </a:graphic>
          </wp:inline>
        </w:drawing>
      </w:r>
      <w:r>
        <w:t xml:space="preserve"> (138)</w:t>
      </w:r>
    </w:p>
    <w:p w:rsidR="00EB4039" w:rsidRDefault="00EB4039">
      <w:pPr>
        <w:pStyle w:val="ConsPlusNormal"/>
        <w:jc w:val="both"/>
      </w:pPr>
    </w:p>
    <w:p w:rsidR="00EB4039" w:rsidRDefault="00EB4039">
      <w:pPr>
        <w:pStyle w:val="ConsPlusNormal"/>
        <w:ind w:firstLine="540"/>
        <w:jc w:val="both"/>
      </w:pPr>
      <w:r>
        <w:t xml:space="preserve">где </w:t>
      </w:r>
      <w:r>
        <w:rPr>
          <w:noProof/>
          <w:position w:val="-1"/>
        </w:rPr>
        <w:drawing>
          <wp:inline distT="0" distB="0" distL="0" distR="0">
            <wp:extent cx="152400" cy="13970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отношение усилия, соседнего с максимальным, к максимальному усилию в месте заделки; при этом </w:t>
      </w:r>
      <w:r>
        <w:rPr>
          <w:noProof/>
          <w:position w:val="-4"/>
        </w:rPr>
        <w:drawing>
          <wp:inline distT="0" distB="0" distL="0" distR="0">
            <wp:extent cx="571500" cy="1778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t>;</w:t>
      </w:r>
    </w:p>
    <w:p w:rsidR="00EB4039" w:rsidRDefault="00EB4039">
      <w:pPr>
        <w:pStyle w:val="ConsPlusNormal"/>
        <w:spacing w:before="200"/>
        <w:ind w:firstLine="540"/>
        <w:jc w:val="both"/>
      </w:pPr>
      <w:r>
        <w:t>из плоскости ветви</w:t>
      </w:r>
    </w:p>
    <w:p w:rsidR="00EB4039" w:rsidRDefault="00EB4039">
      <w:pPr>
        <w:pStyle w:val="ConsPlusNormal"/>
        <w:jc w:val="both"/>
      </w:pPr>
    </w:p>
    <w:p w:rsidR="00EB4039" w:rsidRDefault="00EB4039">
      <w:pPr>
        <w:pStyle w:val="ConsPlusNormal"/>
        <w:jc w:val="center"/>
      </w:pPr>
      <w:r>
        <w:rPr>
          <w:noProof/>
          <w:position w:val="-21"/>
        </w:rPr>
        <w:drawing>
          <wp:inline distT="0" distB="0" distL="0" distR="0">
            <wp:extent cx="2006600" cy="39370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006600" cy="393700"/>
                    </a:xfrm>
                    <a:prstGeom prst="rect">
                      <a:avLst/>
                    </a:prstGeom>
                    <a:noFill/>
                    <a:ln>
                      <a:noFill/>
                    </a:ln>
                  </pic:spPr>
                </pic:pic>
              </a:graphicData>
            </a:graphic>
          </wp:inline>
        </w:drawing>
      </w:r>
      <w:r>
        <w:t xml:space="preserve"> (139)</w:t>
      </w:r>
    </w:p>
    <w:p w:rsidR="00EB4039" w:rsidRDefault="00EB4039">
      <w:pPr>
        <w:pStyle w:val="ConsPlusNormal"/>
        <w:jc w:val="both"/>
      </w:pPr>
    </w:p>
    <w:p w:rsidR="00EB4039" w:rsidRDefault="00EB4039">
      <w:pPr>
        <w:pStyle w:val="ConsPlusNormal"/>
        <w:ind w:firstLine="540"/>
        <w:jc w:val="both"/>
      </w:pPr>
      <w:r>
        <w:t xml:space="preserve">где </w:t>
      </w:r>
      <w:r>
        <w:rPr>
          <w:noProof/>
          <w:position w:val="-6"/>
        </w:rPr>
        <w:drawing>
          <wp:inline distT="0" distB="0" distL="0" distR="0">
            <wp:extent cx="158750" cy="20320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отношение суммы усилий на всех участках, кроме максимального, к максимальному усилию в месте заделки; при этом </w:t>
      </w:r>
      <w:r>
        <w:rPr>
          <w:noProof/>
          <w:position w:val="-6"/>
        </w:rPr>
        <w:drawing>
          <wp:inline distT="0" distB="0" distL="0" distR="0">
            <wp:extent cx="914400" cy="20320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В обоих случаях </w:t>
      </w:r>
      <w:r>
        <w:rPr>
          <w:i/>
        </w:rPr>
        <w:t>l</w:t>
      </w:r>
      <w:r>
        <w:t xml:space="preserve"> - длина участка (см. </w:t>
      </w:r>
      <w:hyperlink w:anchor="P2061">
        <w:r>
          <w:rPr>
            <w:color w:val="0000FF"/>
          </w:rPr>
          <w:t>рисунки 13</w:t>
        </w:r>
      </w:hyperlink>
      <w:r>
        <w:t xml:space="preserve"> и 14); </w:t>
      </w:r>
      <w:r>
        <w:rPr>
          <w:i/>
        </w:rPr>
        <w:t>l</w:t>
      </w:r>
      <w:r>
        <w:rPr>
          <w:vertAlign w:val="subscript"/>
        </w:rPr>
        <w:t>1</w:t>
      </w:r>
      <w:r>
        <w:t xml:space="preserve"> - расстояние между точками связей из плоскости стержня (см. рисунок 14), и расчет на устойчивость следует выполнять на максимальное усилие.</w:t>
      </w:r>
    </w:p>
    <w:p w:rsidR="00EB4039" w:rsidRDefault="00EB4039">
      <w:pPr>
        <w:pStyle w:val="ConsPlusNormal"/>
        <w:jc w:val="both"/>
      </w:pPr>
    </w:p>
    <w:p w:rsidR="00EB4039" w:rsidRDefault="00EB4039">
      <w:pPr>
        <w:pStyle w:val="ConsPlusNormal"/>
        <w:jc w:val="center"/>
      </w:pPr>
      <w:r>
        <w:rPr>
          <w:noProof/>
          <w:position w:val="-201"/>
        </w:rPr>
        <w:lastRenderedPageBreak/>
        <w:drawing>
          <wp:inline distT="0" distB="0" distL="0" distR="0">
            <wp:extent cx="4032250" cy="268541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032250" cy="268541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пояса фермы; б) - ветви колонны</w:t>
      </w:r>
    </w:p>
    <w:p w:rsidR="00EB4039" w:rsidRDefault="00EB4039">
      <w:pPr>
        <w:pStyle w:val="ConsPlusNormal"/>
        <w:jc w:val="both"/>
      </w:pPr>
    </w:p>
    <w:p w:rsidR="00EB4039" w:rsidRDefault="00EB4039">
      <w:pPr>
        <w:pStyle w:val="ConsPlusNormal"/>
        <w:jc w:val="center"/>
      </w:pPr>
      <w:bookmarkStart w:id="212" w:name="P2133"/>
      <w:bookmarkEnd w:id="212"/>
      <w:r>
        <w:rPr>
          <w:b/>
          <w:i/>
        </w:rPr>
        <w:t>Рисунок 14</w:t>
      </w:r>
      <w:r>
        <w:t xml:space="preserve"> </w:t>
      </w:r>
      <w:r>
        <w:rPr>
          <w:b/>
        </w:rPr>
        <w:t>- Схемы для определения расчетной</w:t>
      </w:r>
    </w:p>
    <w:p w:rsidR="00EB4039" w:rsidRDefault="00EB4039">
      <w:pPr>
        <w:pStyle w:val="ConsPlusNormal"/>
        <w:jc w:val="center"/>
      </w:pPr>
      <w:r>
        <w:rPr>
          <w:b/>
        </w:rPr>
        <w:t>длины элементов</w:t>
      </w:r>
    </w:p>
    <w:p w:rsidR="00EB4039" w:rsidRDefault="00EB4039">
      <w:pPr>
        <w:pStyle w:val="ConsPlusNormal"/>
        <w:jc w:val="both"/>
      </w:pPr>
    </w:p>
    <w:p w:rsidR="00EB4039" w:rsidRDefault="00EB4039">
      <w:pPr>
        <w:pStyle w:val="ConsPlusNormal"/>
        <w:ind w:firstLine="540"/>
        <w:jc w:val="both"/>
      </w:pPr>
      <w:bookmarkStart w:id="213" w:name="P2136"/>
      <w:bookmarkEnd w:id="213"/>
      <w:r>
        <w:t xml:space="preserve">10.1.3 Расчетные длины </w:t>
      </w:r>
      <w:r>
        <w:rPr>
          <w:i/>
        </w:rPr>
        <w:t>l</w:t>
      </w:r>
      <w:r>
        <w:rPr>
          <w:i/>
          <w:vertAlign w:val="subscript"/>
        </w:rPr>
        <w:t>ef</w:t>
      </w:r>
      <w:r>
        <w:rPr>
          <w:vertAlign w:val="subscript"/>
        </w:rPr>
        <w:t>,1</w:t>
      </w:r>
      <w:r>
        <w:t xml:space="preserve"> (когда они не зависят от соотношения усилий) элементов перекрестной решетки, скрепленных между собой (см. </w:t>
      </w:r>
      <w:hyperlink w:anchor="P2061">
        <w:r>
          <w:rPr>
            <w:color w:val="0000FF"/>
          </w:rPr>
          <w:t>рисунок 13</w:t>
        </w:r>
      </w:hyperlink>
      <w:r>
        <w:t xml:space="preserve">, д), следует принимать по таблице 25. Определять расчетные длины пересекающихся связей (см. вид 1-1 </w:t>
      </w:r>
      <w:hyperlink w:anchor="P2133">
        <w:r>
          <w:rPr>
            <w:color w:val="0000FF"/>
          </w:rPr>
          <w:t>рисунка 14</w:t>
        </w:r>
      </w:hyperlink>
      <w:r>
        <w:t>, а) следует в соответствии с правилами по проектированию стальных конструкций.</w:t>
      </w:r>
    </w:p>
    <w:p w:rsidR="00EB4039" w:rsidRDefault="00EB4039">
      <w:pPr>
        <w:pStyle w:val="ConsPlusNormal"/>
        <w:jc w:val="both"/>
      </w:pPr>
    </w:p>
    <w:p w:rsidR="00EB4039" w:rsidRDefault="00EB4039">
      <w:pPr>
        <w:pStyle w:val="ConsPlusNormal"/>
        <w:jc w:val="right"/>
      </w:pPr>
      <w:bookmarkStart w:id="214" w:name="P2138"/>
      <w:bookmarkEnd w:id="214"/>
      <w:r>
        <w:t>Таблица 25</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9"/>
        <w:gridCol w:w="1303"/>
        <w:gridCol w:w="1701"/>
        <w:gridCol w:w="1080"/>
      </w:tblGrid>
      <w:tr w:rsidR="00EB4039">
        <w:tc>
          <w:tcPr>
            <w:tcW w:w="4989" w:type="dxa"/>
            <w:vMerge w:val="restart"/>
            <w:tcBorders>
              <w:top w:val="single" w:sz="4" w:space="0" w:color="auto"/>
              <w:bottom w:val="single" w:sz="4" w:space="0" w:color="auto"/>
            </w:tcBorders>
            <w:vAlign w:val="center"/>
          </w:tcPr>
          <w:p w:rsidR="00EB4039" w:rsidRDefault="00EB4039">
            <w:pPr>
              <w:pStyle w:val="ConsPlusNormal"/>
              <w:jc w:val="center"/>
            </w:pPr>
            <w:r>
              <w:t>Конструкция узла пересечения элементов решетки</w:t>
            </w:r>
          </w:p>
        </w:tc>
        <w:tc>
          <w:tcPr>
            <w:tcW w:w="4084" w:type="dxa"/>
            <w:gridSpan w:val="3"/>
            <w:tcBorders>
              <w:top w:val="single" w:sz="4" w:space="0" w:color="auto"/>
              <w:bottom w:val="single" w:sz="4" w:space="0" w:color="auto"/>
            </w:tcBorders>
            <w:vAlign w:val="center"/>
          </w:tcPr>
          <w:p w:rsidR="00EB4039" w:rsidRDefault="00EB4039">
            <w:pPr>
              <w:pStyle w:val="ConsPlusNormal"/>
              <w:jc w:val="center"/>
            </w:pPr>
            <w:r>
              <w:t xml:space="preserve">Расчетная длина </w:t>
            </w:r>
            <w:r>
              <w:rPr>
                <w:i/>
              </w:rPr>
              <w:t>l</w:t>
            </w:r>
            <w:r>
              <w:rPr>
                <w:i/>
                <w:vertAlign w:val="subscript"/>
              </w:rPr>
              <w:t>ef</w:t>
            </w:r>
            <w:r>
              <w:rPr>
                <w:vertAlign w:val="subscript"/>
              </w:rPr>
              <w:t>,1</w:t>
            </w:r>
            <w:r>
              <w:t xml:space="preserve"> из плоскости фермы (связи) при поддерживающем элементе</w:t>
            </w:r>
          </w:p>
        </w:tc>
      </w:tr>
      <w:tr w:rsidR="00EB4039">
        <w:tc>
          <w:tcPr>
            <w:tcW w:w="4989" w:type="dxa"/>
            <w:vMerge/>
            <w:tcBorders>
              <w:top w:val="single" w:sz="4" w:space="0" w:color="auto"/>
              <w:bottom w:val="single" w:sz="4" w:space="0" w:color="auto"/>
            </w:tcBorders>
          </w:tcPr>
          <w:p w:rsidR="00EB4039" w:rsidRDefault="00EB4039">
            <w:pPr>
              <w:pStyle w:val="ConsPlusNormal"/>
            </w:pPr>
          </w:p>
        </w:tc>
        <w:tc>
          <w:tcPr>
            <w:tcW w:w="1303" w:type="dxa"/>
            <w:tcBorders>
              <w:top w:val="single" w:sz="4" w:space="0" w:color="auto"/>
              <w:bottom w:val="single" w:sz="4" w:space="0" w:color="auto"/>
            </w:tcBorders>
            <w:vAlign w:val="center"/>
          </w:tcPr>
          <w:p w:rsidR="00EB4039" w:rsidRDefault="00EB4039">
            <w:pPr>
              <w:pStyle w:val="ConsPlusNormal"/>
              <w:jc w:val="center"/>
            </w:pPr>
            <w:r>
              <w:t>растянутом</w:t>
            </w:r>
          </w:p>
        </w:tc>
        <w:tc>
          <w:tcPr>
            <w:tcW w:w="1701" w:type="dxa"/>
            <w:tcBorders>
              <w:top w:val="single" w:sz="4" w:space="0" w:color="auto"/>
              <w:bottom w:val="single" w:sz="4" w:space="0" w:color="auto"/>
            </w:tcBorders>
            <w:vAlign w:val="center"/>
          </w:tcPr>
          <w:p w:rsidR="00EB4039" w:rsidRDefault="00EB4039">
            <w:pPr>
              <w:pStyle w:val="ConsPlusNormal"/>
              <w:jc w:val="center"/>
            </w:pPr>
            <w:r>
              <w:t>неработающем</w:t>
            </w:r>
          </w:p>
        </w:tc>
        <w:tc>
          <w:tcPr>
            <w:tcW w:w="1080" w:type="dxa"/>
            <w:tcBorders>
              <w:top w:val="single" w:sz="4" w:space="0" w:color="auto"/>
              <w:bottom w:val="single" w:sz="4" w:space="0" w:color="auto"/>
            </w:tcBorders>
            <w:vAlign w:val="center"/>
          </w:tcPr>
          <w:p w:rsidR="00EB4039" w:rsidRDefault="00EB4039">
            <w:pPr>
              <w:pStyle w:val="ConsPlusNormal"/>
              <w:jc w:val="center"/>
            </w:pPr>
            <w:r>
              <w:t>сжатом</w:t>
            </w:r>
          </w:p>
        </w:tc>
      </w:tr>
      <w:tr w:rsidR="00EB4039">
        <w:tblPrEx>
          <w:tblBorders>
            <w:insideH w:val="none" w:sz="0" w:space="0" w:color="auto"/>
          </w:tblBorders>
        </w:tblPrEx>
        <w:tc>
          <w:tcPr>
            <w:tcW w:w="4989" w:type="dxa"/>
            <w:tcBorders>
              <w:top w:val="single" w:sz="4" w:space="0" w:color="auto"/>
              <w:bottom w:val="nil"/>
            </w:tcBorders>
          </w:tcPr>
          <w:p w:rsidR="00EB4039" w:rsidRDefault="00EB4039">
            <w:pPr>
              <w:pStyle w:val="ConsPlusNormal"/>
            </w:pPr>
            <w:r>
              <w:t>Оба элемента не прерываются</w:t>
            </w:r>
          </w:p>
        </w:tc>
        <w:tc>
          <w:tcPr>
            <w:tcW w:w="1303" w:type="dxa"/>
            <w:tcBorders>
              <w:top w:val="single" w:sz="4" w:space="0" w:color="auto"/>
              <w:bottom w:val="nil"/>
            </w:tcBorders>
          </w:tcPr>
          <w:p w:rsidR="00EB4039" w:rsidRDefault="00EB4039">
            <w:pPr>
              <w:pStyle w:val="ConsPlusNormal"/>
              <w:jc w:val="center"/>
            </w:pPr>
            <w:r>
              <w:rPr>
                <w:i/>
              </w:rPr>
              <w:t>l</w:t>
            </w:r>
          </w:p>
        </w:tc>
        <w:tc>
          <w:tcPr>
            <w:tcW w:w="1701" w:type="dxa"/>
            <w:tcBorders>
              <w:top w:val="single" w:sz="4" w:space="0" w:color="auto"/>
              <w:bottom w:val="nil"/>
            </w:tcBorders>
          </w:tcPr>
          <w:p w:rsidR="00EB4039" w:rsidRDefault="00EB4039">
            <w:pPr>
              <w:pStyle w:val="ConsPlusNormal"/>
              <w:jc w:val="center"/>
            </w:pPr>
            <w:r>
              <w:t>0,7</w:t>
            </w:r>
            <w:r>
              <w:rPr>
                <w:i/>
              </w:rPr>
              <w:t>l</w:t>
            </w:r>
            <w:r>
              <w:rPr>
                <w:vertAlign w:val="subscript"/>
              </w:rPr>
              <w:t>1</w:t>
            </w:r>
          </w:p>
        </w:tc>
        <w:tc>
          <w:tcPr>
            <w:tcW w:w="1080" w:type="dxa"/>
            <w:tcBorders>
              <w:top w:val="single" w:sz="4" w:space="0" w:color="auto"/>
              <w:bottom w:val="nil"/>
            </w:tcBorders>
          </w:tcPr>
          <w:p w:rsidR="00EB4039" w:rsidRDefault="00EB4039">
            <w:pPr>
              <w:pStyle w:val="ConsPlusNormal"/>
              <w:jc w:val="center"/>
            </w:pPr>
            <w:r>
              <w:rPr>
                <w:i/>
              </w:rPr>
              <w:t>l</w:t>
            </w:r>
            <w:r>
              <w:rPr>
                <w:vertAlign w:val="subscript"/>
              </w:rPr>
              <w:t>1</w:t>
            </w:r>
          </w:p>
        </w:tc>
      </w:tr>
      <w:tr w:rsidR="00EB4039">
        <w:tblPrEx>
          <w:tblBorders>
            <w:insideH w:val="none" w:sz="0" w:space="0" w:color="auto"/>
          </w:tblBorders>
        </w:tblPrEx>
        <w:tc>
          <w:tcPr>
            <w:tcW w:w="4989" w:type="dxa"/>
            <w:tcBorders>
              <w:top w:val="nil"/>
              <w:bottom w:val="nil"/>
            </w:tcBorders>
          </w:tcPr>
          <w:p w:rsidR="00EB4039" w:rsidRDefault="00EB4039">
            <w:pPr>
              <w:pStyle w:val="ConsPlusNormal"/>
            </w:pPr>
            <w:r>
              <w:t>Поддерживающий элемент прерывается и перекрывается фасонкой:</w:t>
            </w:r>
          </w:p>
        </w:tc>
        <w:tc>
          <w:tcPr>
            <w:tcW w:w="1303" w:type="dxa"/>
            <w:tcBorders>
              <w:top w:val="nil"/>
              <w:bottom w:val="nil"/>
            </w:tcBorders>
          </w:tcPr>
          <w:p w:rsidR="00EB4039" w:rsidRDefault="00EB4039">
            <w:pPr>
              <w:pStyle w:val="ConsPlusNormal"/>
            </w:pPr>
          </w:p>
        </w:tc>
        <w:tc>
          <w:tcPr>
            <w:tcW w:w="1701" w:type="dxa"/>
            <w:tcBorders>
              <w:top w:val="nil"/>
              <w:bottom w:val="nil"/>
            </w:tcBorders>
          </w:tcPr>
          <w:p w:rsidR="00EB4039" w:rsidRDefault="00EB4039">
            <w:pPr>
              <w:pStyle w:val="ConsPlusNormal"/>
            </w:pPr>
          </w:p>
        </w:tc>
        <w:tc>
          <w:tcPr>
            <w:tcW w:w="1080" w:type="dxa"/>
            <w:tcBorders>
              <w:top w:val="nil"/>
              <w:bottom w:val="nil"/>
            </w:tcBorders>
          </w:tcPr>
          <w:p w:rsidR="00EB4039" w:rsidRDefault="00EB4039">
            <w:pPr>
              <w:pStyle w:val="ConsPlusNormal"/>
            </w:pPr>
          </w:p>
        </w:tc>
      </w:tr>
      <w:tr w:rsidR="00EB4039">
        <w:tblPrEx>
          <w:tblBorders>
            <w:insideH w:val="none" w:sz="0" w:space="0" w:color="auto"/>
          </w:tblBorders>
        </w:tblPrEx>
        <w:tc>
          <w:tcPr>
            <w:tcW w:w="4989" w:type="dxa"/>
            <w:tcBorders>
              <w:top w:val="nil"/>
              <w:bottom w:val="nil"/>
            </w:tcBorders>
          </w:tcPr>
          <w:p w:rsidR="00EB4039" w:rsidRDefault="00EB4039">
            <w:pPr>
              <w:pStyle w:val="ConsPlusNormal"/>
              <w:ind w:left="283"/>
            </w:pPr>
            <w:r>
              <w:t>рассматриваемый элемент не прерывается</w:t>
            </w:r>
          </w:p>
        </w:tc>
        <w:tc>
          <w:tcPr>
            <w:tcW w:w="1303" w:type="dxa"/>
            <w:tcBorders>
              <w:top w:val="nil"/>
              <w:bottom w:val="nil"/>
            </w:tcBorders>
          </w:tcPr>
          <w:p w:rsidR="00EB4039" w:rsidRDefault="00EB4039">
            <w:pPr>
              <w:pStyle w:val="ConsPlusNormal"/>
              <w:jc w:val="center"/>
            </w:pPr>
            <w:r>
              <w:t>0,7</w:t>
            </w:r>
            <w:r>
              <w:rPr>
                <w:i/>
              </w:rPr>
              <w:t>l</w:t>
            </w:r>
            <w:r>
              <w:rPr>
                <w:vertAlign w:val="subscript"/>
              </w:rPr>
              <w:t>1</w:t>
            </w:r>
          </w:p>
        </w:tc>
        <w:tc>
          <w:tcPr>
            <w:tcW w:w="1701" w:type="dxa"/>
            <w:tcBorders>
              <w:top w:val="nil"/>
              <w:bottom w:val="nil"/>
            </w:tcBorders>
          </w:tcPr>
          <w:p w:rsidR="00EB4039" w:rsidRDefault="00EB4039">
            <w:pPr>
              <w:pStyle w:val="ConsPlusNormal"/>
              <w:jc w:val="center"/>
            </w:pPr>
            <w:r>
              <w:rPr>
                <w:i/>
              </w:rPr>
              <w:t>l</w:t>
            </w:r>
            <w:r>
              <w:rPr>
                <w:vertAlign w:val="subscript"/>
              </w:rPr>
              <w:t>1</w:t>
            </w:r>
          </w:p>
        </w:tc>
        <w:tc>
          <w:tcPr>
            <w:tcW w:w="1080" w:type="dxa"/>
            <w:tcBorders>
              <w:top w:val="nil"/>
              <w:bottom w:val="nil"/>
            </w:tcBorders>
          </w:tcPr>
          <w:p w:rsidR="00EB4039" w:rsidRDefault="00EB4039">
            <w:pPr>
              <w:pStyle w:val="ConsPlusNormal"/>
              <w:jc w:val="center"/>
            </w:pPr>
            <w:r>
              <w:t>1,4</w:t>
            </w:r>
            <w:r>
              <w:rPr>
                <w:i/>
              </w:rPr>
              <w:t>l</w:t>
            </w:r>
            <w:r>
              <w:rPr>
                <w:vertAlign w:val="subscript"/>
              </w:rPr>
              <w:t>1</w:t>
            </w:r>
          </w:p>
        </w:tc>
      </w:tr>
      <w:tr w:rsidR="00EB4039">
        <w:tblPrEx>
          <w:tblBorders>
            <w:insideH w:val="none" w:sz="0" w:space="0" w:color="auto"/>
          </w:tblBorders>
        </w:tblPrEx>
        <w:tc>
          <w:tcPr>
            <w:tcW w:w="4989" w:type="dxa"/>
            <w:tcBorders>
              <w:top w:val="nil"/>
              <w:bottom w:val="single" w:sz="4" w:space="0" w:color="auto"/>
            </w:tcBorders>
          </w:tcPr>
          <w:p w:rsidR="00EB4039" w:rsidRDefault="00EB4039">
            <w:pPr>
              <w:pStyle w:val="ConsPlusNormal"/>
              <w:ind w:left="283"/>
            </w:pPr>
            <w:r>
              <w:t>рассматриваемый элемент прерывается и перекрывается фасонкой</w:t>
            </w:r>
          </w:p>
        </w:tc>
        <w:tc>
          <w:tcPr>
            <w:tcW w:w="1303" w:type="dxa"/>
            <w:tcBorders>
              <w:top w:val="nil"/>
              <w:bottom w:val="single" w:sz="4" w:space="0" w:color="auto"/>
            </w:tcBorders>
          </w:tcPr>
          <w:p w:rsidR="00EB4039" w:rsidRDefault="00EB4039">
            <w:pPr>
              <w:pStyle w:val="ConsPlusNormal"/>
              <w:jc w:val="center"/>
            </w:pPr>
            <w:r>
              <w:t>0,7</w:t>
            </w:r>
            <w:r>
              <w:rPr>
                <w:i/>
              </w:rPr>
              <w:t>l</w:t>
            </w:r>
            <w:r>
              <w:rPr>
                <w:vertAlign w:val="subscript"/>
              </w:rPr>
              <w:t>1</w:t>
            </w:r>
          </w:p>
        </w:tc>
        <w:tc>
          <w:tcPr>
            <w:tcW w:w="1701" w:type="dxa"/>
            <w:tcBorders>
              <w:top w:val="nil"/>
              <w:bottom w:val="single" w:sz="4" w:space="0" w:color="auto"/>
            </w:tcBorders>
          </w:tcPr>
          <w:p w:rsidR="00EB4039" w:rsidRDefault="00EB4039">
            <w:pPr>
              <w:pStyle w:val="ConsPlusNormal"/>
              <w:jc w:val="center"/>
            </w:pPr>
            <w:r>
              <w:t>-</w:t>
            </w:r>
          </w:p>
        </w:tc>
        <w:tc>
          <w:tcPr>
            <w:tcW w:w="1080" w:type="dxa"/>
            <w:tcBorders>
              <w:top w:val="nil"/>
              <w:bottom w:val="single" w:sz="4" w:space="0" w:color="auto"/>
            </w:tcBorders>
          </w:tcPr>
          <w:p w:rsidR="00EB4039" w:rsidRDefault="00EB4039">
            <w:pPr>
              <w:pStyle w:val="ConsPlusNormal"/>
              <w:jc w:val="center"/>
            </w:pPr>
            <w:r>
              <w:t>-</w:t>
            </w:r>
          </w:p>
        </w:tc>
      </w:tr>
      <w:tr w:rsidR="00EB4039">
        <w:tc>
          <w:tcPr>
            <w:tcW w:w="9073" w:type="dxa"/>
            <w:gridSpan w:val="4"/>
            <w:tcBorders>
              <w:top w:val="single" w:sz="4" w:space="0" w:color="auto"/>
              <w:bottom w:val="single" w:sz="4" w:space="0" w:color="auto"/>
            </w:tcBorders>
          </w:tcPr>
          <w:p w:rsidR="00EB4039" w:rsidRDefault="00EB4039">
            <w:pPr>
              <w:pStyle w:val="ConsPlusNormal"/>
              <w:ind w:firstLine="283"/>
              <w:jc w:val="both"/>
            </w:pPr>
            <w:r>
              <w:t xml:space="preserve">Обозначения, принятые в </w:t>
            </w:r>
            <w:hyperlink w:anchor="P2138">
              <w:r>
                <w:rPr>
                  <w:color w:val="0000FF"/>
                </w:rPr>
                <w:t>таблице 25</w:t>
              </w:r>
            </w:hyperlink>
            <w:r>
              <w:t xml:space="preserve"> (см. </w:t>
            </w:r>
            <w:hyperlink w:anchor="P2061">
              <w:r>
                <w:rPr>
                  <w:color w:val="0000FF"/>
                </w:rPr>
                <w:t>рисунок 13</w:t>
              </w:r>
            </w:hyperlink>
            <w:r>
              <w:t>, д):</w:t>
            </w:r>
          </w:p>
          <w:p w:rsidR="00EB4039" w:rsidRDefault="00EB4039">
            <w:pPr>
              <w:pStyle w:val="ConsPlusNormal"/>
              <w:ind w:firstLine="283"/>
              <w:jc w:val="both"/>
            </w:pPr>
            <w:r>
              <w:rPr>
                <w:i/>
              </w:rPr>
              <w:t>l</w:t>
            </w:r>
            <w:r>
              <w:t xml:space="preserve"> - расстояние от центра узла фермы (связи) до точки пересечения элементов;</w:t>
            </w:r>
          </w:p>
          <w:p w:rsidR="00EB4039" w:rsidRDefault="00EB4039">
            <w:pPr>
              <w:pStyle w:val="ConsPlusNormal"/>
              <w:ind w:firstLine="283"/>
              <w:jc w:val="both"/>
            </w:pPr>
            <w:r>
              <w:rPr>
                <w:i/>
              </w:rPr>
              <w:t>l</w:t>
            </w:r>
            <w:r>
              <w:rPr>
                <w:vertAlign w:val="subscript"/>
              </w:rPr>
              <w:t>1</w:t>
            </w:r>
            <w:r>
              <w:t xml:space="preserve"> - полная геометрическая длина элемента.</w:t>
            </w:r>
          </w:p>
        </w:tc>
      </w:tr>
    </w:tbl>
    <w:p w:rsidR="00EB4039" w:rsidRDefault="00EB4039">
      <w:pPr>
        <w:pStyle w:val="ConsPlusNormal"/>
        <w:jc w:val="both"/>
      </w:pPr>
    </w:p>
    <w:p w:rsidR="00EB4039" w:rsidRDefault="00EB4039">
      <w:pPr>
        <w:pStyle w:val="ConsPlusNormal"/>
        <w:ind w:firstLine="540"/>
        <w:jc w:val="both"/>
      </w:pPr>
      <w:bookmarkStart w:id="215" w:name="P2165"/>
      <w:bookmarkEnd w:id="215"/>
      <w:r>
        <w:t xml:space="preserve">10.1.4 Радиусы инерции </w:t>
      </w:r>
      <w:r>
        <w:rPr>
          <w:i/>
        </w:rPr>
        <w:t>i</w:t>
      </w:r>
      <w:r>
        <w:t xml:space="preserve"> сечений элементов из одиночных уголков при определении гибкости следует принимать:</w:t>
      </w:r>
    </w:p>
    <w:p w:rsidR="00EB4039" w:rsidRDefault="00EB4039">
      <w:pPr>
        <w:pStyle w:val="ConsPlusNormal"/>
        <w:spacing w:before="200"/>
        <w:ind w:firstLine="540"/>
        <w:jc w:val="both"/>
      </w:pPr>
      <w:r>
        <w:t>при расчетной длине элемента не менее 0,85</w:t>
      </w:r>
      <w:r>
        <w:rPr>
          <w:i/>
        </w:rPr>
        <w:t>l</w:t>
      </w:r>
      <w:r>
        <w:t xml:space="preserve"> (где </w:t>
      </w:r>
      <w:r>
        <w:rPr>
          <w:i/>
        </w:rPr>
        <w:t>l</w:t>
      </w:r>
      <w:r>
        <w:t xml:space="preserve"> - расстояние между центрами ближайших узлов) - минимальными (</w:t>
      </w:r>
      <w:r>
        <w:rPr>
          <w:i/>
        </w:rPr>
        <w:t>i</w:t>
      </w:r>
      <w:r>
        <w:t xml:space="preserve"> = </w:t>
      </w:r>
      <w:r>
        <w:rPr>
          <w:i/>
        </w:rPr>
        <w:t>i</w:t>
      </w:r>
      <w:r>
        <w:rPr>
          <w:i/>
          <w:vertAlign w:val="subscript"/>
        </w:rPr>
        <w:t>min</w:t>
      </w:r>
      <w:r>
        <w:t>);</w:t>
      </w:r>
    </w:p>
    <w:p w:rsidR="00EB4039" w:rsidRDefault="00EB4039">
      <w:pPr>
        <w:pStyle w:val="ConsPlusNormal"/>
        <w:spacing w:before="200"/>
        <w:ind w:firstLine="540"/>
        <w:jc w:val="both"/>
      </w:pPr>
      <w:r>
        <w:t>в остальных случаях - относительно оси уголка, перпендикулярной или параллельной плоскости фермы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в зависимости от направления продольного изгиба.</w:t>
      </w:r>
    </w:p>
    <w:p w:rsidR="00EB4039" w:rsidRDefault="00EB4039">
      <w:pPr>
        <w:pStyle w:val="ConsPlusTitle"/>
        <w:spacing w:before="200"/>
        <w:ind w:firstLine="540"/>
        <w:jc w:val="both"/>
        <w:outlineLvl w:val="2"/>
      </w:pPr>
      <w:r>
        <w:t>10.2 Расчетные длины элементов пространственных решетчатых конструкций, в том числе, структурных</w:t>
      </w:r>
    </w:p>
    <w:p w:rsidR="00EB4039" w:rsidRDefault="00EB4039">
      <w:pPr>
        <w:pStyle w:val="ConsPlusNormal"/>
        <w:spacing w:before="200"/>
        <w:ind w:firstLine="540"/>
        <w:jc w:val="both"/>
      </w:pPr>
      <w:bookmarkStart w:id="216" w:name="P2169"/>
      <w:bookmarkEnd w:id="216"/>
      <w:r>
        <w:t xml:space="preserve">10.2.1 Расчетные длины </w:t>
      </w:r>
      <w:r>
        <w:rPr>
          <w:i/>
        </w:rPr>
        <w:t>l</w:t>
      </w:r>
      <w:r>
        <w:rPr>
          <w:i/>
          <w:vertAlign w:val="subscript"/>
        </w:rPr>
        <w:t>ef</w:t>
      </w:r>
      <w:r>
        <w:t xml:space="preserve"> элементов структурных конструкций следует принимать по </w:t>
      </w:r>
      <w:r>
        <w:lastRenderedPageBreak/>
        <w:t>таблице 26 (</w:t>
      </w:r>
      <w:r>
        <w:rPr>
          <w:i/>
        </w:rPr>
        <w:t>l</w:t>
      </w:r>
      <w:r>
        <w:t xml:space="preserve"> - геометрическая длина элемента - расстояние между центрами узлов структурных конструкций).</w:t>
      </w:r>
    </w:p>
    <w:p w:rsidR="00EB4039" w:rsidRDefault="00EB4039">
      <w:pPr>
        <w:pStyle w:val="ConsPlusNormal"/>
        <w:jc w:val="both"/>
      </w:pPr>
    </w:p>
    <w:p w:rsidR="00EB4039" w:rsidRDefault="00EB4039">
      <w:pPr>
        <w:pStyle w:val="ConsPlusNormal"/>
        <w:jc w:val="right"/>
      </w:pPr>
      <w:r>
        <w:t>Таблица 26</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24"/>
        <w:gridCol w:w="1247"/>
      </w:tblGrid>
      <w:tr w:rsidR="00EB4039">
        <w:tc>
          <w:tcPr>
            <w:tcW w:w="7824" w:type="dxa"/>
            <w:tcBorders>
              <w:top w:val="single" w:sz="4" w:space="0" w:color="auto"/>
              <w:bottom w:val="single" w:sz="4" w:space="0" w:color="auto"/>
            </w:tcBorders>
            <w:vAlign w:val="center"/>
          </w:tcPr>
          <w:p w:rsidR="00EB4039" w:rsidRDefault="00EB4039">
            <w:pPr>
              <w:pStyle w:val="ConsPlusNormal"/>
              <w:jc w:val="center"/>
            </w:pPr>
            <w:r>
              <w:t>Элементы структурных конструкций</w:t>
            </w:r>
          </w:p>
        </w:tc>
        <w:tc>
          <w:tcPr>
            <w:tcW w:w="1247" w:type="dxa"/>
            <w:tcBorders>
              <w:top w:val="single" w:sz="4" w:space="0" w:color="auto"/>
              <w:bottom w:val="single" w:sz="4" w:space="0" w:color="auto"/>
            </w:tcBorders>
            <w:vAlign w:val="center"/>
          </w:tcPr>
          <w:p w:rsidR="00EB4039" w:rsidRDefault="00EB4039">
            <w:pPr>
              <w:pStyle w:val="ConsPlusNormal"/>
              <w:jc w:val="center"/>
            </w:pPr>
            <w:r>
              <w:t xml:space="preserve">Расчетная длина </w:t>
            </w:r>
            <w:r>
              <w:rPr>
                <w:i/>
              </w:rPr>
              <w:t>l</w:t>
            </w:r>
            <w:r>
              <w:rPr>
                <w:i/>
                <w:vertAlign w:val="subscript"/>
              </w:rPr>
              <w:t>ef</w:t>
            </w:r>
          </w:p>
        </w:tc>
      </w:tr>
      <w:tr w:rsidR="00EB4039">
        <w:tblPrEx>
          <w:tblBorders>
            <w:insideH w:val="none" w:sz="0" w:space="0" w:color="auto"/>
          </w:tblBorders>
        </w:tblPrEx>
        <w:tc>
          <w:tcPr>
            <w:tcW w:w="7824" w:type="dxa"/>
            <w:tcBorders>
              <w:top w:val="single" w:sz="4" w:space="0" w:color="auto"/>
              <w:bottom w:val="nil"/>
            </w:tcBorders>
          </w:tcPr>
          <w:p w:rsidR="00EB4039" w:rsidRDefault="00EB4039">
            <w:pPr>
              <w:pStyle w:val="ConsPlusNormal"/>
            </w:pPr>
            <w:r>
              <w:t xml:space="preserve">1 Кроме указанных в </w:t>
            </w:r>
            <w:hyperlink w:anchor="P2177">
              <w:r>
                <w:rPr>
                  <w:color w:val="0000FF"/>
                </w:rPr>
                <w:t>позициях 2</w:t>
              </w:r>
            </w:hyperlink>
            <w:r>
              <w:t xml:space="preserve"> и </w:t>
            </w:r>
            <w:hyperlink w:anchor="P2179">
              <w:r>
                <w:rPr>
                  <w:color w:val="0000FF"/>
                </w:rPr>
                <w:t>3</w:t>
              </w:r>
            </w:hyperlink>
          </w:p>
        </w:tc>
        <w:tc>
          <w:tcPr>
            <w:tcW w:w="1247" w:type="dxa"/>
            <w:tcBorders>
              <w:top w:val="single" w:sz="4" w:space="0" w:color="auto"/>
              <w:bottom w:val="nil"/>
            </w:tcBorders>
          </w:tcPr>
          <w:p w:rsidR="00EB4039" w:rsidRDefault="00EB4039">
            <w:pPr>
              <w:pStyle w:val="ConsPlusNormal"/>
              <w:jc w:val="center"/>
            </w:pP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pPr>
            <w:bookmarkStart w:id="217" w:name="P2177"/>
            <w:bookmarkEnd w:id="217"/>
            <w:r>
              <w:t>2 Неразрезные (не прерывающиеся в узлах) пояса, а также элементы поясов и решеток, прикрепляемых в узлах сваркой впритык к шаровым или цилиндрическим узловым элементам</w:t>
            </w:r>
          </w:p>
        </w:tc>
        <w:tc>
          <w:tcPr>
            <w:tcW w:w="1247" w:type="dxa"/>
            <w:tcBorders>
              <w:top w:val="nil"/>
              <w:bottom w:val="nil"/>
            </w:tcBorders>
          </w:tcPr>
          <w:p w:rsidR="00EB4039" w:rsidRDefault="00EB4039">
            <w:pPr>
              <w:pStyle w:val="ConsPlusNormal"/>
              <w:jc w:val="center"/>
            </w:pPr>
            <w:r>
              <w:t>0,85</w:t>
            </w: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pPr>
            <w:bookmarkStart w:id="218" w:name="P2179"/>
            <w:bookmarkEnd w:id="218"/>
            <w:r>
              <w:t>3 Из одиночных уголков, прикрепляемых в узлах одной полкой:</w:t>
            </w:r>
          </w:p>
        </w:tc>
        <w:tc>
          <w:tcPr>
            <w:tcW w:w="1247" w:type="dxa"/>
            <w:tcBorders>
              <w:top w:val="nil"/>
              <w:bottom w:val="nil"/>
            </w:tcBorders>
          </w:tcPr>
          <w:p w:rsidR="00EB4039" w:rsidRDefault="00EB4039">
            <w:pPr>
              <w:pStyle w:val="ConsPlusNormal"/>
            </w:pP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left="283"/>
            </w:pPr>
            <w:r>
              <w:t xml:space="preserve">а) сварными швами или болтами (не менее двух), расположенными вдоль элемента, при </w:t>
            </w:r>
            <w:r>
              <w:rPr>
                <w:i/>
              </w:rPr>
              <w:t>l</w:t>
            </w:r>
            <w:r>
              <w:t>/</w:t>
            </w:r>
            <w:r>
              <w:rPr>
                <w:i/>
              </w:rPr>
              <w:t>i</w:t>
            </w:r>
            <w:r>
              <w:rPr>
                <w:i/>
                <w:vertAlign w:val="subscript"/>
              </w:rPr>
              <w:t>min</w:t>
            </w:r>
            <w:r>
              <w:t>:</w:t>
            </w:r>
          </w:p>
        </w:tc>
        <w:tc>
          <w:tcPr>
            <w:tcW w:w="1247" w:type="dxa"/>
            <w:tcBorders>
              <w:top w:val="nil"/>
              <w:bottom w:val="nil"/>
            </w:tcBorders>
          </w:tcPr>
          <w:p w:rsidR="00EB4039" w:rsidRDefault="00EB4039">
            <w:pPr>
              <w:pStyle w:val="ConsPlusNormal"/>
            </w:pP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до 90</w:t>
            </w:r>
          </w:p>
        </w:tc>
        <w:tc>
          <w:tcPr>
            <w:tcW w:w="1247" w:type="dxa"/>
            <w:tcBorders>
              <w:top w:val="nil"/>
              <w:bottom w:val="nil"/>
            </w:tcBorders>
          </w:tcPr>
          <w:p w:rsidR="00EB4039" w:rsidRDefault="00EB4039">
            <w:pPr>
              <w:pStyle w:val="ConsPlusNormal"/>
              <w:jc w:val="center"/>
            </w:pP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св. 90 до 120</w:t>
            </w:r>
          </w:p>
        </w:tc>
        <w:tc>
          <w:tcPr>
            <w:tcW w:w="1247" w:type="dxa"/>
            <w:tcBorders>
              <w:top w:val="nil"/>
              <w:bottom w:val="nil"/>
            </w:tcBorders>
          </w:tcPr>
          <w:p w:rsidR="00EB4039" w:rsidRDefault="00EB4039">
            <w:pPr>
              <w:pStyle w:val="ConsPlusNormal"/>
              <w:jc w:val="center"/>
            </w:pPr>
            <w:r>
              <w:t>0,90</w:t>
            </w: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св. 120 до 150 (только для элементов решетки)</w:t>
            </w:r>
          </w:p>
        </w:tc>
        <w:tc>
          <w:tcPr>
            <w:tcW w:w="1247" w:type="dxa"/>
            <w:tcBorders>
              <w:top w:val="nil"/>
              <w:bottom w:val="nil"/>
            </w:tcBorders>
          </w:tcPr>
          <w:p w:rsidR="00EB4039" w:rsidRDefault="00EB4039">
            <w:pPr>
              <w:pStyle w:val="ConsPlusNormal"/>
              <w:jc w:val="center"/>
            </w:pPr>
            <w:r>
              <w:t>0,75</w:t>
            </w: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св. 150 до 200 (только для элементов решетки)</w:t>
            </w:r>
          </w:p>
        </w:tc>
        <w:tc>
          <w:tcPr>
            <w:tcW w:w="1247" w:type="dxa"/>
            <w:tcBorders>
              <w:top w:val="nil"/>
              <w:bottom w:val="nil"/>
            </w:tcBorders>
          </w:tcPr>
          <w:p w:rsidR="00EB4039" w:rsidRDefault="00EB4039">
            <w:pPr>
              <w:pStyle w:val="ConsPlusNormal"/>
              <w:jc w:val="center"/>
            </w:pPr>
            <w:r>
              <w:t>0,70</w:t>
            </w: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 xml:space="preserve">б) одним болтом при </w:t>
            </w:r>
            <w:r>
              <w:rPr>
                <w:i/>
              </w:rPr>
              <w:t>l</w:t>
            </w:r>
            <w:r>
              <w:t>/</w:t>
            </w:r>
            <w:r>
              <w:rPr>
                <w:i/>
              </w:rPr>
              <w:t>i</w:t>
            </w:r>
            <w:r>
              <w:rPr>
                <w:i/>
                <w:vertAlign w:val="subscript"/>
              </w:rPr>
              <w:t>min</w:t>
            </w:r>
            <w:r>
              <w:t>:</w:t>
            </w:r>
          </w:p>
        </w:tc>
        <w:tc>
          <w:tcPr>
            <w:tcW w:w="1247" w:type="dxa"/>
            <w:tcBorders>
              <w:top w:val="nil"/>
              <w:bottom w:val="nil"/>
            </w:tcBorders>
          </w:tcPr>
          <w:p w:rsidR="00EB4039" w:rsidRDefault="00EB4039">
            <w:pPr>
              <w:pStyle w:val="ConsPlusNormal"/>
            </w:pP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до 90</w:t>
            </w:r>
          </w:p>
        </w:tc>
        <w:tc>
          <w:tcPr>
            <w:tcW w:w="1247" w:type="dxa"/>
            <w:tcBorders>
              <w:top w:val="nil"/>
              <w:bottom w:val="nil"/>
            </w:tcBorders>
          </w:tcPr>
          <w:p w:rsidR="00EB4039" w:rsidRDefault="00EB4039">
            <w:pPr>
              <w:pStyle w:val="ConsPlusNormal"/>
              <w:jc w:val="center"/>
            </w:pP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св. 90 до 120</w:t>
            </w:r>
          </w:p>
        </w:tc>
        <w:tc>
          <w:tcPr>
            <w:tcW w:w="1247" w:type="dxa"/>
            <w:tcBorders>
              <w:top w:val="nil"/>
              <w:bottom w:val="nil"/>
            </w:tcBorders>
          </w:tcPr>
          <w:p w:rsidR="00EB4039" w:rsidRDefault="00EB4039">
            <w:pPr>
              <w:pStyle w:val="ConsPlusNormal"/>
              <w:jc w:val="center"/>
            </w:pPr>
            <w:r>
              <w:t>0,95</w:t>
            </w:r>
            <w:r>
              <w:rPr>
                <w:i/>
              </w:rPr>
              <w:t>l</w:t>
            </w:r>
          </w:p>
        </w:tc>
      </w:tr>
      <w:tr w:rsidR="00EB4039">
        <w:tblPrEx>
          <w:tblBorders>
            <w:insideH w:val="none" w:sz="0" w:space="0" w:color="auto"/>
          </w:tblBorders>
        </w:tblPrEx>
        <w:tc>
          <w:tcPr>
            <w:tcW w:w="7824" w:type="dxa"/>
            <w:tcBorders>
              <w:top w:val="nil"/>
              <w:bottom w:val="nil"/>
            </w:tcBorders>
          </w:tcPr>
          <w:p w:rsidR="00EB4039" w:rsidRDefault="00EB4039">
            <w:pPr>
              <w:pStyle w:val="ConsPlusNormal"/>
              <w:ind w:firstLine="283"/>
            </w:pPr>
            <w:r>
              <w:t>св. 120 до 150 (только для элементов решетки)</w:t>
            </w:r>
          </w:p>
        </w:tc>
        <w:tc>
          <w:tcPr>
            <w:tcW w:w="1247" w:type="dxa"/>
            <w:tcBorders>
              <w:top w:val="nil"/>
              <w:bottom w:val="nil"/>
            </w:tcBorders>
          </w:tcPr>
          <w:p w:rsidR="00EB4039" w:rsidRDefault="00EB4039">
            <w:pPr>
              <w:pStyle w:val="ConsPlusNormal"/>
              <w:jc w:val="center"/>
            </w:pPr>
            <w:r>
              <w:t>0,85</w:t>
            </w:r>
            <w:r>
              <w:rPr>
                <w:i/>
              </w:rPr>
              <w:t>l</w:t>
            </w:r>
          </w:p>
        </w:tc>
      </w:tr>
      <w:tr w:rsidR="00EB4039">
        <w:tblPrEx>
          <w:tblBorders>
            <w:insideH w:val="none" w:sz="0" w:space="0" w:color="auto"/>
          </w:tblBorders>
        </w:tblPrEx>
        <w:tc>
          <w:tcPr>
            <w:tcW w:w="7824" w:type="dxa"/>
            <w:tcBorders>
              <w:top w:val="nil"/>
              <w:bottom w:val="single" w:sz="4" w:space="0" w:color="auto"/>
            </w:tcBorders>
          </w:tcPr>
          <w:p w:rsidR="00EB4039" w:rsidRDefault="00EB4039">
            <w:pPr>
              <w:pStyle w:val="ConsPlusNormal"/>
              <w:ind w:firstLine="283"/>
            </w:pPr>
            <w:r>
              <w:t>св. 150 до 200 (только для элементов решетки)</w:t>
            </w:r>
          </w:p>
        </w:tc>
        <w:tc>
          <w:tcPr>
            <w:tcW w:w="1247" w:type="dxa"/>
            <w:tcBorders>
              <w:top w:val="nil"/>
              <w:bottom w:val="single" w:sz="4" w:space="0" w:color="auto"/>
            </w:tcBorders>
          </w:tcPr>
          <w:p w:rsidR="00EB4039" w:rsidRDefault="00EB4039">
            <w:pPr>
              <w:pStyle w:val="ConsPlusNormal"/>
              <w:jc w:val="center"/>
            </w:pPr>
            <w:r>
              <w:t>0,80</w:t>
            </w:r>
            <w:r>
              <w:rPr>
                <w:i/>
              </w:rPr>
              <w:t>l</w:t>
            </w:r>
          </w:p>
        </w:tc>
      </w:tr>
    </w:tbl>
    <w:p w:rsidR="00EB4039" w:rsidRDefault="00EB4039">
      <w:pPr>
        <w:pStyle w:val="ConsPlusNormal"/>
        <w:jc w:val="both"/>
      </w:pPr>
    </w:p>
    <w:p w:rsidR="00EB4039" w:rsidRDefault="00EB4039">
      <w:pPr>
        <w:pStyle w:val="ConsPlusNormal"/>
        <w:ind w:firstLine="540"/>
        <w:jc w:val="both"/>
      </w:pPr>
      <w:r>
        <w:t xml:space="preserve">10.2.2 Радиусы инерции сечений </w:t>
      </w:r>
      <w:r>
        <w:rPr>
          <w:i/>
        </w:rPr>
        <w:t>i</w:t>
      </w:r>
      <w:r>
        <w:t xml:space="preserve"> элементов структурных конструкций при определении гибкости следует принимать:</w:t>
      </w:r>
    </w:p>
    <w:p w:rsidR="00EB4039" w:rsidRDefault="00EB4039">
      <w:pPr>
        <w:pStyle w:val="ConsPlusNormal"/>
        <w:spacing w:before="200"/>
        <w:ind w:firstLine="540"/>
        <w:jc w:val="both"/>
      </w:pPr>
      <w:r>
        <w:t>для сжато-изгибаемых элементов - относительно оси, перпендикулярной к или параллельной плоскости изгиба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в остальных случаях - минимальными (</w:t>
      </w:r>
      <w:r>
        <w:rPr>
          <w:i/>
        </w:rPr>
        <w:t>i</w:t>
      </w:r>
      <w:r>
        <w:t xml:space="preserve"> = </w:t>
      </w:r>
      <w:r>
        <w:rPr>
          <w:i/>
        </w:rPr>
        <w:t>i</w:t>
      </w:r>
      <w:r>
        <w:rPr>
          <w:i/>
          <w:vertAlign w:val="subscript"/>
        </w:rPr>
        <w:t>min</w:t>
      </w:r>
      <w:r>
        <w:t>).</w:t>
      </w:r>
    </w:p>
    <w:p w:rsidR="00EB4039" w:rsidRDefault="00EB4039">
      <w:pPr>
        <w:pStyle w:val="ConsPlusNormal"/>
        <w:spacing w:before="200"/>
        <w:ind w:firstLine="540"/>
        <w:jc w:val="both"/>
      </w:pPr>
      <w:r>
        <w:t xml:space="preserve">10.2.3 Расчетные длины </w:t>
      </w:r>
      <w:r>
        <w:rPr>
          <w:i/>
        </w:rPr>
        <w:t>l</w:t>
      </w:r>
      <w:r>
        <w:rPr>
          <w:i/>
          <w:vertAlign w:val="subscript"/>
        </w:rPr>
        <w:t>ef</w:t>
      </w:r>
      <w:r>
        <w:t xml:space="preserve"> и радиусы инерции сечений </w:t>
      </w:r>
      <w:r>
        <w:rPr>
          <w:i/>
        </w:rPr>
        <w:t>i</w:t>
      </w:r>
      <w:r>
        <w:t xml:space="preserve"> сжатых, растянутых и ненагруженных элементов пространственных конструкций </w:t>
      </w:r>
      <w:hyperlink w:anchor="P2214">
        <w:r>
          <w:rPr>
            <w:color w:val="0000FF"/>
          </w:rPr>
          <w:t>(рисунок 15)</w:t>
        </w:r>
      </w:hyperlink>
      <w:r>
        <w:t xml:space="preserve"> из одиночных уголков при определении гибкости следует принимать по </w:t>
      </w:r>
      <w:hyperlink w:anchor="P2216">
        <w:r>
          <w:rPr>
            <w:color w:val="0000FF"/>
          </w:rPr>
          <w:t>таблицам 27</w:t>
        </w:r>
      </w:hyperlink>
      <w:r>
        <w:t xml:space="preserve">, </w:t>
      </w:r>
      <w:hyperlink w:anchor="P2283">
        <w:r>
          <w:rPr>
            <w:color w:val="0000FF"/>
          </w:rPr>
          <w:t>28</w:t>
        </w:r>
      </w:hyperlink>
      <w:r>
        <w:t xml:space="preserve"> и </w:t>
      </w:r>
      <w:hyperlink w:anchor="P2317">
        <w:r>
          <w:rPr>
            <w:color w:val="0000FF"/>
          </w:rPr>
          <w:t>29</w:t>
        </w:r>
      </w:hyperlink>
      <w:r>
        <w:t>.</w:t>
      </w:r>
    </w:p>
    <w:p w:rsidR="00EB4039" w:rsidRDefault="00EB4039">
      <w:pPr>
        <w:pStyle w:val="ConsPlusNormal"/>
        <w:spacing w:before="200"/>
        <w:ind w:firstLine="540"/>
        <w:jc w:val="both"/>
      </w:pPr>
      <w:r>
        <w:t xml:space="preserve">10.2.4 Для определения расчетных длин раскосов по </w:t>
      </w:r>
      <w:hyperlink w:anchor="P2214">
        <w:r>
          <w:rPr>
            <w:color w:val="0000FF"/>
          </w:rPr>
          <w:t>рисунку 15</w:t>
        </w:r>
      </w:hyperlink>
      <w:r>
        <w:t xml:space="preserve">, в, при прикреплении их без фасонок к распорке и поясу сварными швами или болтами (не менее двух), расположенными вдоль раскоса, значение коэффициента расчетной длины </w:t>
      </w:r>
      <w:r>
        <w:rPr>
          <w:noProof/>
          <w:position w:val="-8"/>
        </w:rPr>
        <w:drawing>
          <wp:inline distT="0" distB="0" distL="0" distR="0">
            <wp:extent cx="203200" cy="22860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 по </w:t>
      </w:r>
      <w:hyperlink w:anchor="P2317">
        <w:r>
          <w:rPr>
            <w:color w:val="0000FF"/>
          </w:rPr>
          <w:t>таблице 29</w:t>
        </w:r>
      </w:hyperlink>
      <w:r>
        <w:t xml:space="preserve"> при значении </w:t>
      </w:r>
      <w:r>
        <w:rPr>
          <w:i/>
        </w:rPr>
        <w:t>n</w:t>
      </w:r>
      <w:r>
        <w:t xml:space="preserve"> "До 2". В случае прикрепления их концов одним болтом значение </w:t>
      </w:r>
      <w:r>
        <w:rPr>
          <w:noProof/>
          <w:position w:val="-8"/>
        </w:rPr>
        <w:drawing>
          <wp:inline distT="0" distB="0" distL="0" distR="0">
            <wp:extent cx="203200" cy="22860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 по </w:t>
      </w:r>
      <w:hyperlink w:anchor="P2317">
        <w:r>
          <w:rPr>
            <w:color w:val="0000FF"/>
          </w:rPr>
          <w:t>таблице 29</w:t>
        </w:r>
      </w:hyperlink>
      <w:r>
        <w:t xml:space="preserve"> для прикрепления "Одним болтом без фасонки", а при вычислении значения </w:t>
      </w:r>
      <w:r>
        <w:rPr>
          <w:i/>
        </w:rPr>
        <w:t>l</w:t>
      </w:r>
      <w:r>
        <w:rPr>
          <w:i/>
          <w:vertAlign w:val="subscript"/>
        </w:rPr>
        <w:t>ef</w:t>
      </w:r>
      <w:r>
        <w:t xml:space="preserve"> по </w:t>
      </w:r>
      <w:hyperlink w:anchor="P2216">
        <w:r>
          <w:rPr>
            <w:color w:val="0000FF"/>
          </w:rPr>
          <w:t>таблице 27</w:t>
        </w:r>
      </w:hyperlink>
      <w:r>
        <w:t xml:space="preserve"> вместо </w:t>
      </w:r>
      <w:r>
        <w:rPr>
          <w:noProof/>
          <w:position w:val="-8"/>
        </w:rPr>
        <w:drawing>
          <wp:inline distT="0" distB="0" distL="0" distR="0">
            <wp:extent cx="203200" cy="22860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691515" cy="22860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10.2.5 Расчетные длины </w:t>
      </w:r>
      <w:r>
        <w:rPr>
          <w:i/>
        </w:rPr>
        <w:t>l</w:t>
      </w:r>
      <w:r>
        <w:rPr>
          <w:i/>
          <w:vertAlign w:val="subscript"/>
        </w:rPr>
        <w:t>ef</w:t>
      </w:r>
      <w:r>
        <w:t xml:space="preserve"> и радиусы инерции </w:t>
      </w:r>
      <w:r>
        <w:rPr>
          <w:i/>
        </w:rPr>
        <w:t>i</w:t>
      </w:r>
      <w:r>
        <w:t xml:space="preserve"> элементов из труб или парных уголков следует принимать согласно </w:t>
      </w:r>
      <w:hyperlink w:anchor="P2053">
        <w:r>
          <w:rPr>
            <w:color w:val="0000FF"/>
          </w:rPr>
          <w:t>10.1.1</w:t>
        </w:r>
      </w:hyperlink>
      <w:r>
        <w:t xml:space="preserve"> - </w:t>
      </w:r>
      <w:hyperlink w:anchor="P2136">
        <w:r>
          <w:rPr>
            <w:color w:val="0000FF"/>
          </w:rPr>
          <w:t>10.1.3</w:t>
        </w:r>
      </w:hyperlink>
      <w:r>
        <w:t>.</w:t>
      </w:r>
    </w:p>
    <w:p w:rsidR="00EB4039" w:rsidRDefault="00EB4039">
      <w:pPr>
        <w:pStyle w:val="ConsPlusNormal"/>
        <w:jc w:val="both"/>
      </w:pPr>
    </w:p>
    <w:p w:rsidR="00EB4039" w:rsidRDefault="00EB4039">
      <w:pPr>
        <w:pStyle w:val="ConsPlusNormal"/>
        <w:jc w:val="center"/>
      </w:pPr>
      <w:r>
        <w:rPr>
          <w:noProof/>
          <w:position w:val="-161"/>
        </w:rPr>
        <w:lastRenderedPageBreak/>
        <w:drawing>
          <wp:inline distT="0" distB="0" distL="0" distR="0">
            <wp:extent cx="2404745" cy="217297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404745" cy="217297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б), в) - с совмещенными в смежных гранях узлами;</w:t>
      </w:r>
    </w:p>
    <w:p w:rsidR="00EB4039" w:rsidRDefault="00EB4039">
      <w:pPr>
        <w:pStyle w:val="ConsPlusNormal"/>
        <w:jc w:val="center"/>
      </w:pPr>
      <w:r>
        <w:t>г), д) - с не совмещенными в смежных гранях узлами;</w:t>
      </w:r>
    </w:p>
    <w:p w:rsidR="00EB4039" w:rsidRDefault="00EB4039">
      <w:pPr>
        <w:pStyle w:val="ConsPlusNormal"/>
        <w:jc w:val="center"/>
      </w:pPr>
      <w:r>
        <w:t>е) - с частично совмещенными в смежных гранях узлами</w:t>
      </w:r>
    </w:p>
    <w:p w:rsidR="00EB4039" w:rsidRDefault="00EB4039">
      <w:pPr>
        <w:pStyle w:val="ConsPlusNormal"/>
        <w:jc w:val="both"/>
      </w:pPr>
    </w:p>
    <w:p w:rsidR="00EB4039" w:rsidRDefault="00EB4039">
      <w:pPr>
        <w:pStyle w:val="ConsPlusNormal"/>
        <w:jc w:val="center"/>
      </w:pPr>
      <w:bookmarkStart w:id="219" w:name="P2214"/>
      <w:bookmarkEnd w:id="219"/>
      <w:r>
        <w:rPr>
          <w:b/>
          <w:i/>
        </w:rPr>
        <w:t>Рисунок 15</w:t>
      </w:r>
      <w:r>
        <w:t xml:space="preserve"> </w:t>
      </w:r>
      <w:r>
        <w:rPr>
          <w:b/>
        </w:rPr>
        <w:t>- Схемы пространственных решетчатых конструкций</w:t>
      </w:r>
    </w:p>
    <w:p w:rsidR="00EB4039" w:rsidRDefault="00EB4039">
      <w:pPr>
        <w:pStyle w:val="ConsPlusNormal"/>
        <w:jc w:val="both"/>
      </w:pPr>
    </w:p>
    <w:p w:rsidR="00EB4039" w:rsidRDefault="00EB4039">
      <w:pPr>
        <w:pStyle w:val="ConsPlusNormal"/>
        <w:jc w:val="right"/>
      </w:pPr>
      <w:bookmarkStart w:id="220" w:name="P2216"/>
      <w:bookmarkEnd w:id="220"/>
      <w:r>
        <w:t>Таблица 27</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260"/>
        <w:gridCol w:w="1238"/>
        <w:gridCol w:w="1354"/>
        <w:gridCol w:w="1267"/>
      </w:tblGrid>
      <w:tr w:rsidR="00EB4039">
        <w:tc>
          <w:tcPr>
            <w:tcW w:w="3969" w:type="dxa"/>
            <w:vMerge w:val="restart"/>
            <w:tcBorders>
              <w:top w:val="single" w:sz="4" w:space="0" w:color="auto"/>
              <w:bottom w:val="single" w:sz="4" w:space="0" w:color="auto"/>
            </w:tcBorders>
            <w:vAlign w:val="center"/>
          </w:tcPr>
          <w:p w:rsidR="00EB4039" w:rsidRDefault="00EB4039">
            <w:pPr>
              <w:pStyle w:val="ConsPlusNormal"/>
              <w:jc w:val="center"/>
            </w:pPr>
            <w:r>
              <w:t>Элементы пространственных конструкций</w:t>
            </w:r>
          </w:p>
        </w:tc>
        <w:tc>
          <w:tcPr>
            <w:tcW w:w="2498" w:type="dxa"/>
            <w:gridSpan w:val="2"/>
            <w:tcBorders>
              <w:top w:val="single" w:sz="4" w:space="0" w:color="auto"/>
              <w:bottom w:val="single" w:sz="4" w:space="0" w:color="auto"/>
            </w:tcBorders>
            <w:vAlign w:val="center"/>
          </w:tcPr>
          <w:p w:rsidR="00EB4039" w:rsidRDefault="00EB4039">
            <w:pPr>
              <w:pStyle w:val="ConsPlusNormal"/>
              <w:jc w:val="center"/>
            </w:pPr>
            <w:r>
              <w:t>Сжатые и ненагруженные элементы</w:t>
            </w:r>
          </w:p>
        </w:tc>
        <w:tc>
          <w:tcPr>
            <w:tcW w:w="2621" w:type="dxa"/>
            <w:gridSpan w:val="2"/>
            <w:tcBorders>
              <w:top w:val="single" w:sz="4" w:space="0" w:color="auto"/>
              <w:bottom w:val="single" w:sz="4" w:space="0" w:color="auto"/>
            </w:tcBorders>
            <w:vAlign w:val="center"/>
          </w:tcPr>
          <w:p w:rsidR="00EB4039" w:rsidRDefault="00EB4039">
            <w:pPr>
              <w:pStyle w:val="ConsPlusNormal"/>
              <w:jc w:val="center"/>
            </w:pPr>
            <w:r>
              <w:t>Растянутые элементы</w:t>
            </w:r>
          </w:p>
        </w:tc>
      </w:tr>
      <w:tr w:rsidR="00EB4039">
        <w:tc>
          <w:tcPr>
            <w:tcW w:w="3969" w:type="dxa"/>
            <w:vMerge/>
            <w:tcBorders>
              <w:top w:val="single" w:sz="4" w:space="0" w:color="auto"/>
              <w:bottom w:val="single" w:sz="4" w:space="0" w:color="auto"/>
            </w:tcBorders>
          </w:tcPr>
          <w:p w:rsidR="00EB4039" w:rsidRDefault="00EB4039">
            <w:pPr>
              <w:pStyle w:val="ConsPlusNormal"/>
            </w:pPr>
          </w:p>
        </w:tc>
        <w:tc>
          <w:tcPr>
            <w:tcW w:w="1260" w:type="dxa"/>
            <w:tcBorders>
              <w:top w:val="single" w:sz="4" w:space="0" w:color="auto"/>
              <w:bottom w:val="single" w:sz="4" w:space="0" w:color="auto"/>
            </w:tcBorders>
            <w:vAlign w:val="center"/>
          </w:tcPr>
          <w:p w:rsidR="00EB4039" w:rsidRDefault="00EB4039">
            <w:pPr>
              <w:pStyle w:val="ConsPlusNormal"/>
              <w:jc w:val="center"/>
            </w:pPr>
            <w:r>
              <w:rPr>
                <w:i/>
              </w:rPr>
              <w:t>l</w:t>
            </w:r>
            <w:r>
              <w:rPr>
                <w:i/>
                <w:vertAlign w:val="subscript"/>
              </w:rPr>
              <w:t>ef</w:t>
            </w:r>
          </w:p>
        </w:tc>
        <w:tc>
          <w:tcPr>
            <w:tcW w:w="1238" w:type="dxa"/>
            <w:tcBorders>
              <w:top w:val="single" w:sz="4" w:space="0" w:color="auto"/>
              <w:bottom w:val="single" w:sz="4" w:space="0" w:color="auto"/>
            </w:tcBorders>
            <w:vAlign w:val="center"/>
          </w:tcPr>
          <w:p w:rsidR="00EB4039" w:rsidRDefault="00EB4039">
            <w:pPr>
              <w:pStyle w:val="ConsPlusNormal"/>
              <w:jc w:val="center"/>
            </w:pPr>
            <w:r>
              <w:rPr>
                <w:i/>
              </w:rPr>
              <w:t>i</w:t>
            </w:r>
          </w:p>
        </w:tc>
        <w:tc>
          <w:tcPr>
            <w:tcW w:w="1354" w:type="dxa"/>
            <w:tcBorders>
              <w:top w:val="single" w:sz="4" w:space="0" w:color="auto"/>
              <w:bottom w:val="single" w:sz="4" w:space="0" w:color="auto"/>
            </w:tcBorders>
            <w:vAlign w:val="center"/>
          </w:tcPr>
          <w:p w:rsidR="00EB4039" w:rsidRDefault="00EB4039">
            <w:pPr>
              <w:pStyle w:val="ConsPlusNormal"/>
              <w:jc w:val="center"/>
            </w:pPr>
            <w:r>
              <w:rPr>
                <w:i/>
              </w:rPr>
              <w:t>l</w:t>
            </w:r>
            <w:r>
              <w:rPr>
                <w:i/>
                <w:vertAlign w:val="subscript"/>
              </w:rPr>
              <w:t>ef</w:t>
            </w:r>
          </w:p>
        </w:tc>
        <w:tc>
          <w:tcPr>
            <w:tcW w:w="1267" w:type="dxa"/>
            <w:tcBorders>
              <w:top w:val="single" w:sz="4" w:space="0" w:color="auto"/>
              <w:bottom w:val="single" w:sz="4" w:space="0" w:color="auto"/>
            </w:tcBorders>
            <w:vAlign w:val="center"/>
          </w:tcPr>
          <w:p w:rsidR="00EB4039" w:rsidRDefault="00EB4039">
            <w:pPr>
              <w:pStyle w:val="ConsPlusNormal"/>
              <w:jc w:val="center"/>
            </w:pPr>
            <w:r>
              <w:rPr>
                <w:i/>
              </w:rPr>
              <w:t>i</w:t>
            </w:r>
          </w:p>
        </w:tc>
      </w:tr>
      <w:tr w:rsidR="00EB4039">
        <w:tblPrEx>
          <w:tblBorders>
            <w:insideH w:val="none" w:sz="0" w:space="0" w:color="auto"/>
          </w:tblBorders>
        </w:tblPrEx>
        <w:tc>
          <w:tcPr>
            <w:tcW w:w="3969" w:type="dxa"/>
            <w:tcBorders>
              <w:top w:val="single" w:sz="4" w:space="0" w:color="auto"/>
              <w:bottom w:val="nil"/>
            </w:tcBorders>
          </w:tcPr>
          <w:p w:rsidR="00EB4039" w:rsidRDefault="00EB4039">
            <w:pPr>
              <w:pStyle w:val="ConsPlusNormal"/>
            </w:pPr>
            <w:r>
              <w:t>Пояса:</w:t>
            </w:r>
          </w:p>
        </w:tc>
        <w:tc>
          <w:tcPr>
            <w:tcW w:w="1260" w:type="dxa"/>
            <w:tcBorders>
              <w:top w:val="single" w:sz="4" w:space="0" w:color="auto"/>
              <w:bottom w:val="nil"/>
            </w:tcBorders>
            <w:vAlign w:val="center"/>
          </w:tcPr>
          <w:p w:rsidR="00EB4039" w:rsidRDefault="00EB4039">
            <w:pPr>
              <w:pStyle w:val="ConsPlusNormal"/>
            </w:pPr>
          </w:p>
        </w:tc>
        <w:tc>
          <w:tcPr>
            <w:tcW w:w="1238" w:type="dxa"/>
            <w:tcBorders>
              <w:top w:val="single" w:sz="4" w:space="0" w:color="auto"/>
              <w:bottom w:val="nil"/>
            </w:tcBorders>
            <w:vAlign w:val="center"/>
          </w:tcPr>
          <w:p w:rsidR="00EB4039" w:rsidRDefault="00EB4039">
            <w:pPr>
              <w:pStyle w:val="ConsPlusNormal"/>
            </w:pPr>
          </w:p>
        </w:tc>
        <w:tc>
          <w:tcPr>
            <w:tcW w:w="1354" w:type="dxa"/>
            <w:tcBorders>
              <w:top w:val="single" w:sz="4" w:space="0" w:color="auto"/>
              <w:bottom w:val="nil"/>
            </w:tcBorders>
            <w:vAlign w:val="center"/>
          </w:tcPr>
          <w:p w:rsidR="00EB4039" w:rsidRDefault="00EB4039">
            <w:pPr>
              <w:pStyle w:val="ConsPlusNormal"/>
            </w:pPr>
          </w:p>
        </w:tc>
        <w:tc>
          <w:tcPr>
            <w:tcW w:w="1267" w:type="dxa"/>
            <w:tcBorders>
              <w:top w:val="single" w:sz="4" w:space="0" w:color="auto"/>
              <w:bottom w:val="nil"/>
            </w:tcBorders>
            <w:vAlign w:val="center"/>
          </w:tcPr>
          <w:p w:rsidR="00EB4039" w:rsidRDefault="00EB4039">
            <w:pPr>
              <w:pStyle w:val="ConsPlusNormal"/>
            </w:pPr>
          </w:p>
        </w:tc>
      </w:tr>
      <w:tr w:rsidR="00EB4039">
        <w:tblPrEx>
          <w:tblBorders>
            <w:insideH w:val="none" w:sz="0" w:space="0" w:color="auto"/>
          </w:tblBorders>
        </w:tblPrEx>
        <w:tc>
          <w:tcPr>
            <w:tcW w:w="3969" w:type="dxa"/>
            <w:tcBorders>
              <w:top w:val="nil"/>
              <w:bottom w:val="nil"/>
            </w:tcBorders>
          </w:tcPr>
          <w:p w:rsidR="00EB4039" w:rsidRDefault="00EB4039">
            <w:pPr>
              <w:pStyle w:val="ConsPlusNormal"/>
              <w:ind w:firstLine="283"/>
            </w:pPr>
            <w:r>
              <w:t xml:space="preserve">по </w:t>
            </w:r>
            <w:hyperlink w:anchor="P2214">
              <w:r>
                <w:rPr>
                  <w:color w:val="0000FF"/>
                </w:rPr>
                <w:t>рисунку 15</w:t>
              </w:r>
            </w:hyperlink>
            <w:r>
              <w:t>, а), б), в)</w:t>
            </w:r>
          </w:p>
        </w:tc>
        <w:tc>
          <w:tcPr>
            <w:tcW w:w="1260" w:type="dxa"/>
            <w:tcBorders>
              <w:top w:val="nil"/>
              <w:bottom w:val="nil"/>
            </w:tcBorders>
            <w:vAlign w:val="center"/>
          </w:tcPr>
          <w:p w:rsidR="00EB4039" w:rsidRDefault="00EB4039">
            <w:pPr>
              <w:pStyle w:val="ConsPlusNormal"/>
              <w:jc w:val="center"/>
            </w:pPr>
            <w:r>
              <w:rPr>
                <w:i/>
              </w:rPr>
              <w:t>l</w:t>
            </w:r>
            <w:r>
              <w:rPr>
                <w:i/>
                <w:vertAlign w:val="subscript"/>
              </w:rPr>
              <w:t>m</w:t>
            </w:r>
          </w:p>
        </w:tc>
        <w:tc>
          <w:tcPr>
            <w:tcW w:w="1238" w:type="dxa"/>
            <w:tcBorders>
              <w:top w:val="nil"/>
              <w:bottom w:val="nil"/>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nil"/>
            </w:tcBorders>
            <w:vAlign w:val="center"/>
          </w:tcPr>
          <w:p w:rsidR="00EB4039" w:rsidRDefault="00EB4039">
            <w:pPr>
              <w:pStyle w:val="ConsPlusNormal"/>
              <w:jc w:val="center"/>
            </w:pPr>
            <w:r>
              <w:rPr>
                <w:i/>
              </w:rPr>
              <w:t>l</w:t>
            </w:r>
            <w:r>
              <w:rPr>
                <w:i/>
                <w:vertAlign w:val="subscript"/>
              </w:rPr>
              <w:t>m</w:t>
            </w:r>
          </w:p>
        </w:tc>
        <w:tc>
          <w:tcPr>
            <w:tcW w:w="1267" w:type="dxa"/>
            <w:tcBorders>
              <w:top w:val="nil"/>
              <w:bottom w:val="nil"/>
            </w:tcBorders>
            <w:vAlign w:val="center"/>
          </w:tcPr>
          <w:p w:rsidR="00EB4039" w:rsidRDefault="00EB4039">
            <w:pPr>
              <w:pStyle w:val="ConsPlusNormal"/>
              <w:jc w:val="center"/>
            </w:pPr>
            <w:r>
              <w:rPr>
                <w:i/>
              </w:rPr>
              <w:t>i</w:t>
            </w:r>
            <w:r>
              <w:rPr>
                <w:i/>
                <w:vertAlign w:val="subscript"/>
              </w:rPr>
              <w:t>min</w:t>
            </w:r>
          </w:p>
        </w:tc>
      </w:tr>
      <w:tr w:rsidR="00EB4039">
        <w:tblPrEx>
          <w:tblBorders>
            <w:insideH w:val="none" w:sz="0" w:space="0" w:color="auto"/>
          </w:tblBorders>
        </w:tblPrEx>
        <w:tc>
          <w:tcPr>
            <w:tcW w:w="3969" w:type="dxa"/>
            <w:tcBorders>
              <w:top w:val="nil"/>
              <w:bottom w:val="nil"/>
            </w:tcBorders>
          </w:tcPr>
          <w:p w:rsidR="00EB4039" w:rsidRDefault="00EB4039">
            <w:pPr>
              <w:pStyle w:val="ConsPlusNormal"/>
              <w:ind w:firstLine="283"/>
            </w:pPr>
            <w:r>
              <w:t xml:space="preserve">по </w:t>
            </w:r>
            <w:hyperlink w:anchor="P2214">
              <w:r>
                <w:rPr>
                  <w:color w:val="0000FF"/>
                </w:rPr>
                <w:t>рисунку 15</w:t>
              </w:r>
            </w:hyperlink>
            <w:r>
              <w:t>, г), д)</w:t>
            </w:r>
          </w:p>
        </w:tc>
        <w:tc>
          <w:tcPr>
            <w:tcW w:w="1260" w:type="dxa"/>
            <w:tcBorders>
              <w:top w:val="nil"/>
              <w:bottom w:val="nil"/>
            </w:tcBorders>
            <w:vAlign w:val="center"/>
          </w:tcPr>
          <w:p w:rsidR="00EB4039" w:rsidRDefault="00EB4039">
            <w:pPr>
              <w:pStyle w:val="ConsPlusNormal"/>
              <w:jc w:val="center"/>
            </w:pPr>
            <w:r>
              <w:t>0,73</w:t>
            </w:r>
            <w:r>
              <w:rPr>
                <w:i/>
              </w:rPr>
              <w:t>l</w:t>
            </w:r>
            <w:r>
              <w:rPr>
                <w:i/>
                <w:vertAlign w:val="subscript"/>
              </w:rPr>
              <w:t>m</w:t>
            </w:r>
          </w:p>
        </w:tc>
        <w:tc>
          <w:tcPr>
            <w:tcW w:w="1238" w:type="dxa"/>
            <w:tcBorders>
              <w:top w:val="nil"/>
              <w:bottom w:val="nil"/>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nil"/>
            </w:tcBorders>
            <w:vAlign w:val="center"/>
          </w:tcPr>
          <w:p w:rsidR="00EB4039" w:rsidRDefault="00EB4039">
            <w:pPr>
              <w:pStyle w:val="ConsPlusNormal"/>
              <w:jc w:val="center"/>
            </w:pPr>
            <w:r>
              <w:t>0,73</w:t>
            </w:r>
            <w:r>
              <w:rPr>
                <w:i/>
              </w:rPr>
              <w:t>l</w:t>
            </w:r>
            <w:r>
              <w:rPr>
                <w:i/>
                <w:vertAlign w:val="subscript"/>
              </w:rPr>
              <w:t>m</w:t>
            </w:r>
          </w:p>
        </w:tc>
        <w:tc>
          <w:tcPr>
            <w:tcW w:w="1267" w:type="dxa"/>
            <w:tcBorders>
              <w:top w:val="nil"/>
              <w:bottom w:val="nil"/>
            </w:tcBorders>
            <w:vAlign w:val="center"/>
          </w:tcPr>
          <w:p w:rsidR="00EB4039" w:rsidRDefault="00EB4039">
            <w:pPr>
              <w:pStyle w:val="ConsPlusNormal"/>
              <w:jc w:val="center"/>
            </w:pPr>
            <w:r>
              <w:rPr>
                <w:i/>
              </w:rPr>
              <w:t>i</w:t>
            </w:r>
            <w:r>
              <w:rPr>
                <w:i/>
                <w:vertAlign w:val="subscript"/>
              </w:rPr>
              <w:t>min</w:t>
            </w:r>
          </w:p>
        </w:tc>
      </w:tr>
      <w:tr w:rsidR="00EB4039">
        <w:tblPrEx>
          <w:tblBorders>
            <w:insideH w:val="none" w:sz="0" w:space="0" w:color="auto"/>
          </w:tblBorders>
        </w:tblPrEx>
        <w:tc>
          <w:tcPr>
            <w:tcW w:w="3969" w:type="dxa"/>
            <w:tcBorders>
              <w:top w:val="nil"/>
              <w:bottom w:val="nil"/>
            </w:tcBorders>
          </w:tcPr>
          <w:p w:rsidR="00EB4039" w:rsidRDefault="00EB4039">
            <w:pPr>
              <w:pStyle w:val="ConsPlusNormal"/>
              <w:ind w:firstLine="283"/>
            </w:pPr>
            <w:r>
              <w:t xml:space="preserve">по </w:t>
            </w:r>
            <w:hyperlink w:anchor="P2214">
              <w:r>
                <w:rPr>
                  <w:color w:val="0000FF"/>
                </w:rPr>
                <w:t>рисунку 15</w:t>
              </w:r>
            </w:hyperlink>
            <w:r>
              <w:t>, е)</w:t>
            </w:r>
          </w:p>
        </w:tc>
        <w:tc>
          <w:tcPr>
            <w:tcW w:w="1260" w:type="dxa"/>
            <w:tcBorders>
              <w:top w:val="nil"/>
              <w:bottom w:val="nil"/>
            </w:tcBorders>
            <w:vAlign w:val="center"/>
          </w:tcPr>
          <w:p w:rsidR="00EB4039" w:rsidRDefault="00EB4039">
            <w:pPr>
              <w:pStyle w:val="ConsPlusNormal"/>
              <w:jc w:val="center"/>
            </w:pPr>
            <w:r>
              <w:t>0,64</w:t>
            </w:r>
            <w:r>
              <w:rPr>
                <w:i/>
              </w:rPr>
              <w:t>l</w:t>
            </w:r>
            <w:r>
              <w:rPr>
                <w:i/>
                <w:vertAlign w:val="subscript"/>
              </w:rPr>
              <w:t>m</w:t>
            </w:r>
          </w:p>
        </w:tc>
        <w:tc>
          <w:tcPr>
            <w:tcW w:w="1238" w:type="dxa"/>
            <w:tcBorders>
              <w:top w:val="nil"/>
              <w:bottom w:val="nil"/>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nil"/>
            </w:tcBorders>
            <w:vAlign w:val="center"/>
          </w:tcPr>
          <w:p w:rsidR="00EB4039" w:rsidRDefault="00EB4039">
            <w:pPr>
              <w:pStyle w:val="ConsPlusNormal"/>
              <w:jc w:val="center"/>
            </w:pPr>
            <w:r>
              <w:t>0,64</w:t>
            </w:r>
            <w:r>
              <w:rPr>
                <w:i/>
              </w:rPr>
              <w:t>l</w:t>
            </w:r>
            <w:r>
              <w:rPr>
                <w:i/>
                <w:vertAlign w:val="subscript"/>
              </w:rPr>
              <w:t>m</w:t>
            </w:r>
          </w:p>
        </w:tc>
        <w:tc>
          <w:tcPr>
            <w:tcW w:w="1267" w:type="dxa"/>
            <w:tcBorders>
              <w:top w:val="nil"/>
              <w:bottom w:val="nil"/>
            </w:tcBorders>
            <w:vAlign w:val="center"/>
          </w:tcPr>
          <w:p w:rsidR="00EB4039" w:rsidRDefault="00EB4039">
            <w:pPr>
              <w:pStyle w:val="ConsPlusNormal"/>
              <w:jc w:val="center"/>
            </w:pPr>
            <w:r>
              <w:rPr>
                <w:i/>
              </w:rPr>
              <w:t>i</w:t>
            </w:r>
            <w:r>
              <w:rPr>
                <w:i/>
                <w:vertAlign w:val="subscript"/>
              </w:rPr>
              <w:t>min</w:t>
            </w:r>
          </w:p>
        </w:tc>
      </w:tr>
      <w:tr w:rsidR="00EB4039">
        <w:tblPrEx>
          <w:tblBorders>
            <w:insideH w:val="none" w:sz="0" w:space="0" w:color="auto"/>
          </w:tblBorders>
        </w:tblPrEx>
        <w:tc>
          <w:tcPr>
            <w:tcW w:w="3969" w:type="dxa"/>
            <w:tcBorders>
              <w:top w:val="nil"/>
              <w:bottom w:val="nil"/>
            </w:tcBorders>
          </w:tcPr>
          <w:p w:rsidR="00EB4039" w:rsidRDefault="00EB4039">
            <w:pPr>
              <w:pStyle w:val="ConsPlusNormal"/>
            </w:pPr>
            <w:r>
              <w:t>Раскосы:</w:t>
            </w:r>
          </w:p>
        </w:tc>
        <w:tc>
          <w:tcPr>
            <w:tcW w:w="1260" w:type="dxa"/>
            <w:tcBorders>
              <w:top w:val="nil"/>
              <w:bottom w:val="nil"/>
            </w:tcBorders>
            <w:vAlign w:val="center"/>
          </w:tcPr>
          <w:p w:rsidR="00EB4039" w:rsidRDefault="00EB4039">
            <w:pPr>
              <w:pStyle w:val="ConsPlusNormal"/>
            </w:pPr>
          </w:p>
        </w:tc>
        <w:tc>
          <w:tcPr>
            <w:tcW w:w="1238" w:type="dxa"/>
            <w:tcBorders>
              <w:top w:val="nil"/>
              <w:bottom w:val="nil"/>
            </w:tcBorders>
            <w:vAlign w:val="center"/>
          </w:tcPr>
          <w:p w:rsidR="00EB4039" w:rsidRDefault="00EB4039">
            <w:pPr>
              <w:pStyle w:val="ConsPlusNormal"/>
            </w:pPr>
          </w:p>
        </w:tc>
        <w:tc>
          <w:tcPr>
            <w:tcW w:w="1354" w:type="dxa"/>
            <w:tcBorders>
              <w:top w:val="nil"/>
              <w:bottom w:val="nil"/>
            </w:tcBorders>
            <w:vAlign w:val="center"/>
          </w:tcPr>
          <w:p w:rsidR="00EB4039" w:rsidRDefault="00EB4039">
            <w:pPr>
              <w:pStyle w:val="ConsPlusNormal"/>
            </w:pPr>
          </w:p>
        </w:tc>
        <w:tc>
          <w:tcPr>
            <w:tcW w:w="1267" w:type="dxa"/>
            <w:tcBorders>
              <w:top w:val="nil"/>
              <w:bottom w:val="nil"/>
            </w:tcBorders>
            <w:vAlign w:val="center"/>
          </w:tcPr>
          <w:p w:rsidR="00EB4039" w:rsidRDefault="00EB4039">
            <w:pPr>
              <w:pStyle w:val="ConsPlusNormal"/>
            </w:pPr>
          </w:p>
        </w:tc>
      </w:tr>
      <w:tr w:rsidR="00EB4039">
        <w:tblPrEx>
          <w:tblBorders>
            <w:insideH w:val="none" w:sz="0" w:space="0" w:color="auto"/>
          </w:tblBorders>
        </w:tblPrEx>
        <w:tc>
          <w:tcPr>
            <w:tcW w:w="3969" w:type="dxa"/>
            <w:tcBorders>
              <w:top w:val="nil"/>
              <w:bottom w:val="nil"/>
            </w:tcBorders>
          </w:tcPr>
          <w:p w:rsidR="00EB4039" w:rsidRDefault="00EB4039">
            <w:pPr>
              <w:pStyle w:val="ConsPlusNormal"/>
              <w:ind w:firstLine="283"/>
            </w:pPr>
            <w:r>
              <w:t xml:space="preserve">по </w:t>
            </w:r>
            <w:hyperlink w:anchor="P2214">
              <w:r>
                <w:rPr>
                  <w:color w:val="0000FF"/>
                </w:rPr>
                <w:t>рисунку 15</w:t>
              </w:r>
            </w:hyperlink>
            <w:r>
              <w:t>, а), д)</w:t>
            </w:r>
          </w:p>
        </w:tc>
        <w:tc>
          <w:tcPr>
            <w:tcW w:w="1260" w:type="dxa"/>
            <w:tcBorders>
              <w:top w:val="nil"/>
              <w:bottom w:val="nil"/>
            </w:tcBorders>
            <w:vAlign w:val="center"/>
          </w:tcPr>
          <w:p w:rsidR="00EB4039" w:rsidRDefault="00EB4039">
            <w:pPr>
              <w:pStyle w:val="ConsPlusNormal"/>
              <w:jc w:val="center"/>
            </w:pPr>
            <w:r>
              <w:rPr>
                <w:noProof/>
                <w:position w:val="-8"/>
              </w:rPr>
              <w:drawing>
                <wp:inline distT="0" distB="0" distL="0" distR="0">
                  <wp:extent cx="330200" cy="22860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tc>
        <w:tc>
          <w:tcPr>
            <w:tcW w:w="1238" w:type="dxa"/>
            <w:tcBorders>
              <w:top w:val="nil"/>
              <w:bottom w:val="nil"/>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nil"/>
            </w:tcBorders>
            <w:vAlign w:val="center"/>
          </w:tcPr>
          <w:p w:rsidR="00EB4039" w:rsidRDefault="00EB4039">
            <w:pPr>
              <w:pStyle w:val="ConsPlusNormal"/>
              <w:jc w:val="center"/>
            </w:pPr>
            <w:r>
              <w:rPr>
                <w:i/>
              </w:rPr>
              <w:t>l</w:t>
            </w:r>
            <w:r>
              <w:rPr>
                <w:i/>
                <w:vertAlign w:val="subscript"/>
              </w:rPr>
              <w:t>d</w:t>
            </w:r>
            <w:r>
              <w:t>(</w:t>
            </w:r>
            <w:r>
              <w:rPr>
                <w:i/>
              </w:rPr>
              <w:t>l</w:t>
            </w:r>
            <w:r>
              <w:rPr>
                <w:i/>
                <w:vertAlign w:val="subscript"/>
              </w:rPr>
              <w:t>d</w:t>
            </w:r>
            <w:r>
              <w:rPr>
                <w:vertAlign w:val="subscript"/>
              </w:rPr>
              <w:t>1</w:t>
            </w:r>
            <w:r>
              <w:t>)</w:t>
            </w:r>
          </w:p>
        </w:tc>
        <w:tc>
          <w:tcPr>
            <w:tcW w:w="1267" w:type="dxa"/>
            <w:tcBorders>
              <w:top w:val="nil"/>
              <w:bottom w:val="nil"/>
            </w:tcBorders>
            <w:vAlign w:val="center"/>
          </w:tcPr>
          <w:p w:rsidR="00EB4039" w:rsidRDefault="00EB4039">
            <w:pPr>
              <w:pStyle w:val="ConsPlusNormal"/>
              <w:jc w:val="center"/>
            </w:pPr>
            <w:r>
              <w:rPr>
                <w:i/>
              </w:rPr>
              <w:t>i</w:t>
            </w:r>
            <w:r>
              <w:rPr>
                <w:i/>
                <w:vertAlign w:val="subscript"/>
              </w:rPr>
              <w:t>min</w:t>
            </w:r>
            <w:r>
              <w:t>(</w:t>
            </w:r>
            <w:r>
              <w:rPr>
                <w:i/>
              </w:rPr>
              <w:t>i</w:t>
            </w:r>
            <w:r>
              <w:rPr>
                <w:i/>
                <w:vertAlign w:val="subscript"/>
              </w:rPr>
              <w:t>x</w:t>
            </w:r>
            <w:r>
              <w:t>)</w:t>
            </w:r>
          </w:p>
        </w:tc>
      </w:tr>
      <w:tr w:rsidR="00EB4039">
        <w:tblPrEx>
          <w:tblBorders>
            <w:insideH w:val="none" w:sz="0" w:space="0" w:color="auto"/>
          </w:tblBorders>
        </w:tblPrEx>
        <w:tc>
          <w:tcPr>
            <w:tcW w:w="3969" w:type="dxa"/>
            <w:tcBorders>
              <w:top w:val="nil"/>
              <w:bottom w:val="nil"/>
            </w:tcBorders>
          </w:tcPr>
          <w:p w:rsidR="00EB4039" w:rsidRDefault="00EB4039">
            <w:pPr>
              <w:pStyle w:val="ConsPlusNormal"/>
              <w:ind w:firstLine="283"/>
            </w:pPr>
            <w:r>
              <w:t xml:space="preserve">по </w:t>
            </w:r>
            <w:hyperlink w:anchor="P2214">
              <w:r>
                <w:rPr>
                  <w:color w:val="0000FF"/>
                </w:rPr>
                <w:t>рисунку 15</w:t>
              </w:r>
            </w:hyperlink>
            <w:r>
              <w:t>, б), в), г), е)</w:t>
            </w:r>
          </w:p>
        </w:tc>
        <w:tc>
          <w:tcPr>
            <w:tcW w:w="1260" w:type="dxa"/>
            <w:tcBorders>
              <w:top w:val="nil"/>
              <w:bottom w:val="nil"/>
            </w:tcBorders>
            <w:vAlign w:val="center"/>
          </w:tcPr>
          <w:p w:rsidR="00EB4039" w:rsidRDefault="00EB4039">
            <w:pPr>
              <w:pStyle w:val="ConsPlusNormal"/>
              <w:jc w:val="center"/>
            </w:pPr>
            <w:r>
              <w:rPr>
                <w:noProof/>
                <w:position w:val="-8"/>
              </w:rPr>
              <w:drawing>
                <wp:inline distT="0" distB="0" distL="0" distR="0">
                  <wp:extent cx="304800" cy="22860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238" w:type="dxa"/>
            <w:tcBorders>
              <w:top w:val="nil"/>
              <w:bottom w:val="nil"/>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nil"/>
            </w:tcBorders>
            <w:vAlign w:val="center"/>
          </w:tcPr>
          <w:p w:rsidR="00EB4039" w:rsidRDefault="00EB4039">
            <w:pPr>
              <w:pStyle w:val="ConsPlusNormal"/>
              <w:jc w:val="center"/>
            </w:pPr>
            <w:r>
              <w:rPr>
                <w:i/>
              </w:rPr>
              <w:t>l</w:t>
            </w:r>
            <w:r>
              <w:rPr>
                <w:i/>
                <w:vertAlign w:val="subscript"/>
              </w:rPr>
              <w:t>d</w:t>
            </w:r>
          </w:p>
        </w:tc>
        <w:tc>
          <w:tcPr>
            <w:tcW w:w="1267" w:type="dxa"/>
            <w:tcBorders>
              <w:top w:val="nil"/>
              <w:bottom w:val="nil"/>
            </w:tcBorders>
            <w:vAlign w:val="center"/>
          </w:tcPr>
          <w:p w:rsidR="00EB4039" w:rsidRDefault="00EB4039">
            <w:pPr>
              <w:pStyle w:val="ConsPlusNormal"/>
              <w:jc w:val="center"/>
            </w:pPr>
            <w:r>
              <w:rPr>
                <w:i/>
              </w:rPr>
              <w:t>i</w:t>
            </w:r>
            <w:r>
              <w:rPr>
                <w:i/>
                <w:vertAlign w:val="subscript"/>
              </w:rPr>
              <w:t>min</w:t>
            </w:r>
          </w:p>
        </w:tc>
      </w:tr>
      <w:tr w:rsidR="00EB4039">
        <w:tblPrEx>
          <w:tblBorders>
            <w:insideH w:val="none" w:sz="0" w:space="0" w:color="auto"/>
          </w:tblBorders>
        </w:tblPrEx>
        <w:tc>
          <w:tcPr>
            <w:tcW w:w="3969" w:type="dxa"/>
            <w:tcBorders>
              <w:top w:val="nil"/>
              <w:bottom w:val="nil"/>
            </w:tcBorders>
          </w:tcPr>
          <w:p w:rsidR="00EB4039" w:rsidRDefault="00EB4039">
            <w:pPr>
              <w:pStyle w:val="ConsPlusNormal"/>
            </w:pPr>
            <w:r>
              <w:t>Распорки:</w:t>
            </w:r>
          </w:p>
        </w:tc>
        <w:tc>
          <w:tcPr>
            <w:tcW w:w="1260" w:type="dxa"/>
            <w:tcBorders>
              <w:top w:val="nil"/>
              <w:bottom w:val="nil"/>
            </w:tcBorders>
            <w:vAlign w:val="center"/>
          </w:tcPr>
          <w:p w:rsidR="00EB4039" w:rsidRDefault="00EB4039">
            <w:pPr>
              <w:pStyle w:val="ConsPlusNormal"/>
            </w:pPr>
          </w:p>
        </w:tc>
        <w:tc>
          <w:tcPr>
            <w:tcW w:w="1238" w:type="dxa"/>
            <w:tcBorders>
              <w:top w:val="nil"/>
              <w:bottom w:val="nil"/>
            </w:tcBorders>
            <w:vAlign w:val="center"/>
          </w:tcPr>
          <w:p w:rsidR="00EB4039" w:rsidRDefault="00EB4039">
            <w:pPr>
              <w:pStyle w:val="ConsPlusNormal"/>
            </w:pPr>
          </w:p>
        </w:tc>
        <w:tc>
          <w:tcPr>
            <w:tcW w:w="1354" w:type="dxa"/>
            <w:tcBorders>
              <w:top w:val="nil"/>
              <w:bottom w:val="nil"/>
            </w:tcBorders>
            <w:vAlign w:val="center"/>
          </w:tcPr>
          <w:p w:rsidR="00EB4039" w:rsidRDefault="00EB4039">
            <w:pPr>
              <w:pStyle w:val="ConsPlusNormal"/>
            </w:pPr>
          </w:p>
        </w:tc>
        <w:tc>
          <w:tcPr>
            <w:tcW w:w="1267" w:type="dxa"/>
            <w:tcBorders>
              <w:top w:val="nil"/>
              <w:bottom w:val="nil"/>
            </w:tcBorders>
            <w:vAlign w:val="center"/>
          </w:tcPr>
          <w:p w:rsidR="00EB4039" w:rsidRDefault="00EB4039">
            <w:pPr>
              <w:pStyle w:val="ConsPlusNormal"/>
            </w:pPr>
          </w:p>
        </w:tc>
      </w:tr>
      <w:tr w:rsidR="00EB4039">
        <w:tblPrEx>
          <w:tblBorders>
            <w:insideH w:val="none" w:sz="0" w:space="0" w:color="auto"/>
          </w:tblBorders>
        </w:tblPrEx>
        <w:tc>
          <w:tcPr>
            <w:tcW w:w="3969" w:type="dxa"/>
            <w:tcBorders>
              <w:top w:val="nil"/>
              <w:bottom w:val="nil"/>
            </w:tcBorders>
          </w:tcPr>
          <w:p w:rsidR="00EB4039" w:rsidRDefault="00EB4039">
            <w:pPr>
              <w:pStyle w:val="ConsPlusNormal"/>
              <w:ind w:firstLine="283"/>
            </w:pPr>
            <w:r>
              <w:t xml:space="preserve">по </w:t>
            </w:r>
            <w:hyperlink w:anchor="P2214">
              <w:r>
                <w:rPr>
                  <w:color w:val="0000FF"/>
                </w:rPr>
                <w:t>рисунку 15</w:t>
              </w:r>
            </w:hyperlink>
            <w:r>
              <w:t>, б), е)</w:t>
            </w:r>
          </w:p>
        </w:tc>
        <w:tc>
          <w:tcPr>
            <w:tcW w:w="1260" w:type="dxa"/>
            <w:tcBorders>
              <w:top w:val="nil"/>
              <w:bottom w:val="nil"/>
            </w:tcBorders>
            <w:vAlign w:val="center"/>
          </w:tcPr>
          <w:p w:rsidR="00EB4039" w:rsidRDefault="00EB4039">
            <w:pPr>
              <w:pStyle w:val="ConsPlusNormal"/>
              <w:jc w:val="center"/>
            </w:pPr>
            <w:r>
              <w:t>0,80</w:t>
            </w:r>
            <w:r>
              <w:rPr>
                <w:i/>
              </w:rPr>
              <w:t>l</w:t>
            </w:r>
            <w:r>
              <w:rPr>
                <w:i/>
                <w:vertAlign w:val="subscript"/>
              </w:rPr>
              <w:t>c</w:t>
            </w:r>
          </w:p>
        </w:tc>
        <w:tc>
          <w:tcPr>
            <w:tcW w:w="1238" w:type="dxa"/>
            <w:tcBorders>
              <w:top w:val="nil"/>
              <w:bottom w:val="nil"/>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nil"/>
            </w:tcBorders>
            <w:vAlign w:val="center"/>
          </w:tcPr>
          <w:p w:rsidR="00EB4039" w:rsidRDefault="00EB4039">
            <w:pPr>
              <w:pStyle w:val="ConsPlusNormal"/>
              <w:jc w:val="center"/>
            </w:pPr>
            <w:r>
              <w:t>-</w:t>
            </w:r>
          </w:p>
        </w:tc>
        <w:tc>
          <w:tcPr>
            <w:tcW w:w="1267" w:type="dxa"/>
            <w:tcBorders>
              <w:top w:val="nil"/>
              <w:bottom w:val="nil"/>
            </w:tcBorders>
            <w:vAlign w:val="center"/>
          </w:tcPr>
          <w:p w:rsidR="00EB4039" w:rsidRDefault="00EB4039">
            <w:pPr>
              <w:pStyle w:val="ConsPlusNormal"/>
              <w:jc w:val="center"/>
            </w:pPr>
            <w:r>
              <w:t>-</w:t>
            </w:r>
          </w:p>
        </w:tc>
      </w:tr>
      <w:tr w:rsidR="00EB4039">
        <w:tblPrEx>
          <w:tblBorders>
            <w:insideH w:val="none" w:sz="0" w:space="0" w:color="auto"/>
          </w:tblBorders>
        </w:tblPrEx>
        <w:tc>
          <w:tcPr>
            <w:tcW w:w="3969" w:type="dxa"/>
            <w:tcBorders>
              <w:top w:val="nil"/>
              <w:bottom w:val="single" w:sz="4" w:space="0" w:color="auto"/>
            </w:tcBorders>
          </w:tcPr>
          <w:p w:rsidR="00EB4039" w:rsidRDefault="00EB4039">
            <w:pPr>
              <w:pStyle w:val="ConsPlusNormal"/>
              <w:ind w:firstLine="283"/>
            </w:pPr>
            <w:r>
              <w:t xml:space="preserve">по </w:t>
            </w:r>
            <w:hyperlink w:anchor="P2214">
              <w:r>
                <w:rPr>
                  <w:color w:val="0000FF"/>
                </w:rPr>
                <w:t>рисунку 15</w:t>
              </w:r>
            </w:hyperlink>
            <w:r>
              <w:t>, в)</w:t>
            </w:r>
          </w:p>
        </w:tc>
        <w:tc>
          <w:tcPr>
            <w:tcW w:w="1260" w:type="dxa"/>
            <w:tcBorders>
              <w:top w:val="nil"/>
              <w:bottom w:val="single" w:sz="4" w:space="0" w:color="auto"/>
            </w:tcBorders>
            <w:vAlign w:val="center"/>
          </w:tcPr>
          <w:p w:rsidR="00EB4039" w:rsidRDefault="00EB4039">
            <w:pPr>
              <w:pStyle w:val="ConsPlusNormal"/>
              <w:jc w:val="center"/>
            </w:pPr>
            <w:r>
              <w:t>0,73</w:t>
            </w:r>
            <w:r>
              <w:rPr>
                <w:i/>
              </w:rPr>
              <w:t>l</w:t>
            </w:r>
            <w:r>
              <w:rPr>
                <w:i/>
                <w:vertAlign w:val="subscript"/>
              </w:rPr>
              <w:t>c</w:t>
            </w:r>
          </w:p>
        </w:tc>
        <w:tc>
          <w:tcPr>
            <w:tcW w:w="1238" w:type="dxa"/>
            <w:tcBorders>
              <w:top w:val="nil"/>
              <w:bottom w:val="single" w:sz="4" w:space="0" w:color="auto"/>
            </w:tcBorders>
            <w:vAlign w:val="center"/>
          </w:tcPr>
          <w:p w:rsidR="00EB4039" w:rsidRDefault="00EB4039">
            <w:pPr>
              <w:pStyle w:val="ConsPlusNormal"/>
              <w:jc w:val="center"/>
            </w:pPr>
            <w:r>
              <w:rPr>
                <w:i/>
              </w:rPr>
              <w:t>i</w:t>
            </w:r>
            <w:r>
              <w:rPr>
                <w:i/>
                <w:vertAlign w:val="subscript"/>
              </w:rPr>
              <w:t>min</w:t>
            </w:r>
          </w:p>
        </w:tc>
        <w:tc>
          <w:tcPr>
            <w:tcW w:w="1354" w:type="dxa"/>
            <w:tcBorders>
              <w:top w:val="nil"/>
              <w:bottom w:val="single" w:sz="4" w:space="0" w:color="auto"/>
            </w:tcBorders>
            <w:vAlign w:val="center"/>
          </w:tcPr>
          <w:p w:rsidR="00EB4039" w:rsidRDefault="00EB4039">
            <w:pPr>
              <w:pStyle w:val="ConsPlusNormal"/>
            </w:pPr>
          </w:p>
        </w:tc>
        <w:tc>
          <w:tcPr>
            <w:tcW w:w="1267" w:type="dxa"/>
            <w:tcBorders>
              <w:top w:val="nil"/>
              <w:bottom w:val="single" w:sz="4" w:space="0" w:color="auto"/>
            </w:tcBorders>
            <w:vAlign w:val="center"/>
          </w:tcPr>
          <w:p w:rsidR="00EB4039" w:rsidRDefault="00EB4039">
            <w:pPr>
              <w:pStyle w:val="ConsPlusNormal"/>
            </w:pPr>
          </w:p>
        </w:tc>
      </w:tr>
      <w:tr w:rsidR="00EB4039">
        <w:tc>
          <w:tcPr>
            <w:tcW w:w="9088" w:type="dxa"/>
            <w:gridSpan w:val="5"/>
            <w:tcBorders>
              <w:top w:val="single" w:sz="4" w:space="0" w:color="auto"/>
              <w:bottom w:val="single" w:sz="4" w:space="0" w:color="auto"/>
            </w:tcBorders>
          </w:tcPr>
          <w:p w:rsidR="00EB4039" w:rsidRDefault="00EB4039">
            <w:pPr>
              <w:pStyle w:val="ConsPlusNormal"/>
              <w:ind w:firstLine="283"/>
              <w:jc w:val="both"/>
            </w:pPr>
            <w:r>
              <w:t xml:space="preserve">Обозначения, принятые в </w:t>
            </w:r>
            <w:hyperlink w:anchor="P2216">
              <w:r>
                <w:rPr>
                  <w:color w:val="0000FF"/>
                </w:rPr>
                <w:t>таблице 27</w:t>
              </w:r>
            </w:hyperlink>
            <w:r>
              <w:t xml:space="preserve"> </w:t>
            </w:r>
            <w:hyperlink w:anchor="P2214">
              <w:r>
                <w:rPr>
                  <w:color w:val="0000FF"/>
                </w:rPr>
                <w:t>(рисунок 15)</w:t>
              </w:r>
            </w:hyperlink>
            <w:r>
              <w:t>:</w:t>
            </w:r>
          </w:p>
          <w:p w:rsidR="00EB4039" w:rsidRDefault="00EB4039">
            <w:pPr>
              <w:pStyle w:val="ConsPlusNormal"/>
              <w:ind w:firstLine="283"/>
              <w:jc w:val="both"/>
            </w:pPr>
            <w:r>
              <w:rPr>
                <w:i/>
              </w:rPr>
              <w:t>l</w:t>
            </w:r>
            <w:r>
              <w:rPr>
                <w:i/>
                <w:vertAlign w:val="subscript"/>
              </w:rPr>
              <w:t>dc</w:t>
            </w:r>
            <w:r>
              <w:t xml:space="preserve"> - условная длина, принимаемая по </w:t>
            </w:r>
            <w:hyperlink w:anchor="P2283">
              <w:r>
                <w:rPr>
                  <w:color w:val="0000FF"/>
                </w:rPr>
                <w:t>таблице 28</w:t>
              </w:r>
            </w:hyperlink>
            <w:r>
              <w:t>;</w:t>
            </w:r>
          </w:p>
          <w:p w:rsidR="00EB4039" w:rsidRDefault="00EB4039">
            <w:pPr>
              <w:pStyle w:val="ConsPlusNormal"/>
              <w:ind w:firstLine="283"/>
              <w:jc w:val="both"/>
            </w:pPr>
            <w:r>
              <w:rPr>
                <w:noProof/>
                <w:position w:val="-8"/>
              </w:rPr>
              <w:drawing>
                <wp:inline distT="0" distB="0" distL="0" distR="0">
                  <wp:extent cx="203200" cy="22860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 коэффициент расчетной длины раскоса, принимаемый по </w:t>
            </w:r>
            <w:hyperlink w:anchor="P2317">
              <w:r>
                <w:rPr>
                  <w:color w:val="0000FF"/>
                </w:rPr>
                <w:t>таблице 29</w:t>
              </w:r>
            </w:hyperlink>
            <w:r>
              <w:t>.</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Раскосы по </w:t>
            </w:r>
            <w:hyperlink w:anchor="P2214">
              <w:r>
                <w:rPr>
                  <w:color w:val="0000FF"/>
                </w:rPr>
                <w:t>рисунку 15</w:t>
              </w:r>
            </w:hyperlink>
            <w:r>
              <w:t>, а), д) в точках пересечения должны быть скреплены между собой.</w:t>
            </w:r>
          </w:p>
          <w:p w:rsidR="00EB4039" w:rsidRDefault="00EB4039">
            <w:pPr>
              <w:pStyle w:val="ConsPlusNormal"/>
              <w:ind w:firstLine="283"/>
              <w:jc w:val="both"/>
            </w:pPr>
            <w:r>
              <w:t xml:space="preserve">2 Значение </w:t>
            </w:r>
            <w:r>
              <w:rPr>
                <w:i/>
              </w:rPr>
              <w:t>l</w:t>
            </w:r>
            <w:r>
              <w:rPr>
                <w:i/>
                <w:vertAlign w:val="subscript"/>
              </w:rPr>
              <w:t>ef</w:t>
            </w:r>
            <w:r>
              <w:t xml:space="preserve"> для распорок по </w:t>
            </w:r>
            <w:hyperlink w:anchor="P2214">
              <w:r>
                <w:rPr>
                  <w:color w:val="0000FF"/>
                </w:rPr>
                <w:t>рисунку 15</w:t>
              </w:r>
            </w:hyperlink>
            <w:r>
              <w:t>, в) приведено для равнополочных уголков.</w:t>
            </w:r>
          </w:p>
          <w:p w:rsidR="00EB4039" w:rsidRDefault="00EB4039">
            <w:pPr>
              <w:pStyle w:val="ConsPlusNormal"/>
              <w:ind w:firstLine="283"/>
              <w:jc w:val="both"/>
            </w:pPr>
            <w:r>
              <w:t xml:space="preserve">3 В скобках приведены значения </w:t>
            </w:r>
            <w:r>
              <w:rPr>
                <w:i/>
              </w:rPr>
              <w:t>l</w:t>
            </w:r>
            <w:r>
              <w:rPr>
                <w:i/>
                <w:vertAlign w:val="subscript"/>
              </w:rPr>
              <w:t>ef</w:t>
            </w:r>
            <w:r>
              <w:t xml:space="preserve"> и </w:t>
            </w:r>
            <w:r>
              <w:rPr>
                <w:i/>
              </w:rPr>
              <w:t>i</w:t>
            </w:r>
            <w:r>
              <w:t xml:space="preserve"> для раскосов из плоскости грани конструкции.</w:t>
            </w:r>
          </w:p>
        </w:tc>
      </w:tr>
    </w:tbl>
    <w:p w:rsidR="00EB4039" w:rsidRDefault="00EB4039">
      <w:pPr>
        <w:pStyle w:val="ConsPlusNormal"/>
        <w:jc w:val="both"/>
      </w:pPr>
    </w:p>
    <w:p w:rsidR="00EB4039" w:rsidRDefault="00EB4039">
      <w:pPr>
        <w:pStyle w:val="ConsPlusNormal"/>
        <w:jc w:val="right"/>
      </w:pPr>
      <w:bookmarkStart w:id="221" w:name="P2283"/>
      <w:bookmarkEnd w:id="221"/>
      <w:r>
        <w:t>Таблица 28</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1644"/>
        <w:gridCol w:w="1721"/>
        <w:gridCol w:w="964"/>
      </w:tblGrid>
      <w:tr w:rsidR="00EB4039">
        <w:tc>
          <w:tcPr>
            <w:tcW w:w="4762" w:type="dxa"/>
            <w:vMerge w:val="restart"/>
            <w:tcBorders>
              <w:top w:val="single" w:sz="4" w:space="0" w:color="auto"/>
              <w:bottom w:val="single" w:sz="4" w:space="0" w:color="auto"/>
            </w:tcBorders>
            <w:vAlign w:val="center"/>
          </w:tcPr>
          <w:p w:rsidR="00EB4039" w:rsidRDefault="00EB4039">
            <w:pPr>
              <w:pStyle w:val="ConsPlusNormal"/>
              <w:jc w:val="center"/>
            </w:pPr>
            <w:r>
              <w:t xml:space="preserve">Конструкция узла пересечения элементов </w:t>
            </w:r>
            <w:r>
              <w:lastRenderedPageBreak/>
              <w:t>решетки</w:t>
            </w:r>
          </w:p>
        </w:tc>
        <w:tc>
          <w:tcPr>
            <w:tcW w:w="4329" w:type="dxa"/>
            <w:gridSpan w:val="3"/>
            <w:tcBorders>
              <w:top w:val="single" w:sz="4" w:space="0" w:color="auto"/>
              <w:bottom w:val="single" w:sz="4" w:space="0" w:color="auto"/>
            </w:tcBorders>
            <w:vAlign w:val="center"/>
          </w:tcPr>
          <w:p w:rsidR="00EB4039" w:rsidRDefault="00EB4039">
            <w:pPr>
              <w:pStyle w:val="ConsPlusNormal"/>
              <w:jc w:val="center"/>
            </w:pPr>
            <w:r>
              <w:lastRenderedPageBreak/>
              <w:t xml:space="preserve">Условная длина раскоса </w:t>
            </w:r>
            <w:r>
              <w:rPr>
                <w:i/>
              </w:rPr>
              <w:t>l</w:t>
            </w:r>
            <w:r>
              <w:rPr>
                <w:i/>
                <w:vertAlign w:val="subscript"/>
              </w:rPr>
              <w:t>dc</w:t>
            </w:r>
            <w:r>
              <w:t xml:space="preserve"> при </w:t>
            </w:r>
            <w:r>
              <w:lastRenderedPageBreak/>
              <w:t>поддерживающем элементе</w:t>
            </w:r>
          </w:p>
        </w:tc>
      </w:tr>
      <w:tr w:rsidR="00EB4039">
        <w:tc>
          <w:tcPr>
            <w:tcW w:w="4762" w:type="dxa"/>
            <w:vMerge/>
            <w:tcBorders>
              <w:top w:val="single" w:sz="4" w:space="0" w:color="auto"/>
              <w:bottom w:val="single" w:sz="4" w:space="0" w:color="auto"/>
            </w:tcBorders>
          </w:tcPr>
          <w:p w:rsidR="00EB4039" w:rsidRDefault="00EB4039">
            <w:pPr>
              <w:pStyle w:val="ConsPlusNormal"/>
            </w:pPr>
          </w:p>
        </w:tc>
        <w:tc>
          <w:tcPr>
            <w:tcW w:w="1644" w:type="dxa"/>
            <w:tcBorders>
              <w:top w:val="single" w:sz="4" w:space="0" w:color="auto"/>
              <w:bottom w:val="single" w:sz="4" w:space="0" w:color="auto"/>
            </w:tcBorders>
            <w:vAlign w:val="center"/>
          </w:tcPr>
          <w:p w:rsidR="00EB4039" w:rsidRDefault="00EB4039">
            <w:pPr>
              <w:pStyle w:val="ConsPlusNormal"/>
              <w:jc w:val="center"/>
            </w:pPr>
            <w:r>
              <w:t>растянутом</w:t>
            </w:r>
          </w:p>
        </w:tc>
        <w:tc>
          <w:tcPr>
            <w:tcW w:w="1721" w:type="dxa"/>
            <w:tcBorders>
              <w:top w:val="single" w:sz="4" w:space="0" w:color="auto"/>
              <w:bottom w:val="single" w:sz="4" w:space="0" w:color="auto"/>
            </w:tcBorders>
            <w:vAlign w:val="center"/>
          </w:tcPr>
          <w:p w:rsidR="00EB4039" w:rsidRDefault="00EB4039">
            <w:pPr>
              <w:pStyle w:val="ConsPlusNormal"/>
              <w:jc w:val="center"/>
            </w:pPr>
            <w:r>
              <w:t>неработающем</w:t>
            </w:r>
          </w:p>
        </w:tc>
        <w:tc>
          <w:tcPr>
            <w:tcW w:w="964" w:type="dxa"/>
            <w:tcBorders>
              <w:top w:val="single" w:sz="4" w:space="0" w:color="auto"/>
              <w:bottom w:val="single" w:sz="4" w:space="0" w:color="auto"/>
            </w:tcBorders>
            <w:vAlign w:val="center"/>
          </w:tcPr>
          <w:p w:rsidR="00EB4039" w:rsidRDefault="00EB4039">
            <w:pPr>
              <w:pStyle w:val="ConsPlusNormal"/>
              <w:jc w:val="center"/>
            </w:pPr>
            <w:r>
              <w:t>сжатом</w:t>
            </w:r>
          </w:p>
        </w:tc>
      </w:tr>
      <w:tr w:rsidR="00EB4039">
        <w:tblPrEx>
          <w:tblBorders>
            <w:insideH w:val="none" w:sz="0" w:space="0" w:color="auto"/>
          </w:tblBorders>
        </w:tblPrEx>
        <w:tc>
          <w:tcPr>
            <w:tcW w:w="4762" w:type="dxa"/>
            <w:tcBorders>
              <w:top w:val="single" w:sz="4" w:space="0" w:color="auto"/>
              <w:bottom w:val="nil"/>
            </w:tcBorders>
          </w:tcPr>
          <w:p w:rsidR="00EB4039" w:rsidRDefault="00EB4039">
            <w:pPr>
              <w:pStyle w:val="ConsPlusNormal"/>
            </w:pPr>
            <w:r>
              <w:t>Оба стержня не прерываются</w:t>
            </w:r>
          </w:p>
        </w:tc>
        <w:tc>
          <w:tcPr>
            <w:tcW w:w="1644" w:type="dxa"/>
            <w:tcBorders>
              <w:top w:val="single" w:sz="4" w:space="0" w:color="auto"/>
              <w:bottom w:val="nil"/>
            </w:tcBorders>
          </w:tcPr>
          <w:p w:rsidR="00EB4039" w:rsidRDefault="00EB4039">
            <w:pPr>
              <w:pStyle w:val="ConsPlusNormal"/>
              <w:jc w:val="center"/>
            </w:pPr>
            <w:r>
              <w:rPr>
                <w:i/>
              </w:rPr>
              <w:t>l</w:t>
            </w:r>
            <w:r>
              <w:rPr>
                <w:i/>
                <w:vertAlign w:val="subscript"/>
              </w:rPr>
              <w:t>d</w:t>
            </w:r>
          </w:p>
        </w:tc>
        <w:tc>
          <w:tcPr>
            <w:tcW w:w="1721" w:type="dxa"/>
            <w:tcBorders>
              <w:top w:val="single" w:sz="4" w:space="0" w:color="auto"/>
              <w:bottom w:val="nil"/>
            </w:tcBorders>
          </w:tcPr>
          <w:p w:rsidR="00EB4039" w:rsidRDefault="00EB4039">
            <w:pPr>
              <w:pStyle w:val="ConsPlusNormal"/>
              <w:jc w:val="center"/>
            </w:pPr>
            <w:r>
              <w:t>1,3</w:t>
            </w:r>
            <w:r>
              <w:rPr>
                <w:i/>
              </w:rPr>
              <w:t>l</w:t>
            </w:r>
            <w:r>
              <w:rPr>
                <w:i/>
                <w:vertAlign w:val="subscript"/>
              </w:rPr>
              <w:t>d</w:t>
            </w:r>
          </w:p>
        </w:tc>
        <w:tc>
          <w:tcPr>
            <w:tcW w:w="964" w:type="dxa"/>
            <w:tcBorders>
              <w:top w:val="single" w:sz="4" w:space="0" w:color="auto"/>
              <w:bottom w:val="nil"/>
            </w:tcBorders>
          </w:tcPr>
          <w:p w:rsidR="00EB4039" w:rsidRDefault="00EB4039">
            <w:pPr>
              <w:pStyle w:val="ConsPlusNormal"/>
              <w:jc w:val="center"/>
            </w:pPr>
            <w:r>
              <w:t>0,8</w:t>
            </w:r>
            <w:r>
              <w:rPr>
                <w:i/>
              </w:rPr>
              <w:t>l</w:t>
            </w:r>
            <w:r>
              <w:rPr>
                <w:i/>
                <w:vertAlign w:val="subscript"/>
              </w:rPr>
              <w:t>d</w:t>
            </w:r>
            <w:r>
              <w:rPr>
                <w:vertAlign w:val="subscript"/>
              </w:rPr>
              <w:t>1</w:t>
            </w:r>
          </w:p>
        </w:tc>
      </w:tr>
      <w:tr w:rsidR="00EB4039">
        <w:tblPrEx>
          <w:tblBorders>
            <w:insideH w:val="none" w:sz="0" w:space="0" w:color="auto"/>
          </w:tblBorders>
        </w:tblPrEx>
        <w:tc>
          <w:tcPr>
            <w:tcW w:w="4762" w:type="dxa"/>
            <w:tcBorders>
              <w:top w:val="nil"/>
              <w:bottom w:val="nil"/>
            </w:tcBorders>
          </w:tcPr>
          <w:p w:rsidR="00EB4039" w:rsidRDefault="00EB4039">
            <w:pPr>
              <w:pStyle w:val="ConsPlusNormal"/>
            </w:pPr>
            <w:r>
              <w:t>Поддерживающий элемент прерывается и перекрывается фасонкой; рассматриваемый элемент не прерывается:</w:t>
            </w:r>
          </w:p>
        </w:tc>
        <w:tc>
          <w:tcPr>
            <w:tcW w:w="1644" w:type="dxa"/>
            <w:tcBorders>
              <w:top w:val="nil"/>
              <w:bottom w:val="nil"/>
            </w:tcBorders>
          </w:tcPr>
          <w:p w:rsidR="00EB4039" w:rsidRDefault="00EB4039">
            <w:pPr>
              <w:pStyle w:val="ConsPlusNormal"/>
            </w:pPr>
          </w:p>
        </w:tc>
        <w:tc>
          <w:tcPr>
            <w:tcW w:w="1721" w:type="dxa"/>
            <w:tcBorders>
              <w:top w:val="nil"/>
              <w:bottom w:val="nil"/>
            </w:tcBorders>
          </w:tcPr>
          <w:p w:rsidR="00EB4039" w:rsidRDefault="00EB4039">
            <w:pPr>
              <w:pStyle w:val="ConsPlusNormal"/>
            </w:pPr>
          </w:p>
        </w:tc>
        <w:tc>
          <w:tcPr>
            <w:tcW w:w="964" w:type="dxa"/>
            <w:tcBorders>
              <w:top w:val="nil"/>
              <w:bottom w:val="nil"/>
            </w:tcBorders>
          </w:tcPr>
          <w:p w:rsidR="00EB4039" w:rsidRDefault="00EB4039">
            <w:pPr>
              <w:pStyle w:val="ConsPlusNormal"/>
            </w:pPr>
          </w:p>
        </w:tc>
      </w:tr>
      <w:tr w:rsidR="00EB4039">
        <w:tblPrEx>
          <w:tblBorders>
            <w:insideH w:val="none" w:sz="0" w:space="0" w:color="auto"/>
          </w:tblBorders>
        </w:tblPrEx>
        <w:tc>
          <w:tcPr>
            <w:tcW w:w="4762" w:type="dxa"/>
            <w:tcBorders>
              <w:top w:val="nil"/>
              <w:bottom w:val="nil"/>
            </w:tcBorders>
          </w:tcPr>
          <w:p w:rsidR="00EB4039" w:rsidRDefault="00EB4039">
            <w:pPr>
              <w:pStyle w:val="ConsPlusNormal"/>
              <w:ind w:firstLine="283"/>
            </w:pPr>
            <w:r>
              <w:t xml:space="preserve">в конструкциях по </w:t>
            </w:r>
            <w:hyperlink w:anchor="P2214">
              <w:r>
                <w:rPr>
                  <w:color w:val="0000FF"/>
                </w:rPr>
                <w:t>рисунку 15</w:t>
              </w:r>
            </w:hyperlink>
            <w:r>
              <w:t>, а)</w:t>
            </w:r>
          </w:p>
        </w:tc>
        <w:tc>
          <w:tcPr>
            <w:tcW w:w="1644" w:type="dxa"/>
            <w:tcBorders>
              <w:top w:val="nil"/>
              <w:bottom w:val="nil"/>
            </w:tcBorders>
          </w:tcPr>
          <w:p w:rsidR="00EB4039" w:rsidRDefault="00EB4039">
            <w:pPr>
              <w:pStyle w:val="ConsPlusNormal"/>
              <w:jc w:val="center"/>
            </w:pPr>
            <w:r>
              <w:t>1,3</w:t>
            </w:r>
            <w:r>
              <w:rPr>
                <w:i/>
              </w:rPr>
              <w:t>l</w:t>
            </w:r>
            <w:r>
              <w:rPr>
                <w:i/>
                <w:vertAlign w:val="subscript"/>
              </w:rPr>
              <w:t>d</w:t>
            </w:r>
          </w:p>
        </w:tc>
        <w:tc>
          <w:tcPr>
            <w:tcW w:w="1721" w:type="dxa"/>
            <w:tcBorders>
              <w:top w:val="nil"/>
              <w:bottom w:val="nil"/>
            </w:tcBorders>
          </w:tcPr>
          <w:p w:rsidR="00EB4039" w:rsidRDefault="00EB4039">
            <w:pPr>
              <w:pStyle w:val="ConsPlusNormal"/>
              <w:jc w:val="center"/>
            </w:pPr>
            <w:r>
              <w:t>1,6</w:t>
            </w:r>
            <w:r>
              <w:rPr>
                <w:i/>
              </w:rPr>
              <w:t>l</w:t>
            </w:r>
            <w:r>
              <w:rPr>
                <w:i/>
                <w:vertAlign w:val="subscript"/>
              </w:rPr>
              <w:t>d</w:t>
            </w:r>
          </w:p>
        </w:tc>
        <w:tc>
          <w:tcPr>
            <w:tcW w:w="964" w:type="dxa"/>
            <w:tcBorders>
              <w:top w:val="nil"/>
              <w:bottom w:val="nil"/>
            </w:tcBorders>
          </w:tcPr>
          <w:p w:rsidR="00EB4039" w:rsidRDefault="00EB4039">
            <w:pPr>
              <w:pStyle w:val="ConsPlusNormal"/>
              <w:jc w:val="center"/>
            </w:pPr>
            <w:r>
              <w:rPr>
                <w:i/>
              </w:rPr>
              <w:t>l</w:t>
            </w:r>
            <w:r>
              <w:rPr>
                <w:i/>
                <w:vertAlign w:val="subscript"/>
              </w:rPr>
              <w:t>d</w:t>
            </w:r>
            <w:r>
              <w:rPr>
                <w:vertAlign w:val="subscript"/>
              </w:rPr>
              <w:t>1</w:t>
            </w:r>
          </w:p>
        </w:tc>
      </w:tr>
      <w:tr w:rsidR="00EB4039">
        <w:tblPrEx>
          <w:tblBorders>
            <w:insideH w:val="none" w:sz="0" w:space="0" w:color="auto"/>
          </w:tblBorders>
        </w:tblPrEx>
        <w:tc>
          <w:tcPr>
            <w:tcW w:w="4762" w:type="dxa"/>
            <w:tcBorders>
              <w:top w:val="nil"/>
              <w:bottom w:val="nil"/>
            </w:tcBorders>
          </w:tcPr>
          <w:p w:rsidR="00EB4039" w:rsidRDefault="00EB4039">
            <w:pPr>
              <w:pStyle w:val="ConsPlusNormal"/>
              <w:ind w:firstLine="283"/>
            </w:pPr>
            <w:r>
              <w:t xml:space="preserve">в конструкциях по </w:t>
            </w:r>
            <w:hyperlink w:anchor="P2214">
              <w:r>
                <w:rPr>
                  <w:color w:val="0000FF"/>
                </w:rPr>
                <w:t>рисунку 15</w:t>
              </w:r>
            </w:hyperlink>
            <w:r>
              <w:t>, д)</w:t>
            </w:r>
          </w:p>
        </w:tc>
        <w:tc>
          <w:tcPr>
            <w:tcW w:w="1644" w:type="dxa"/>
            <w:tcBorders>
              <w:top w:val="nil"/>
              <w:bottom w:val="nil"/>
            </w:tcBorders>
          </w:tcPr>
          <w:p w:rsidR="00EB4039" w:rsidRDefault="00EB4039">
            <w:pPr>
              <w:pStyle w:val="ConsPlusNormal"/>
              <w:jc w:val="center"/>
            </w:pPr>
            <w:r>
              <w:t>(1,75 - 0,15</w:t>
            </w:r>
            <w:r>
              <w:rPr>
                <w:i/>
              </w:rPr>
              <w:t>n</w:t>
            </w:r>
            <w:r>
              <w:t>)</w:t>
            </w:r>
            <w:r>
              <w:rPr>
                <w:i/>
              </w:rPr>
              <w:t>l</w:t>
            </w:r>
            <w:r>
              <w:rPr>
                <w:i/>
                <w:vertAlign w:val="subscript"/>
              </w:rPr>
              <w:t>d</w:t>
            </w:r>
          </w:p>
        </w:tc>
        <w:tc>
          <w:tcPr>
            <w:tcW w:w="1721" w:type="dxa"/>
            <w:tcBorders>
              <w:top w:val="nil"/>
              <w:bottom w:val="nil"/>
            </w:tcBorders>
          </w:tcPr>
          <w:p w:rsidR="00EB4039" w:rsidRDefault="00EB4039">
            <w:pPr>
              <w:pStyle w:val="ConsPlusNormal"/>
              <w:jc w:val="center"/>
            </w:pPr>
            <w:r>
              <w:t>(1,9 - 0,1</w:t>
            </w:r>
            <w:r>
              <w:rPr>
                <w:i/>
              </w:rPr>
              <w:t>n</w:t>
            </w:r>
            <w:r>
              <w:t>)</w:t>
            </w:r>
            <w:r>
              <w:rPr>
                <w:i/>
              </w:rPr>
              <w:t>l</w:t>
            </w:r>
            <w:r>
              <w:rPr>
                <w:i/>
                <w:vertAlign w:val="subscript"/>
              </w:rPr>
              <w:t>d</w:t>
            </w:r>
          </w:p>
        </w:tc>
        <w:tc>
          <w:tcPr>
            <w:tcW w:w="964" w:type="dxa"/>
            <w:tcBorders>
              <w:top w:val="nil"/>
              <w:bottom w:val="nil"/>
            </w:tcBorders>
          </w:tcPr>
          <w:p w:rsidR="00EB4039" w:rsidRDefault="00EB4039">
            <w:pPr>
              <w:pStyle w:val="ConsPlusNormal"/>
              <w:jc w:val="center"/>
            </w:pPr>
            <w:r>
              <w:rPr>
                <w:i/>
              </w:rPr>
              <w:t>l</w:t>
            </w:r>
            <w:r>
              <w:rPr>
                <w:i/>
                <w:vertAlign w:val="subscript"/>
              </w:rPr>
              <w:t>d</w:t>
            </w:r>
            <w:r>
              <w:rPr>
                <w:vertAlign w:val="subscript"/>
              </w:rPr>
              <w:t>1</w:t>
            </w:r>
          </w:p>
        </w:tc>
      </w:tr>
      <w:tr w:rsidR="00EB4039">
        <w:tblPrEx>
          <w:tblBorders>
            <w:insideH w:val="none" w:sz="0" w:space="0" w:color="auto"/>
          </w:tblBorders>
        </w:tblPrEx>
        <w:tc>
          <w:tcPr>
            <w:tcW w:w="4762" w:type="dxa"/>
            <w:tcBorders>
              <w:top w:val="nil"/>
              <w:bottom w:val="single" w:sz="4" w:space="0" w:color="auto"/>
            </w:tcBorders>
          </w:tcPr>
          <w:p w:rsidR="00EB4039" w:rsidRDefault="00EB4039">
            <w:pPr>
              <w:pStyle w:val="ConsPlusNormal"/>
            </w:pPr>
            <w:r>
              <w:t>Узел пересечения элементов закреплен от смещения из плоскости грани (диафрагмой и т.п.)</w:t>
            </w:r>
          </w:p>
        </w:tc>
        <w:tc>
          <w:tcPr>
            <w:tcW w:w="1644" w:type="dxa"/>
            <w:tcBorders>
              <w:top w:val="nil"/>
              <w:bottom w:val="single" w:sz="4" w:space="0" w:color="auto"/>
            </w:tcBorders>
          </w:tcPr>
          <w:p w:rsidR="00EB4039" w:rsidRDefault="00EB4039">
            <w:pPr>
              <w:pStyle w:val="ConsPlusNormal"/>
              <w:jc w:val="center"/>
            </w:pPr>
            <w:r>
              <w:rPr>
                <w:i/>
              </w:rPr>
              <w:t>l</w:t>
            </w:r>
            <w:r>
              <w:rPr>
                <w:i/>
                <w:vertAlign w:val="subscript"/>
              </w:rPr>
              <w:t>d</w:t>
            </w:r>
          </w:p>
        </w:tc>
        <w:tc>
          <w:tcPr>
            <w:tcW w:w="1721" w:type="dxa"/>
            <w:tcBorders>
              <w:top w:val="nil"/>
              <w:bottom w:val="single" w:sz="4" w:space="0" w:color="auto"/>
            </w:tcBorders>
          </w:tcPr>
          <w:p w:rsidR="00EB4039" w:rsidRDefault="00EB4039">
            <w:pPr>
              <w:pStyle w:val="ConsPlusNormal"/>
              <w:jc w:val="center"/>
            </w:pPr>
            <w:r>
              <w:rPr>
                <w:i/>
              </w:rPr>
              <w:t>l</w:t>
            </w:r>
            <w:r>
              <w:rPr>
                <w:i/>
                <w:vertAlign w:val="subscript"/>
              </w:rPr>
              <w:t>d</w:t>
            </w:r>
          </w:p>
        </w:tc>
        <w:tc>
          <w:tcPr>
            <w:tcW w:w="964" w:type="dxa"/>
            <w:tcBorders>
              <w:top w:val="nil"/>
              <w:bottom w:val="single" w:sz="4" w:space="0" w:color="auto"/>
            </w:tcBorders>
          </w:tcPr>
          <w:p w:rsidR="00EB4039" w:rsidRDefault="00EB4039">
            <w:pPr>
              <w:pStyle w:val="ConsPlusNormal"/>
              <w:jc w:val="center"/>
            </w:pPr>
            <w:r>
              <w:rPr>
                <w:i/>
              </w:rPr>
              <w:t>l</w:t>
            </w:r>
            <w:r>
              <w:rPr>
                <w:i/>
                <w:vertAlign w:val="subscript"/>
              </w:rPr>
              <w:t>d</w:t>
            </w:r>
          </w:p>
        </w:tc>
      </w:tr>
      <w:tr w:rsidR="00EB4039">
        <w:tc>
          <w:tcPr>
            <w:tcW w:w="9091" w:type="dxa"/>
            <w:gridSpan w:val="4"/>
            <w:tcBorders>
              <w:top w:val="single" w:sz="4" w:space="0" w:color="auto"/>
              <w:bottom w:val="single" w:sz="4" w:space="0" w:color="auto"/>
            </w:tcBorders>
          </w:tcPr>
          <w:p w:rsidR="00EB4039" w:rsidRDefault="00EB4039">
            <w:pPr>
              <w:pStyle w:val="ConsPlusNormal"/>
              <w:ind w:firstLine="283"/>
              <w:jc w:val="both"/>
            </w:pPr>
            <w:r>
              <w:t xml:space="preserve">Обозначение, принятое в </w:t>
            </w:r>
            <w:hyperlink w:anchor="P2283">
              <w:r>
                <w:rPr>
                  <w:color w:val="0000FF"/>
                </w:rPr>
                <w:t>таблице 28</w:t>
              </w:r>
            </w:hyperlink>
            <w:r>
              <w:t xml:space="preserve"> </w:t>
            </w:r>
            <w:hyperlink w:anchor="P2214">
              <w:r>
                <w:rPr>
                  <w:color w:val="0000FF"/>
                </w:rPr>
                <w:t>(рисунок 15)</w:t>
              </w:r>
            </w:hyperlink>
            <w:r>
              <w:t>:</w:t>
            </w:r>
          </w:p>
          <w:p w:rsidR="00EB4039" w:rsidRDefault="00EB4039">
            <w:pPr>
              <w:pStyle w:val="ConsPlusNormal"/>
            </w:pPr>
          </w:p>
          <w:p w:rsidR="00EB4039" w:rsidRDefault="00EB4039">
            <w:pPr>
              <w:pStyle w:val="ConsPlusNormal"/>
              <w:jc w:val="center"/>
            </w:pPr>
            <w:r>
              <w:rPr>
                <w:i/>
              </w:rPr>
              <w:t>n</w:t>
            </w:r>
            <w:r>
              <w:t xml:space="preserve"> = </w:t>
            </w:r>
            <w:r>
              <w:rPr>
                <w:i/>
              </w:rPr>
              <w:t>I</w:t>
            </w:r>
            <w:r>
              <w:rPr>
                <w:i/>
                <w:vertAlign w:val="subscript"/>
              </w:rPr>
              <w:t>m.min</w:t>
            </w:r>
            <w:r>
              <w:rPr>
                <w:i/>
              </w:rPr>
              <w:t>l</w:t>
            </w:r>
            <w:r>
              <w:rPr>
                <w:i/>
                <w:vertAlign w:val="subscript"/>
              </w:rPr>
              <w:t>d</w:t>
            </w:r>
            <w:r>
              <w:t>/(</w:t>
            </w:r>
            <w:r>
              <w:rPr>
                <w:i/>
              </w:rPr>
              <w:t>I</w:t>
            </w:r>
            <w:r>
              <w:rPr>
                <w:i/>
                <w:vertAlign w:val="subscript"/>
              </w:rPr>
              <w:t>d.min</w:t>
            </w:r>
            <w:r>
              <w:rPr>
                <w:i/>
              </w:rPr>
              <w:t>I</w:t>
            </w:r>
            <w:r>
              <w:rPr>
                <w:i/>
                <w:vertAlign w:val="subscript"/>
              </w:rPr>
              <w:t>m</w:t>
            </w:r>
            <w:r>
              <w:t>)</w:t>
            </w:r>
            <w:r>
              <w:rPr>
                <w:i/>
              </w:rPr>
              <w:t>,</w:t>
            </w:r>
          </w:p>
          <w:p w:rsidR="00EB4039" w:rsidRDefault="00EB4039">
            <w:pPr>
              <w:pStyle w:val="ConsPlusNormal"/>
            </w:pPr>
          </w:p>
          <w:p w:rsidR="00EB4039" w:rsidRDefault="00EB4039">
            <w:pPr>
              <w:pStyle w:val="ConsPlusNormal"/>
              <w:ind w:firstLine="283"/>
              <w:jc w:val="both"/>
            </w:pPr>
            <w:r>
              <w:t xml:space="preserve">где </w:t>
            </w:r>
            <w:r>
              <w:rPr>
                <w:i/>
              </w:rPr>
              <w:t>I</w:t>
            </w:r>
            <w:r>
              <w:rPr>
                <w:i/>
                <w:vertAlign w:val="subscript"/>
              </w:rPr>
              <w:t>m.min</w:t>
            </w:r>
            <w:r>
              <w:t xml:space="preserve"> и </w:t>
            </w:r>
            <w:r>
              <w:rPr>
                <w:i/>
              </w:rPr>
              <w:t>I</w:t>
            </w:r>
            <w:r>
              <w:rPr>
                <w:i/>
                <w:vertAlign w:val="subscript"/>
              </w:rPr>
              <w:t>d.min</w:t>
            </w:r>
            <w:r>
              <w:t xml:space="preserve"> - наименьшие моменты инерции сечения пояса и раскоса соответственно.</w:t>
            </w:r>
          </w:p>
          <w:p w:rsidR="00EB4039" w:rsidRDefault="00EB4039">
            <w:pPr>
              <w:pStyle w:val="ConsPlusNormal"/>
              <w:ind w:firstLine="283"/>
              <w:jc w:val="both"/>
            </w:pPr>
            <w:r>
              <w:t xml:space="preserve">Примечание - При </w:t>
            </w:r>
            <w:r>
              <w:rPr>
                <w:i/>
              </w:rPr>
              <w:t>n</w:t>
            </w:r>
            <w:r>
              <w:t xml:space="preserve"> &lt; 1 и </w:t>
            </w:r>
            <w:r>
              <w:rPr>
                <w:i/>
              </w:rPr>
              <w:t>n</w:t>
            </w:r>
            <w:r>
              <w:t xml:space="preserve"> &gt; 3 в формулах таблицы следует принимать </w:t>
            </w:r>
            <w:r>
              <w:rPr>
                <w:i/>
              </w:rPr>
              <w:t>n</w:t>
            </w:r>
            <w:r>
              <w:t xml:space="preserve"> = 1 и </w:t>
            </w:r>
            <w:r>
              <w:rPr>
                <w:i/>
              </w:rPr>
              <w:t>n</w:t>
            </w:r>
            <w:r>
              <w:t xml:space="preserve"> = 3 соответственно.</w:t>
            </w:r>
          </w:p>
        </w:tc>
      </w:tr>
    </w:tbl>
    <w:p w:rsidR="00EB4039" w:rsidRDefault="00EB4039">
      <w:pPr>
        <w:pStyle w:val="ConsPlusNormal"/>
        <w:jc w:val="both"/>
      </w:pPr>
    </w:p>
    <w:p w:rsidR="00EB4039" w:rsidRDefault="00EB4039">
      <w:pPr>
        <w:pStyle w:val="ConsPlusNormal"/>
        <w:jc w:val="right"/>
      </w:pPr>
      <w:bookmarkStart w:id="222" w:name="P2317"/>
      <w:bookmarkEnd w:id="222"/>
      <w:r>
        <w:t>Таблица 29</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274"/>
        <w:gridCol w:w="1282"/>
        <w:gridCol w:w="1858"/>
        <w:gridCol w:w="1325"/>
      </w:tblGrid>
      <w:tr w:rsidR="00EB4039">
        <w:tc>
          <w:tcPr>
            <w:tcW w:w="3345" w:type="dxa"/>
            <w:vMerge w:val="restart"/>
            <w:vAlign w:val="center"/>
          </w:tcPr>
          <w:p w:rsidR="00EB4039" w:rsidRDefault="00EB4039">
            <w:pPr>
              <w:pStyle w:val="ConsPlusNormal"/>
              <w:jc w:val="center"/>
            </w:pPr>
            <w:r>
              <w:t>Прикрепление раскоса к поясам</w:t>
            </w:r>
          </w:p>
        </w:tc>
        <w:tc>
          <w:tcPr>
            <w:tcW w:w="1274" w:type="dxa"/>
            <w:vMerge w:val="restart"/>
            <w:vAlign w:val="center"/>
          </w:tcPr>
          <w:p w:rsidR="00EB4039" w:rsidRDefault="00EB4039">
            <w:pPr>
              <w:pStyle w:val="ConsPlusNormal"/>
              <w:jc w:val="center"/>
            </w:pPr>
            <w:r>
              <w:t xml:space="preserve">Значение </w:t>
            </w:r>
            <w:r>
              <w:rPr>
                <w:i/>
              </w:rPr>
              <w:t>n</w:t>
            </w:r>
          </w:p>
        </w:tc>
        <w:tc>
          <w:tcPr>
            <w:tcW w:w="4465" w:type="dxa"/>
            <w:gridSpan w:val="3"/>
            <w:vAlign w:val="center"/>
          </w:tcPr>
          <w:p w:rsidR="00EB4039" w:rsidRDefault="00EB4039">
            <w:pPr>
              <w:pStyle w:val="ConsPlusNormal"/>
              <w:jc w:val="center"/>
            </w:pPr>
            <w:r>
              <w:t xml:space="preserve">Значение </w:t>
            </w:r>
            <w:r>
              <w:rPr>
                <w:noProof/>
                <w:position w:val="-8"/>
              </w:rPr>
              <w:drawing>
                <wp:inline distT="0" distB="0" distL="0" distR="0">
                  <wp:extent cx="203200" cy="2286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при </w:t>
            </w:r>
            <w:r>
              <w:rPr>
                <w:i/>
              </w:rPr>
              <w:t>l</w:t>
            </w:r>
            <w:r>
              <w:t>/</w:t>
            </w:r>
            <w:r>
              <w:rPr>
                <w:i/>
              </w:rPr>
              <w:t>i</w:t>
            </w:r>
            <w:r>
              <w:rPr>
                <w:i/>
                <w:vertAlign w:val="subscript"/>
              </w:rPr>
              <w:t>min</w:t>
            </w:r>
            <w:r>
              <w:t>, равном</w:t>
            </w:r>
          </w:p>
        </w:tc>
      </w:tr>
      <w:tr w:rsidR="00EB4039">
        <w:tc>
          <w:tcPr>
            <w:tcW w:w="3345" w:type="dxa"/>
            <w:vMerge/>
          </w:tcPr>
          <w:p w:rsidR="00EB4039" w:rsidRDefault="00EB4039">
            <w:pPr>
              <w:pStyle w:val="ConsPlusNormal"/>
            </w:pPr>
          </w:p>
        </w:tc>
        <w:tc>
          <w:tcPr>
            <w:tcW w:w="1274" w:type="dxa"/>
            <w:vMerge/>
          </w:tcPr>
          <w:p w:rsidR="00EB4039" w:rsidRDefault="00EB4039">
            <w:pPr>
              <w:pStyle w:val="ConsPlusNormal"/>
            </w:pPr>
          </w:p>
        </w:tc>
        <w:tc>
          <w:tcPr>
            <w:tcW w:w="1282" w:type="dxa"/>
            <w:vAlign w:val="center"/>
          </w:tcPr>
          <w:p w:rsidR="00EB4039" w:rsidRDefault="00EB4039">
            <w:pPr>
              <w:pStyle w:val="ConsPlusNormal"/>
              <w:jc w:val="center"/>
            </w:pPr>
            <w:r>
              <w:t>до 60</w:t>
            </w:r>
          </w:p>
        </w:tc>
        <w:tc>
          <w:tcPr>
            <w:tcW w:w="1858" w:type="dxa"/>
            <w:vAlign w:val="center"/>
          </w:tcPr>
          <w:p w:rsidR="00EB4039" w:rsidRDefault="00EB4039">
            <w:pPr>
              <w:pStyle w:val="ConsPlusNormal"/>
              <w:jc w:val="center"/>
            </w:pPr>
            <w:r>
              <w:t>св. 60 до 160</w:t>
            </w:r>
          </w:p>
        </w:tc>
        <w:tc>
          <w:tcPr>
            <w:tcW w:w="1325" w:type="dxa"/>
            <w:vAlign w:val="center"/>
          </w:tcPr>
          <w:p w:rsidR="00EB4039" w:rsidRDefault="00EB4039">
            <w:pPr>
              <w:pStyle w:val="ConsPlusNormal"/>
              <w:jc w:val="center"/>
            </w:pPr>
            <w:r>
              <w:t>св. 160</w:t>
            </w:r>
          </w:p>
        </w:tc>
      </w:tr>
      <w:tr w:rsidR="00EB4039">
        <w:tc>
          <w:tcPr>
            <w:tcW w:w="3345" w:type="dxa"/>
            <w:vMerge w:val="restart"/>
            <w:vAlign w:val="center"/>
          </w:tcPr>
          <w:p w:rsidR="00EB4039" w:rsidRDefault="00EB4039">
            <w:pPr>
              <w:pStyle w:val="ConsPlusNormal"/>
            </w:pPr>
            <w:r>
              <w:t>Сварными швами, болтами (не менее двух), расположенными вдоль раскоса</w:t>
            </w:r>
          </w:p>
        </w:tc>
        <w:tc>
          <w:tcPr>
            <w:tcW w:w="1274" w:type="dxa"/>
          </w:tcPr>
          <w:p w:rsidR="00EB4039" w:rsidRDefault="00EB4039">
            <w:pPr>
              <w:pStyle w:val="ConsPlusNormal"/>
              <w:jc w:val="center"/>
            </w:pPr>
            <w:r>
              <w:t>До 2</w:t>
            </w:r>
          </w:p>
        </w:tc>
        <w:tc>
          <w:tcPr>
            <w:tcW w:w="1282" w:type="dxa"/>
            <w:vAlign w:val="center"/>
          </w:tcPr>
          <w:p w:rsidR="00EB4039" w:rsidRDefault="00EB4039">
            <w:pPr>
              <w:pStyle w:val="ConsPlusNormal"/>
              <w:jc w:val="center"/>
            </w:pPr>
            <w:r>
              <w:t>1,14</w:t>
            </w:r>
          </w:p>
        </w:tc>
        <w:tc>
          <w:tcPr>
            <w:tcW w:w="1858" w:type="dxa"/>
            <w:vAlign w:val="center"/>
          </w:tcPr>
          <w:p w:rsidR="00EB4039" w:rsidRDefault="00EB4039">
            <w:pPr>
              <w:pStyle w:val="ConsPlusNormal"/>
              <w:jc w:val="center"/>
            </w:pPr>
            <w:r>
              <w:t>0,54 + 36</w:t>
            </w:r>
            <w:r>
              <w:rPr>
                <w:i/>
              </w:rPr>
              <w:t>i</w:t>
            </w:r>
            <w:r>
              <w:rPr>
                <w:i/>
                <w:vertAlign w:val="subscript"/>
              </w:rPr>
              <w:t>min</w:t>
            </w:r>
            <w:r>
              <w:t>/</w:t>
            </w:r>
            <w:r>
              <w:rPr>
                <w:i/>
              </w:rPr>
              <w:t>l</w:t>
            </w:r>
          </w:p>
        </w:tc>
        <w:tc>
          <w:tcPr>
            <w:tcW w:w="1325" w:type="dxa"/>
            <w:vAlign w:val="center"/>
          </w:tcPr>
          <w:p w:rsidR="00EB4039" w:rsidRDefault="00EB4039">
            <w:pPr>
              <w:pStyle w:val="ConsPlusNormal"/>
              <w:jc w:val="center"/>
            </w:pPr>
            <w:r>
              <w:t>0,765</w:t>
            </w:r>
          </w:p>
        </w:tc>
      </w:tr>
      <w:tr w:rsidR="00EB4039">
        <w:tc>
          <w:tcPr>
            <w:tcW w:w="3345" w:type="dxa"/>
            <w:vMerge/>
          </w:tcPr>
          <w:p w:rsidR="00EB4039" w:rsidRDefault="00EB4039">
            <w:pPr>
              <w:pStyle w:val="ConsPlusNormal"/>
            </w:pPr>
          </w:p>
        </w:tc>
        <w:tc>
          <w:tcPr>
            <w:tcW w:w="1274" w:type="dxa"/>
          </w:tcPr>
          <w:p w:rsidR="00EB4039" w:rsidRDefault="00EB4039">
            <w:pPr>
              <w:pStyle w:val="ConsPlusNormal"/>
              <w:jc w:val="center"/>
            </w:pPr>
            <w:r>
              <w:t>Свыше 6</w:t>
            </w:r>
          </w:p>
        </w:tc>
        <w:tc>
          <w:tcPr>
            <w:tcW w:w="1282" w:type="dxa"/>
            <w:vAlign w:val="center"/>
          </w:tcPr>
          <w:p w:rsidR="00EB4039" w:rsidRDefault="00EB4039">
            <w:pPr>
              <w:pStyle w:val="ConsPlusNormal"/>
              <w:jc w:val="center"/>
            </w:pPr>
            <w:r>
              <w:t>1,04</w:t>
            </w:r>
          </w:p>
        </w:tc>
        <w:tc>
          <w:tcPr>
            <w:tcW w:w="1858" w:type="dxa"/>
            <w:vAlign w:val="center"/>
          </w:tcPr>
          <w:p w:rsidR="00EB4039" w:rsidRDefault="00EB4039">
            <w:pPr>
              <w:pStyle w:val="ConsPlusNormal"/>
              <w:jc w:val="center"/>
            </w:pPr>
            <w:r>
              <w:t>0,54 + 28,8</w:t>
            </w:r>
            <w:r>
              <w:rPr>
                <w:i/>
              </w:rPr>
              <w:t>i</w:t>
            </w:r>
            <w:r>
              <w:rPr>
                <w:i/>
                <w:vertAlign w:val="subscript"/>
              </w:rPr>
              <w:t>min</w:t>
            </w:r>
            <w:r>
              <w:t>/</w:t>
            </w:r>
            <w:r>
              <w:rPr>
                <w:i/>
              </w:rPr>
              <w:t>l</w:t>
            </w:r>
          </w:p>
        </w:tc>
        <w:tc>
          <w:tcPr>
            <w:tcW w:w="1325" w:type="dxa"/>
            <w:vAlign w:val="center"/>
          </w:tcPr>
          <w:p w:rsidR="00EB4039" w:rsidRDefault="00EB4039">
            <w:pPr>
              <w:pStyle w:val="ConsPlusNormal"/>
              <w:jc w:val="center"/>
            </w:pPr>
            <w:r>
              <w:t>0,740</w:t>
            </w:r>
          </w:p>
        </w:tc>
      </w:tr>
      <w:tr w:rsidR="00EB4039">
        <w:tc>
          <w:tcPr>
            <w:tcW w:w="3345" w:type="dxa"/>
            <w:vAlign w:val="center"/>
          </w:tcPr>
          <w:p w:rsidR="00EB4039" w:rsidRDefault="00EB4039">
            <w:pPr>
              <w:pStyle w:val="ConsPlusNormal"/>
            </w:pPr>
            <w:r>
              <w:t>Одним болтом без фасонки</w:t>
            </w:r>
          </w:p>
        </w:tc>
        <w:tc>
          <w:tcPr>
            <w:tcW w:w="1274" w:type="dxa"/>
            <w:vAlign w:val="center"/>
          </w:tcPr>
          <w:p w:rsidR="00EB4039" w:rsidRDefault="00EB4039">
            <w:pPr>
              <w:pStyle w:val="ConsPlusNormal"/>
              <w:jc w:val="center"/>
            </w:pPr>
            <w:r>
              <w:t>При любых значениях</w:t>
            </w:r>
          </w:p>
        </w:tc>
        <w:tc>
          <w:tcPr>
            <w:tcW w:w="1282" w:type="dxa"/>
            <w:vAlign w:val="center"/>
          </w:tcPr>
          <w:p w:rsidR="00EB4039" w:rsidRDefault="00EB4039">
            <w:pPr>
              <w:pStyle w:val="ConsPlusNormal"/>
              <w:jc w:val="center"/>
            </w:pPr>
            <w:r>
              <w:t>1,12</w:t>
            </w:r>
          </w:p>
        </w:tc>
        <w:tc>
          <w:tcPr>
            <w:tcW w:w="1858" w:type="dxa"/>
            <w:vAlign w:val="center"/>
          </w:tcPr>
          <w:p w:rsidR="00EB4039" w:rsidRDefault="00EB4039">
            <w:pPr>
              <w:pStyle w:val="ConsPlusNormal"/>
              <w:jc w:val="center"/>
            </w:pPr>
            <w:r>
              <w:t>0,64 + 28,8</w:t>
            </w:r>
            <w:r>
              <w:rPr>
                <w:i/>
              </w:rPr>
              <w:t>i</w:t>
            </w:r>
            <w:r>
              <w:rPr>
                <w:i/>
                <w:vertAlign w:val="subscript"/>
              </w:rPr>
              <w:t>min</w:t>
            </w:r>
            <w:r>
              <w:t>/</w:t>
            </w:r>
            <w:r>
              <w:rPr>
                <w:i/>
              </w:rPr>
              <w:t>l</w:t>
            </w:r>
          </w:p>
        </w:tc>
        <w:tc>
          <w:tcPr>
            <w:tcW w:w="1325" w:type="dxa"/>
            <w:vAlign w:val="center"/>
          </w:tcPr>
          <w:p w:rsidR="00EB4039" w:rsidRDefault="00EB4039">
            <w:pPr>
              <w:pStyle w:val="ConsPlusNormal"/>
              <w:jc w:val="center"/>
            </w:pPr>
            <w:r>
              <w:t>0,820</w:t>
            </w:r>
          </w:p>
        </w:tc>
      </w:tr>
      <w:tr w:rsidR="00EB4039">
        <w:tc>
          <w:tcPr>
            <w:tcW w:w="9084" w:type="dxa"/>
            <w:gridSpan w:val="5"/>
          </w:tcPr>
          <w:p w:rsidR="00EB4039" w:rsidRDefault="00EB4039">
            <w:pPr>
              <w:pStyle w:val="ConsPlusNormal"/>
              <w:ind w:firstLine="283"/>
              <w:jc w:val="both"/>
            </w:pPr>
            <w:r>
              <w:t xml:space="preserve">Обозначения, принятые в </w:t>
            </w:r>
            <w:hyperlink w:anchor="P2317">
              <w:r>
                <w:rPr>
                  <w:color w:val="0000FF"/>
                </w:rPr>
                <w:t>таблице 29</w:t>
              </w:r>
            </w:hyperlink>
            <w:r>
              <w:t>:</w:t>
            </w:r>
          </w:p>
          <w:p w:rsidR="00EB4039" w:rsidRDefault="00EB4039">
            <w:pPr>
              <w:pStyle w:val="ConsPlusNormal"/>
              <w:ind w:firstLine="283"/>
              <w:jc w:val="both"/>
            </w:pPr>
            <w:r>
              <w:rPr>
                <w:i/>
              </w:rPr>
              <w:t>n</w:t>
            </w:r>
            <w:r>
              <w:t xml:space="preserve"> - по </w:t>
            </w:r>
            <w:hyperlink w:anchor="P2283">
              <w:r>
                <w:rPr>
                  <w:color w:val="0000FF"/>
                </w:rPr>
                <w:t>таблице 28</w:t>
              </w:r>
            </w:hyperlink>
            <w:r>
              <w:t>;</w:t>
            </w:r>
          </w:p>
          <w:p w:rsidR="00EB4039" w:rsidRDefault="00EB4039">
            <w:pPr>
              <w:pStyle w:val="ConsPlusNormal"/>
              <w:ind w:firstLine="283"/>
              <w:jc w:val="both"/>
            </w:pPr>
            <w:r>
              <w:rPr>
                <w:i/>
              </w:rPr>
              <w:t>l</w:t>
            </w:r>
            <w:r>
              <w:t xml:space="preserve"> - длина, принимаемая равной: </w:t>
            </w:r>
            <w:r>
              <w:rPr>
                <w:i/>
              </w:rPr>
              <w:t>l</w:t>
            </w:r>
            <w:r>
              <w:rPr>
                <w:i/>
                <w:vertAlign w:val="subscript"/>
              </w:rPr>
              <w:t>d</w:t>
            </w:r>
            <w:r>
              <w:t xml:space="preserve"> - для раскосов по </w:t>
            </w:r>
            <w:hyperlink w:anchor="P2214">
              <w:r>
                <w:rPr>
                  <w:color w:val="0000FF"/>
                </w:rPr>
                <w:t>рисунку 15</w:t>
              </w:r>
            </w:hyperlink>
            <w:r>
              <w:t xml:space="preserve">, б), в), г), е); </w:t>
            </w:r>
            <w:r>
              <w:rPr>
                <w:i/>
              </w:rPr>
              <w:t>l</w:t>
            </w:r>
            <w:r>
              <w:rPr>
                <w:i/>
                <w:vertAlign w:val="subscript"/>
              </w:rPr>
              <w:t>dc</w:t>
            </w:r>
            <w:r>
              <w:t xml:space="preserve"> по </w:t>
            </w:r>
            <w:hyperlink w:anchor="P2283">
              <w:r>
                <w:rPr>
                  <w:color w:val="0000FF"/>
                </w:rPr>
                <w:t>таблице 28</w:t>
              </w:r>
            </w:hyperlink>
            <w:r>
              <w:t xml:space="preserve"> - для раскосов по </w:t>
            </w:r>
            <w:hyperlink w:anchor="P2214">
              <w:r>
                <w:rPr>
                  <w:color w:val="0000FF"/>
                </w:rPr>
                <w:t>рисунку 15</w:t>
              </w:r>
            </w:hyperlink>
            <w:r>
              <w:t>, а), д).</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Значение </w:t>
            </w:r>
            <w:r>
              <w:rPr>
                <w:noProof/>
                <w:position w:val="-8"/>
              </w:rPr>
              <w:drawing>
                <wp:inline distT="0" distB="0" distL="0" distR="0">
                  <wp:extent cx="203200" cy="22860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при 2 &lt;= </w:t>
            </w:r>
            <w:r>
              <w:rPr>
                <w:i/>
              </w:rPr>
              <w:t>n</w:t>
            </w:r>
            <w:r>
              <w:t xml:space="preserve"> &lt;= 6 следует определять линейной интерполяцией.</w:t>
            </w:r>
          </w:p>
          <w:p w:rsidR="00EB4039" w:rsidRDefault="00EB4039">
            <w:pPr>
              <w:pStyle w:val="ConsPlusNormal"/>
              <w:ind w:firstLine="283"/>
              <w:jc w:val="both"/>
            </w:pPr>
            <w:r>
              <w:t xml:space="preserve">2 При прикреплении одного конца раскоса к поясу без фасонок сваркой или болтами, а второго конца - через фасонку коэффициент расчетной длины раскоса следует принимать равным </w:t>
            </w:r>
            <w:r>
              <w:rPr>
                <w:noProof/>
                <w:position w:val="-8"/>
              </w:rPr>
              <w:drawing>
                <wp:inline distT="0" distB="0" distL="0" distR="0">
                  <wp:extent cx="691515" cy="22860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 xml:space="preserve">; при прикреплении обоих концов раскосов через фасонки - </w:t>
            </w:r>
            <w:r>
              <w:rPr>
                <w:noProof/>
                <w:position w:val="-8"/>
              </w:rPr>
              <w:drawing>
                <wp:inline distT="0" distB="0" distL="0" distR="0">
                  <wp:extent cx="533400" cy="22860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Title"/>
        <w:ind w:firstLine="540"/>
        <w:jc w:val="both"/>
        <w:outlineLvl w:val="2"/>
      </w:pPr>
      <w:r>
        <w:t>10.3 Расчетные длины колонн (стоек)</w:t>
      </w:r>
    </w:p>
    <w:p w:rsidR="00EB4039" w:rsidRDefault="00EB4039">
      <w:pPr>
        <w:pStyle w:val="ConsPlusNormal"/>
        <w:spacing w:before="200"/>
        <w:ind w:firstLine="540"/>
        <w:jc w:val="both"/>
      </w:pPr>
      <w:bookmarkStart w:id="223" w:name="P2347"/>
      <w:bookmarkEnd w:id="223"/>
      <w:r>
        <w:t xml:space="preserve">10.3.1 Расчетные длины </w:t>
      </w:r>
      <w:r>
        <w:rPr>
          <w:i/>
        </w:rPr>
        <w:t>l</w:t>
      </w:r>
      <w:r>
        <w:rPr>
          <w:i/>
          <w:vertAlign w:val="subscript"/>
        </w:rPr>
        <w:t>ef</w:t>
      </w:r>
      <w:r>
        <w:t xml:space="preserve"> колонн (стоек) постоянного сечения или отдельных участков ступенчатых колонн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520700" cy="24130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20700" cy="241300"/>
                    </a:xfrm>
                    <a:prstGeom prst="rect">
                      <a:avLst/>
                    </a:prstGeom>
                    <a:noFill/>
                    <a:ln>
                      <a:noFill/>
                    </a:ln>
                  </pic:spPr>
                </pic:pic>
              </a:graphicData>
            </a:graphic>
          </wp:inline>
        </w:drawing>
      </w:r>
      <w:r>
        <w:t xml:space="preserve"> (140)</w:t>
      </w:r>
    </w:p>
    <w:p w:rsidR="00EB4039" w:rsidRDefault="00EB4039">
      <w:pPr>
        <w:pStyle w:val="ConsPlusNormal"/>
        <w:jc w:val="both"/>
      </w:pPr>
    </w:p>
    <w:p w:rsidR="00EB4039" w:rsidRDefault="00EB4039">
      <w:pPr>
        <w:pStyle w:val="ConsPlusNormal"/>
        <w:ind w:firstLine="540"/>
        <w:jc w:val="both"/>
      </w:pPr>
      <w:r>
        <w:t xml:space="preserve">где </w:t>
      </w:r>
      <w:r>
        <w:rPr>
          <w:i/>
        </w:rPr>
        <w:t>l</w:t>
      </w:r>
      <w:r>
        <w:t xml:space="preserve"> - длина колонны, отдельного участка ее или высота этажа;</w:t>
      </w:r>
    </w:p>
    <w:p w:rsidR="00EB4039" w:rsidRDefault="00EB4039">
      <w:pPr>
        <w:pStyle w:val="ConsPlusNormal"/>
        <w:spacing w:before="200"/>
        <w:ind w:firstLine="540"/>
        <w:jc w:val="both"/>
      </w:pPr>
      <w:r>
        <w:rPr>
          <w:noProof/>
          <w:position w:val="-2"/>
        </w:rPr>
        <w:drawing>
          <wp:inline distT="0" distB="0" distL="0" distR="0">
            <wp:extent cx="152400" cy="15875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коэффициент расчетной длины.</w:t>
      </w:r>
    </w:p>
    <w:p w:rsidR="00EB4039" w:rsidRDefault="00EB4039">
      <w:pPr>
        <w:pStyle w:val="ConsPlusNormal"/>
        <w:spacing w:before="200"/>
        <w:ind w:firstLine="540"/>
        <w:jc w:val="both"/>
      </w:pPr>
      <w:bookmarkStart w:id="224" w:name="P2353"/>
      <w:bookmarkEnd w:id="224"/>
      <w:r>
        <w:lastRenderedPageBreak/>
        <w:t xml:space="preserve">10.3.2 При определении коэффициентов расчетной длины колонн (стоек) значения продольных сил в элементах системы следует принимать для того сочетания нагрузок, для которого выполняется проверка устойчивости колонн (стоек) согласно </w:t>
      </w:r>
      <w:hyperlink w:anchor="P452">
        <w:r>
          <w:rPr>
            <w:color w:val="0000FF"/>
          </w:rPr>
          <w:t>разделам 7</w:t>
        </w:r>
      </w:hyperlink>
      <w:r>
        <w:t xml:space="preserve"> и </w:t>
      </w:r>
      <w:hyperlink w:anchor="P1749">
        <w:r>
          <w:rPr>
            <w:color w:val="0000FF"/>
          </w:rPr>
          <w:t>9</w:t>
        </w:r>
      </w:hyperlink>
      <w:r>
        <w:t>.</w:t>
      </w:r>
    </w:p>
    <w:p w:rsidR="00EB4039" w:rsidRDefault="00EB4039">
      <w:pPr>
        <w:pStyle w:val="ConsPlusNormal"/>
        <w:spacing w:before="200"/>
        <w:ind w:firstLine="540"/>
        <w:jc w:val="both"/>
      </w:pPr>
      <w:r>
        <w:t xml:space="preserve">Значения коэффициентов расчетной длины </w:t>
      </w:r>
      <w:r>
        <w:rPr>
          <w:noProof/>
          <w:position w:val="-2"/>
        </w:rPr>
        <w:drawing>
          <wp:inline distT="0" distB="0" distL="0" distR="0">
            <wp:extent cx="152400" cy="15875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для колонн постоянного сечения и отдельных участков ступенчатых колонн при любых сочетаниях нагрузок принимаются как для колонн постоянного сечения и отдельных участков ступенчатых колонн в рассчитываемой конструкции при сочетании нагрузок, дающем наибольшие значения продольных сил.</w:t>
      </w:r>
    </w:p>
    <w:p w:rsidR="00EB4039" w:rsidRDefault="00EB4039">
      <w:pPr>
        <w:pStyle w:val="ConsPlusNormal"/>
        <w:spacing w:before="200"/>
        <w:ind w:firstLine="540"/>
        <w:jc w:val="both"/>
      </w:pPr>
      <w:r>
        <w:t xml:space="preserve">При этом необходимо различать несвободные (раскрепленные) рамы, у которых узлы крепления ригелей к колоннам не имеют свободы перемещения в направлении, перпендикулярном к оси колонны в плоскости рамы, и свободные (нераскрепленные) рамы, у которых такие перемещения возможны (см. </w:t>
      </w:r>
      <w:hyperlink w:anchor="P198">
        <w:r>
          <w:rPr>
            <w:color w:val="0000FF"/>
          </w:rPr>
          <w:t>рисунок 1</w:t>
        </w:r>
      </w:hyperlink>
      <w:r>
        <w:t>).</w:t>
      </w:r>
    </w:p>
    <w:p w:rsidR="00EB4039" w:rsidRDefault="00EB4039">
      <w:pPr>
        <w:pStyle w:val="ConsPlusNormal"/>
        <w:spacing w:before="200"/>
        <w:ind w:firstLine="540"/>
        <w:jc w:val="both"/>
      </w:pPr>
      <w:r>
        <w:t xml:space="preserve">10.3.3 Коэффициенты расчетной длины </w:t>
      </w:r>
      <w:r>
        <w:rPr>
          <w:noProof/>
          <w:position w:val="-2"/>
        </w:rPr>
        <w:drawing>
          <wp:inline distT="0" distB="0" distL="0" distR="0">
            <wp:extent cx="152400" cy="15875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колонн (стоек) постоянного сечения следует определять в зависимости от условий закрепления их концов и вида нагрузки. Для определенных схем закрепления концов и вида нагрузки значения </w:t>
      </w:r>
      <w:r>
        <w:rPr>
          <w:noProof/>
          <w:position w:val="-2"/>
        </w:rPr>
        <w:drawing>
          <wp:inline distT="0" distB="0" distL="0" distR="0">
            <wp:extent cx="152400" cy="1587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приведены в таблице 30.</w:t>
      </w:r>
    </w:p>
    <w:p w:rsidR="00EB4039" w:rsidRDefault="00EB4039">
      <w:pPr>
        <w:pStyle w:val="ConsPlusNormal"/>
        <w:jc w:val="both"/>
      </w:pPr>
    </w:p>
    <w:p w:rsidR="00EB4039" w:rsidRDefault="00EB4039">
      <w:pPr>
        <w:pStyle w:val="ConsPlusNormal"/>
        <w:jc w:val="right"/>
      </w:pPr>
      <w:r>
        <w:t>Таблица 30</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020"/>
        <w:gridCol w:w="1020"/>
        <w:gridCol w:w="1020"/>
        <w:gridCol w:w="1020"/>
        <w:gridCol w:w="1020"/>
        <w:gridCol w:w="1020"/>
        <w:gridCol w:w="1020"/>
        <w:gridCol w:w="1020"/>
      </w:tblGrid>
      <w:tr w:rsidR="00EB4039">
        <w:tc>
          <w:tcPr>
            <w:tcW w:w="1587" w:type="dxa"/>
          </w:tcPr>
          <w:p w:rsidR="00EB4039" w:rsidRDefault="00EB4039">
            <w:pPr>
              <w:pStyle w:val="ConsPlusNormal"/>
              <w:jc w:val="center"/>
            </w:pPr>
            <w:r>
              <w:lastRenderedPageBreak/>
              <w:t>Схема закрепления колонны (стойки) и вид нагрузки</w:t>
            </w:r>
          </w:p>
        </w:tc>
        <w:tc>
          <w:tcPr>
            <w:tcW w:w="1020" w:type="dxa"/>
          </w:tcPr>
          <w:p w:rsidR="00EB4039" w:rsidRDefault="00EB4039">
            <w:pPr>
              <w:pStyle w:val="ConsPlusNormal"/>
              <w:jc w:val="center"/>
            </w:pPr>
            <w:r>
              <w:rPr>
                <w:noProof/>
                <w:position w:val="-60"/>
              </w:rPr>
              <w:drawing>
                <wp:inline distT="0" distB="0" distL="0" distR="0">
                  <wp:extent cx="289560" cy="89598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89560" cy="895985"/>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59"/>
              </w:rPr>
              <w:drawing>
                <wp:inline distT="0" distB="0" distL="0" distR="0">
                  <wp:extent cx="273685" cy="88074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73685" cy="880745"/>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61"/>
              </w:rPr>
              <w:drawing>
                <wp:inline distT="0" distB="0" distL="0" distR="0">
                  <wp:extent cx="206375" cy="91122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06375" cy="911225"/>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60"/>
              </w:rPr>
              <w:drawing>
                <wp:inline distT="0" distB="0" distL="0" distR="0">
                  <wp:extent cx="250190" cy="89027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50190" cy="890270"/>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65"/>
              </w:rPr>
              <w:drawing>
                <wp:inline distT="0" distB="0" distL="0" distR="0">
                  <wp:extent cx="220980" cy="963295"/>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20980" cy="963295"/>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65"/>
              </w:rPr>
              <w:drawing>
                <wp:inline distT="0" distB="0" distL="0" distR="0">
                  <wp:extent cx="283210" cy="96012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83210" cy="960120"/>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63"/>
              </w:rPr>
              <w:drawing>
                <wp:inline distT="0" distB="0" distL="0" distR="0">
                  <wp:extent cx="450850" cy="92964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50850" cy="929640"/>
                          </a:xfrm>
                          <a:prstGeom prst="rect">
                            <a:avLst/>
                          </a:prstGeom>
                          <a:noFill/>
                          <a:ln>
                            <a:noFill/>
                          </a:ln>
                        </pic:spPr>
                      </pic:pic>
                    </a:graphicData>
                  </a:graphic>
                </wp:inline>
              </w:drawing>
            </w:r>
          </w:p>
        </w:tc>
        <w:tc>
          <w:tcPr>
            <w:tcW w:w="1020" w:type="dxa"/>
          </w:tcPr>
          <w:p w:rsidR="00EB4039" w:rsidRDefault="00EB4039">
            <w:pPr>
              <w:pStyle w:val="ConsPlusNormal"/>
              <w:jc w:val="center"/>
            </w:pPr>
            <w:r>
              <w:rPr>
                <w:noProof/>
                <w:position w:val="-53"/>
              </w:rPr>
              <w:drawing>
                <wp:inline distT="0" distB="0" distL="0" distR="0">
                  <wp:extent cx="385445" cy="80454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85445" cy="804545"/>
                          </a:xfrm>
                          <a:prstGeom prst="rect">
                            <a:avLst/>
                          </a:prstGeom>
                          <a:noFill/>
                          <a:ln>
                            <a:noFill/>
                          </a:ln>
                        </pic:spPr>
                      </pic:pic>
                    </a:graphicData>
                  </a:graphic>
                </wp:inline>
              </w:drawing>
            </w:r>
          </w:p>
        </w:tc>
      </w:tr>
      <w:tr w:rsidR="00EB4039">
        <w:tc>
          <w:tcPr>
            <w:tcW w:w="1587" w:type="dxa"/>
          </w:tcPr>
          <w:p w:rsidR="00EB4039" w:rsidRDefault="00EB4039">
            <w:pPr>
              <w:pStyle w:val="ConsPlusNormal"/>
              <w:jc w:val="center"/>
            </w:pPr>
            <w:r>
              <w:rPr>
                <w:noProof/>
                <w:position w:val="-2"/>
              </w:rPr>
              <w:drawing>
                <wp:inline distT="0" distB="0" distL="0" distR="0">
                  <wp:extent cx="152400" cy="15875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p>
        </w:tc>
        <w:tc>
          <w:tcPr>
            <w:tcW w:w="1020" w:type="dxa"/>
          </w:tcPr>
          <w:p w:rsidR="00EB4039" w:rsidRDefault="00EB4039">
            <w:pPr>
              <w:pStyle w:val="ConsPlusNormal"/>
              <w:jc w:val="center"/>
            </w:pPr>
            <w:r>
              <w:t>1,0</w:t>
            </w:r>
          </w:p>
        </w:tc>
        <w:tc>
          <w:tcPr>
            <w:tcW w:w="1020" w:type="dxa"/>
          </w:tcPr>
          <w:p w:rsidR="00EB4039" w:rsidRDefault="00EB4039">
            <w:pPr>
              <w:pStyle w:val="ConsPlusNormal"/>
              <w:jc w:val="center"/>
            </w:pPr>
            <w:r>
              <w:t>0,7</w:t>
            </w:r>
          </w:p>
        </w:tc>
        <w:tc>
          <w:tcPr>
            <w:tcW w:w="1020" w:type="dxa"/>
          </w:tcPr>
          <w:p w:rsidR="00EB4039" w:rsidRDefault="00EB4039">
            <w:pPr>
              <w:pStyle w:val="ConsPlusNormal"/>
              <w:jc w:val="center"/>
            </w:pPr>
            <w:r>
              <w:t>0,5</w:t>
            </w:r>
          </w:p>
        </w:tc>
        <w:tc>
          <w:tcPr>
            <w:tcW w:w="1020" w:type="dxa"/>
          </w:tcPr>
          <w:p w:rsidR="00EB4039" w:rsidRDefault="00EB4039">
            <w:pPr>
              <w:pStyle w:val="ConsPlusNormal"/>
              <w:jc w:val="center"/>
            </w:pPr>
            <w:r>
              <w:t>2,0</w:t>
            </w:r>
          </w:p>
        </w:tc>
        <w:tc>
          <w:tcPr>
            <w:tcW w:w="1020" w:type="dxa"/>
          </w:tcPr>
          <w:p w:rsidR="00EB4039" w:rsidRDefault="00EB4039">
            <w:pPr>
              <w:pStyle w:val="ConsPlusNormal"/>
              <w:jc w:val="center"/>
            </w:pPr>
            <w:r>
              <w:t>1,0</w:t>
            </w:r>
          </w:p>
        </w:tc>
        <w:tc>
          <w:tcPr>
            <w:tcW w:w="1020" w:type="dxa"/>
          </w:tcPr>
          <w:p w:rsidR="00EB4039" w:rsidRDefault="00EB4039">
            <w:pPr>
              <w:pStyle w:val="ConsPlusNormal"/>
              <w:jc w:val="center"/>
            </w:pPr>
            <w:r>
              <w:t>2,0</w:t>
            </w:r>
          </w:p>
        </w:tc>
        <w:tc>
          <w:tcPr>
            <w:tcW w:w="1020" w:type="dxa"/>
          </w:tcPr>
          <w:p w:rsidR="00EB4039" w:rsidRDefault="00EB4039">
            <w:pPr>
              <w:pStyle w:val="ConsPlusNormal"/>
              <w:jc w:val="center"/>
            </w:pPr>
            <w:r>
              <w:t>0,725</w:t>
            </w:r>
          </w:p>
        </w:tc>
        <w:tc>
          <w:tcPr>
            <w:tcW w:w="1020" w:type="dxa"/>
          </w:tcPr>
          <w:p w:rsidR="00EB4039" w:rsidRDefault="00EB4039">
            <w:pPr>
              <w:pStyle w:val="ConsPlusNormal"/>
              <w:jc w:val="center"/>
            </w:pPr>
            <w:r>
              <w:t>1,12</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ind w:firstLine="540"/>
        <w:jc w:val="both"/>
      </w:pPr>
      <w:r>
        <w:t>Коэффициенты расчетной длины колонн (стоек) постоянного сечения с упругим закреплением концов следует определять по формулам, приведенным в своде правил по проектированию стальных конструкций.</w:t>
      </w:r>
    </w:p>
    <w:p w:rsidR="00EB4039" w:rsidRDefault="00EB4039">
      <w:pPr>
        <w:pStyle w:val="ConsPlusNormal"/>
        <w:spacing w:before="200"/>
        <w:ind w:firstLine="540"/>
        <w:jc w:val="both"/>
      </w:pPr>
      <w:r>
        <w:t xml:space="preserve">10.3.4 Коэффициенты расчетной длины </w:t>
      </w:r>
      <w:r>
        <w:rPr>
          <w:noProof/>
          <w:position w:val="-2"/>
        </w:rPr>
        <w:drawing>
          <wp:inline distT="0" distB="0" distL="0" distR="0">
            <wp:extent cx="152400" cy="15875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колонн постоянного сечения в плоскости свободных или несвободных рам при одинаковом нагружении узлов, расположенных в одном уровне, следует определять по формулам таблицы 31. В свободных рамах при жестком креплении оснований колонн (0,03 &lt;= </w:t>
      </w:r>
      <w:r>
        <w:rPr>
          <w:i/>
        </w:rPr>
        <w:t>p</w:t>
      </w:r>
      <w:r>
        <w:t xml:space="preserve"> &lt;= 50) и шарнирном креплении ригелей к верхним концам колонн в </w:t>
      </w:r>
      <w:hyperlink w:anchor="P2402">
        <w:r>
          <w:rPr>
            <w:color w:val="0000FF"/>
          </w:rPr>
          <w:t>формулах (142)</w:t>
        </w:r>
      </w:hyperlink>
      <w:r>
        <w:t xml:space="preserve"> и </w:t>
      </w:r>
      <w:hyperlink w:anchor="P2414">
        <w:r>
          <w:rPr>
            <w:color w:val="0000FF"/>
          </w:rPr>
          <w:t>(143)</w:t>
        </w:r>
      </w:hyperlink>
      <w:r>
        <w:t xml:space="preserve"> следует принимать </w:t>
      </w:r>
      <w:r>
        <w:rPr>
          <w:i/>
        </w:rPr>
        <w:t>n</w:t>
      </w:r>
      <w:r>
        <w:t xml:space="preserve"> = 0.</w:t>
      </w:r>
    </w:p>
    <w:p w:rsidR="00EB4039" w:rsidRDefault="00EB4039">
      <w:pPr>
        <w:pStyle w:val="ConsPlusNormal"/>
        <w:jc w:val="both"/>
      </w:pPr>
    </w:p>
    <w:p w:rsidR="00EB4039" w:rsidRDefault="00EB4039">
      <w:pPr>
        <w:pStyle w:val="ConsPlusNormal"/>
        <w:jc w:val="right"/>
      </w:pPr>
      <w:bookmarkStart w:id="225" w:name="P2382"/>
      <w:bookmarkEnd w:id="225"/>
      <w:r>
        <w:t>Таблица 31</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701"/>
        <w:gridCol w:w="1361"/>
        <w:gridCol w:w="5046"/>
      </w:tblGrid>
      <w:tr w:rsidR="00EB4039">
        <w:tc>
          <w:tcPr>
            <w:tcW w:w="3231" w:type="dxa"/>
            <w:vMerge w:val="restart"/>
            <w:vAlign w:val="center"/>
          </w:tcPr>
          <w:p w:rsidR="00EB4039" w:rsidRDefault="00EB4039">
            <w:pPr>
              <w:pStyle w:val="ConsPlusNormal"/>
              <w:jc w:val="center"/>
            </w:pPr>
            <w:r>
              <w:lastRenderedPageBreak/>
              <w:t>Схема рамы</w:t>
            </w:r>
          </w:p>
        </w:tc>
        <w:tc>
          <w:tcPr>
            <w:tcW w:w="3062" w:type="dxa"/>
            <w:gridSpan w:val="2"/>
            <w:vAlign w:val="center"/>
          </w:tcPr>
          <w:p w:rsidR="00EB4039" w:rsidRDefault="00EB4039">
            <w:pPr>
              <w:pStyle w:val="ConsPlusNormal"/>
              <w:jc w:val="center"/>
            </w:pPr>
            <w:r>
              <w:t>Параметры</w:t>
            </w:r>
          </w:p>
        </w:tc>
        <w:tc>
          <w:tcPr>
            <w:tcW w:w="5046" w:type="dxa"/>
            <w:vMerge w:val="restart"/>
            <w:vAlign w:val="center"/>
          </w:tcPr>
          <w:p w:rsidR="00EB4039" w:rsidRDefault="00EB4039">
            <w:pPr>
              <w:pStyle w:val="ConsPlusNormal"/>
              <w:jc w:val="center"/>
            </w:pPr>
            <w:r>
              <w:t>Коэффициент расчетной длины</w:t>
            </w:r>
          </w:p>
        </w:tc>
      </w:tr>
      <w:tr w:rsidR="00EB4039">
        <w:tc>
          <w:tcPr>
            <w:tcW w:w="3231" w:type="dxa"/>
            <w:vMerge/>
          </w:tcPr>
          <w:p w:rsidR="00EB4039" w:rsidRDefault="00EB4039">
            <w:pPr>
              <w:pStyle w:val="ConsPlusNormal"/>
            </w:pPr>
          </w:p>
        </w:tc>
        <w:tc>
          <w:tcPr>
            <w:tcW w:w="1701" w:type="dxa"/>
            <w:vAlign w:val="center"/>
          </w:tcPr>
          <w:p w:rsidR="00EB4039" w:rsidRDefault="00EB4039">
            <w:pPr>
              <w:pStyle w:val="ConsPlusNormal"/>
              <w:jc w:val="center"/>
            </w:pPr>
            <w:r>
              <w:rPr>
                <w:i/>
              </w:rPr>
              <w:t>p</w:t>
            </w:r>
          </w:p>
        </w:tc>
        <w:tc>
          <w:tcPr>
            <w:tcW w:w="1361" w:type="dxa"/>
            <w:vAlign w:val="center"/>
          </w:tcPr>
          <w:p w:rsidR="00EB4039" w:rsidRDefault="00EB4039">
            <w:pPr>
              <w:pStyle w:val="ConsPlusNormal"/>
              <w:jc w:val="center"/>
            </w:pPr>
            <w:r>
              <w:rPr>
                <w:i/>
              </w:rPr>
              <w:t>n</w:t>
            </w:r>
          </w:p>
        </w:tc>
        <w:tc>
          <w:tcPr>
            <w:tcW w:w="5046" w:type="dxa"/>
            <w:vMerge/>
          </w:tcPr>
          <w:p w:rsidR="00EB4039" w:rsidRDefault="00EB4039">
            <w:pPr>
              <w:pStyle w:val="ConsPlusNormal"/>
            </w:pPr>
          </w:p>
        </w:tc>
      </w:tr>
      <w:tr w:rsidR="00EB4039">
        <w:tblPrEx>
          <w:tblBorders>
            <w:insideH w:val="nil"/>
            <w:insideV w:val="nil"/>
          </w:tblBorders>
        </w:tblPrEx>
        <w:tc>
          <w:tcPr>
            <w:tcW w:w="3231" w:type="dxa"/>
            <w:tcBorders>
              <w:left w:val="single" w:sz="4" w:space="0" w:color="auto"/>
              <w:bottom w:val="nil"/>
            </w:tcBorders>
          </w:tcPr>
          <w:p w:rsidR="00EB4039" w:rsidRDefault="00EB4039">
            <w:pPr>
              <w:pStyle w:val="ConsPlusNormal"/>
            </w:pPr>
          </w:p>
        </w:tc>
        <w:tc>
          <w:tcPr>
            <w:tcW w:w="3062" w:type="dxa"/>
            <w:gridSpan w:val="2"/>
            <w:tcBorders>
              <w:bottom w:val="nil"/>
            </w:tcBorders>
          </w:tcPr>
          <w:p w:rsidR="00EB4039" w:rsidRDefault="00EB4039">
            <w:pPr>
              <w:pStyle w:val="ConsPlusNormal"/>
              <w:jc w:val="center"/>
            </w:pPr>
            <w:r>
              <w:t>Свободные рамы</w:t>
            </w:r>
          </w:p>
        </w:tc>
        <w:tc>
          <w:tcPr>
            <w:tcW w:w="5046" w:type="dxa"/>
            <w:tcBorders>
              <w:bottom w:val="nil"/>
              <w:right w:val="single" w:sz="4" w:space="0" w:color="auto"/>
            </w:tcBorders>
          </w:tcPr>
          <w:p w:rsidR="00EB4039" w:rsidRDefault="00EB4039">
            <w:pPr>
              <w:pStyle w:val="ConsPlusNormal"/>
            </w:pPr>
          </w:p>
        </w:tc>
      </w:tr>
      <w:tr w:rsidR="00EB4039">
        <w:tblPrEx>
          <w:tblBorders>
            <w:insideH w:val="nil"/>
          </w:tblBorders>
        </w:tblPrEx>
        <w:tc>
          <w:tcPr>
            <w:tcW w:w="3231" w:type="dxa"/>
            <w:vMerge w:val="restart"/>
            <w:tcBorders>
              <w:top w:val="nil"/>
            </w:tcBorders>
          </w:tcPr>
          <w:p w:rsidR="00EB4039" w:rsidRDefault="00EB4039">
            <w:pPr>
              <w:pStyle w:val="ConsPlusNormal"/>
              <w:jc w:val="center"/>
            </w:pPr>
            <w:r>
              <w:rPr>
                <w:noProof/>
                <w:position w:val="-90"/>
              </w:rPr>
              <w:drawing>
                <wp:inline distT="0" distB="0" distL="0" distR="0">
                  <wp:extent cx="1014730" cy="127381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014730" cy="1273810"/>
                          </a:xfrm>
                          <a:prstGeom prst="rect">
                            <a:avLst/>
                          </a:prstGeom>
                          <a:noFill/>
                          <a:ln>
                            <a:noFill/>
                          </a:ln>
                        </pic:spPr>
                      </pic:pic>
                    </a:graphicData>
                  </a:graphic>
                </wp:inline>
              </w:drawing>
            </w:r>
          </w:p>
        </w:tc>
        <w:tc>
          <w:tcPr>
            <w:tcW w:w="1701" w:type="dxa"/>
            <w:vMerge w:val="restart"/>
            <w:tcBorders>
              <w:top w:val="nil"/>
            </w:tcBorders>
            <w:vAlign w:val="center"/>
          </w:tcPr>
          <w:p w:rsidR="00EB4039" w:rsidRDefault="00EB4039">
            <w:pPr>
              <w:pStyle w:val="ConsPlusNormal"/>
              <w:jc w:val="center"/>
            </w:pPr>
            <w:r>
              <w:rPr>
                <w:i/>
              </w:rPr>
              <w:t>p</w:t>
            </w:r>
            <w:r>
              <w:t xml:space="preserve"> = 0</w:t>
            </w:r>
          </w:p>
        </w:tc>
        <w:tc>
          <w:tcPr>
            <w:tcW w:w="1361" w:type="dxa"/>
            <w:tcBorders>
              <w:top w:val="nil"/>
            </w:tcBorders>
          </w:tcPr>
          <w:p w:rsidR="00EB4039" w:rsidRDefault="00EB4039">
            <w:pPr>
              <w:pStyle w:val="ConsPlusNormal"/>
              <w:jc w:val="center"/>
            </w:pPr>
            <w:r>
              <w:rPr>
                <w:noProof/>
                <w:position w:val="-24"/>
              </w:rPr>
              <w:drawing>
                <wp:inline distT="0" distB="0" distL="0" distR="0">
                  <wp:extent cx="279400" cy="4318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Merge w:val="restart"/>
            <w:tcBorders>
              <w:top w:val="nil"/>
            </w:tcBorders>
            <w:vAlign w:val="center"/>
          </w:tcPr>
          <w:p w:rsidR="00EB4039" w:rsidRDefault="00EB4039">
            <w:pPr>
              <w:pStyle w:val="ConsPlusNormal"/>
              <w:jc w:val="center"/>
            </w:pPr>
            <w:bookmarkStart w:id="226" w:name="P2395"/>
            <w:bookmarkEnd w:id="226"/>
            <w:r>
              <w:rPr>
                <w:noProof/>
                <w:position w:val="-25"/>
              </w:rPr>
              <w:drawing>
                <wp:inline distT="0" distB="0" distL="0" distR="0">
                  <wp:extent cx="977900" cy="44894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977900" cy="448945"/>
                          </a:xfrm>
                          <a:prstGeom prst="rect">
                            <a:avLst/>
                          </a:prstGeom>
                          <a:noFill/>
                          <a:ln>
                            <a:noFill/>
                          </a:ln>
                        </pic:spPr>
                      </pic:pic>
                    </a:graphicData>
                  </a:graphic>
                </wp:inline>
              </w:drawing>
            </w:r>
            <w:r>
              <w:t xml:space="preserve"> (141)</w:t>
            </w:r>
          </w:p>
        </w:tc>
      </w:tr>
      <w:tr w:rsidR="00EB4039">
        <w:tc>
          <w:tcPr>
            <w:tcW w:w="3231" w:type="dxa"/>
            <w:vMerge/>
            <w:tcBorders>
              <w:top w:val="nil"/>
            </w:tcBorders>
          </w:tcPr>
          <w:p w:rsidR="00EB4039" w:rsidRDefault="00EB4039">
            <w:pPr>
              <w:pStyle w:val="ConsPlusNormal"/>
            </w:pPr>
          </w:p>
        </w:tc>
        <w:tc>
          <w:tcPr>
            <w:tcW w:w="1701" w:type="dxa"/>
            <w:vMerge/>
            <w:tcBorders>
              <w:top w:val="nil"/>
            </w:tcBorders>
          </w:tcPr>
          <w:p w:rsidR="00EB4039" w:rsidRDefault="00EB4039">
            <w:pPr>
              <w:pStyle w:val="ConsPlusNormal"/>
            </w:pPr>
          </w:p>
        </w:tc>
        <w:tc>
          <w:tcPr>
            <w:tcW w:w="1361" w:type="dxa"/>
          </w:tcPr>
          <w:p w:rsidR="00EB4039" w:rsidRDefault="00EB4039">
            <w:pPr>
              <w:pStyle w:val="ConsPlusNormal"/>
              <w:jc w:val="center"/>
            </w:pPr>
            <w:r>
              <w:rPr>
                <w:noProof/>
                <w:position w:val="-23"/>
              </w:rPr>
              <w:drawing>
                <wp:inline distT="0" distB="0" distL="0" distR="0">
                  <wp:extent cx="723900" cy="4191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i/>
              </w:rPr>
              <w:t>k</w:t>
            </w:r>
            <w:r>
              <w:t xml:space="preserve"> &gt;= 2</w:t>
            </w:r>
          </w:p>
        </w:tc>
        <w:tc>
          <w:tcPr>
            <w:tcW w:w="5046" w:type="dxa"/>
            <w:vMerge/>
            <w:tcBorders>
              <w:top w:val="nil"/>
            </w:tcBorders>
          </w:tcPr>
          <w:p w:rsidR="00EB4039" w:rsidRDefault="00EB4039">
            <w:pPr>
              <w:pStyle w:val="ConsPlusNormal"/>
            </w:pPr>
          </w:p>
        </w:tc>
      </w:tr>
      <w:tr w:rsidR="00EB4039">
        <w:tc>
          <w:tcPr>
            <w:tcW w:w="3231" w:type="dxa"/>
            <w:vMerge w:val="restart"/>
            <w:vAlign w:val="center"/>
          </w:tcPr>
          <w:p w:rsidR="00EB4039" w:rsidRDefault="00EB4039">
            <w:pPr>
              <w:pStyle w:val="ConsPlusNormal"/>
              <w:jc w:val="center"/>
            </w:pPr>
            <w:r>
              <w:rPr>
                <w:noProof/>
                <w:position w:val="-88"/>
              </w:rPr>
              <w:drawing>
                <wp:inline distT="0" distB="0" distL="0" distR="0">
                  <wp:extent cx="1139825" cy="125285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139825" cy="1252855"/>
                          </a:xfrm>
                          <a:prstGeom prst="rect">
                            <a:avLst/>
                          </a:prstGeom>
                          <a:noFill/>
                          <a:ln>
                            <a:noFill/>
                          </a:ln>
                        </pic:spPr>
                      </pic:pic>
                    </a:graphicData>
                  </a:graphic>
                </wp:inline>
              </w:drawing>
            </w:r>
          </w:p>
        </w:tc>
        <w:tc>
          <w:tcPr>
            <w:tcW w:w="1701" w:type="dxa"/>
            <w:vMerge w:val="restart"/>
            <w:vAlign w:val="center"/>
          </w:tcPr>
          <w:p w:rsidR="00EB4039" w:rsidRDefault="00EB4039">
            <w:pPr>
              <w:pStyle w:val="ConsPlusNormal"/>
              <w:jc w:val="center"/>
            </w:pPr>
            <w:r>
              <w:rPr>
                <w:noProof/>
                <w:position w:val="-2"/>
              </w:rPr>
              <w:drawing>
                <wp:inline distT="0" distB="0" distL="0" distR="0">
                  <wp:extent cx="406400" cy="15875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6400" cy="158750"/>
                          </a:xfrm>
                          <a:prstGeom prst="rect">
                            <a:avLst/>
                          </a:prstGeom>
                          <a:noFill/>
                          <a:ln>
                            <a:noFill/>
                          </a:ln>
                        </pic:spPr>
                      </pic:pic>
                    </a:graphicData>
                  </a:graphic>
                </wp:inline>
              </w:drawing>
            </w:r>
          </w:p>
        </w:tc>
        <w:tc>
          <w:tcPr>
            <w:tcW w:w="1361" w:type="dxa"/>
          </w:tcPr>
          <w:p w:rsidR="00EB4039" w:rsidRDefault="00EB4039">
            <w:pPr>
              <w:pStyle w:val="ConsPlusNormal"/>
              <w:jc w:val="center"/>
            </w:pPr>
            <w:r>
              <w:rPr>
                <w:noProof/>
                <w:position w:val="-24"/>
              </w:rPr>
              <w:drawing>
                <wp:inline distT="0" distB="0" distL="0" distR="0">
                  <wp:extent cx="279400" cy="4318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Merge w:val="restart"/>
            <w:vAlign w:val="center"/>
          </w:tcPr>
          <w:p w:rsidR="00EB4039" w:rsidRDefault="00EB4039">
            <w:pPr>
              <w:pStyle w:val="ConsPlusNormal"/>
              <w:jc w:val="center"/>
            </w:pPr>
            <w:bookmarkStart w:id="227" w:name="P2402"/>
            <w:bookmarkEnd w:id="227"/>
            <w:r>
              <w:rPr>
                <w:noProof/>
                <w:position w:val="-26"/>
              </w:rPr>
              <w:drawing>
                <wp:inline distT="0" distB="0" distL="0" distR="0">
                  <wp:extent cx="927100" cy="46545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927100" cy="465455"/>
                          </a:xfrm>
                          <a:prstGeom prst="rect">
                            <a:avLst/>
                          </a:prstGeom>
                          <a:noFill/>
                          <a:ln>
                            <a:noFill/>
                          </a:ln>
                        </pic:spPr>
                      </pic:pic>
                    </a:graphicData>
                  </a:graphic>
                </wp:inline>
              </w:drawing>
            </w:r>
            <w:r>
              <w:t xml:space="preserve"> (142)</w:t>
            </w:r>
          </w:p>
        </w:tc>
      </w:tr>
      <w:tr w:rsidR="00EB4039">
        <w:tc>
          <w:tcPr>
            <w:tcW w:w="3231" w:type="dxa"/>
            <w:vMerge/>
          </w:tcPr>
          <w:p w:rsidR="00EB4039" w:rsidRDefault="00EB4039">
            <w:pPr>
              <w:pStyle w:val="ConsPlusNormal"/>
            </w:pPr>
          </w:p>
        </w:tc>
        <w:tc>
          <w:tcPr>
            <w:tcW w:w="1701" w:type="dxa"/>
            <w:vMerge/>
          </w:tcPr>
          <w:p w:rsidR="00EB4039" w:rsidRDefault="00EB4039">
            <w:pPr>
              <w:pStyle w:val="ConsPlusNormal"/>
            </w:pPr>
          </w:p>
        </w:tc>
        <w:tc>
          <w:tcPr>
            <w:tcW w:w="1361" w:type="dxa"/>
          </w:tcPr>
          <w:p w:rsidR="00EB4039" w:rsidRDefault="00EB4039">
            <w:pPr>
              <w:pStyle w:val="ConsPlusNormal"/>
              <w:jc w:val="center"/>
            </w:pPr>
            <w:r>
              <w:rPr>
                <w:noProof/>
                <w:position w:val="-23"/>
              </w:rPr>
              <w:drawing>
                <wp:inline distT="0" distB="0" distL="0" distR="0">
                  <wp:extent cx="723900" cy="4191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i/>
              </w:rPr>
              <w:t>k</w:t>
            </w:r>
            <w:r>
              <w:t xml:space="preserve"> &gt;= 2</w:t>
            </w:r>
          </w:p>
        </w:tc>
        <w:tc>
          <w:tcPr>
            <w:tcW w:w="5046" w:type="dxa"/>
            <w:vMerge/>
          </w:tcPr>
          <w:p w:rsidR="00EB4039" w:rsidRDefault="00EB4039">
            <w:pPr>
              <w:pStyle w:val="ConsPlusNormal"/>
            </w:pPr>
          </w:p>
        </w:tc>
      </w:tr>
      <w:tr w:rsidR="00EB4039">
        <w:tblPrEx>
          <w:tblBorders>
            <w:insideH w:val="nil"/>
            <w:insideV w:val="nil"/>
          </w:tblBorders>
        </w:tblPrEx>
        <w:tc>
          <w:tcPr>
            <w:tcW w:w="3231" w:type="dxa"/>
            <w:tcBorders>
              <w:left w:val="single" w:sz="4" w:space="0" w:color="auto"/>
              <w:bottom w:val="nil"/>
            </w:tcBorders>
          </w:tcPr>
          <w:p w:rsidR="00EB4039" w:rsidRDefault="00EB4039">
            <w:pPr>
              <w:pStyle w:val="ConsPlusNormal"/>
            </w:pPr>
          </w:p>
        </w:tc>
        <w:tc>
          <w:tcPr>
            <w:tcW w:w="3062" w:type="dxa"/>
            <w:gridSpan w:val="2"/>
            <w:tcBorders>
              <w:bottom w:val="nil"/>
            </w:tcBorders>
          </w:tcPr>
          <w:p w:rsidR="00EB4039" w:rsidRDefault="00EB4039">
            <w:pPr>
              <w:pStyle w:val="ConsPlusNormal"/>
              <w:jc w:val="center"/>
            </w:pPr>
            <w:r>
              <w:t>Верхний этаж</w:t>
            </w:r>
          </w:p>
        </w:tc>
        <w:tc>
          <w:tcPr>
            <w:tcW w:w="5046" w:type="dxa"/>
            <w:tcBorders>
              <w:bottom w:val="nil"/>
              <w:right w:val="single" w:sz="4" w:space="0" w:color="auto"/>
            </w:tcBorders>
          </w:tcPr>
          <w:p w:rsidR="00EB4039" w:rsidRDefault="00EB4039">
            <w:pPr>
              <w:pStyle w:val="ConsPlusNormal"/>
            </w:pPr>
          </w:p>
        </w:tc>
      </w:tr>
      <w:tr w:rsidR="00EB4039">
        <w:tblPrEx>
          <w:tblBorders>
            <w:insideH w:val="nil"/>
          </w:tblBorders>
        </w:tblPrEx>
        <w:tc>
          <w:tcPr>
            <w:tcW w:w="3231" w:type="dxa"/>
            <w:vMerge w:val="restart"/>
            <w:tcBorders>
              <w:top w:val="nil"/>
            </w:tcBorders>
            <w:vAlign w:val="center"/>
          </w:tcPr>
          <w:p w:rsidR="00EB4039" w:rsidRDefault="00EB4039">
            <w:pPr>
              <w:pStyle w:val="ConsPlusNormal"/>
              <w:jc w:val="center"/>
            </w:pPr>
            <w:r>
              <w:rPr>
                <w:noProof/>
                <w:position w:val="-104"/>
              </w:rPr>
              <w:drawing>
                <wp:inline distT="0" distB="0" distL="0" distR="0">
                  <wp:extent cx="1606550" cy="144780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606550" cy="1447800"/>
                          </a:xfrm>
                          <a:prstGeom prst="rect">
                            <a:avLst/>
                          </a:prstGeom>
                          <a:noFill/>
                          <a:ln>
                            <a:noFill/>
                          </a:ln>
                        </pic:spPr>
                      </pic:pic>
                    </a:graphicData>
                  </a:graphic>
                </wp:inline>
              </w:drawing>
            </w:r>
          </w:p>
        </w:tc>
        <w:tc>
          <w:tcPr>
            <w:tcW w:w="1701" w:type="dxa"/>
            <w:tcBorders>
              <w:top w:val="nil"/>
              <w:bottom w:val="nil"/>
            </w:tcBorders>
          </w:tcPr>
          <w:p w:rsidR="00EB4039" w:rsidRDefault="00EB4039">
            <w:pPr>
              <w:pStyle w:val="ConsPlusNormal"/>
              <w:jc w:val="center"/>
            </w:pPr>
            <w:r>
              <w:rPr>
                <w:noProof/>
                <w:position w:val="-23"/>
              </w:rPr>
              <w:drawing>
                <wp:inline distT="0" distB="0" distL="0" distR="0">
                  <wp:extent cx="711200" cy="41910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p>
        </w:tc>
        <w:tc>
          <w:tcPr>
            <w:tcW w:w="1361" w:type="dxa"/>
            <w:tcBorders>
              <w:top w:val="nil"/>
              <w:bottom w:val="nil"/>
            </w:tcBorders>
          </w:tcPr>
          <w:p w:rsidR="00EB4039" w:rsidRDefault="00EB4039">
            <w:pPr>
              <w:pStyle w:val="ConsPlusNormal"/>
              <w:jc w:val="center"/>
            </w:pPr>
            <w:r>
              <w:rPr>
                <w:noProof/>
                <w:position w:val="-23"/>
              </w:rPr>
              <w:drawing>
                <wp:inline distT="0" distB="0" distL="0" distR="0">
                  <wp:extent cx="756920" cy="41910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756920" cy="419100"/>
                          </a:xfrm>
                          <a:prstGeom prst="rect">
                            <a:avLst/>
                          </a:prstGeom>
                          <a:noFill/>
                          <a:ln>
                            <a:noFill/>
                          </a:ln>
                        </pic:spPr>
                      </pic:pic>
                    </a:graphicData>
                  </a:graphic>
                </wp:inline>
              </w:drawing>
            </w:r>
          </w:p>
        </w:tc>
        <w:tc>
          <w:tcPr>
            <w:tcW w:w="5046" w:type="dxa"/>
            <w:vMerge w:val="restart"/>
            <w:tcBorders>
              <w:top w:val="nil"/>
            </w:tcBorders>
          </w:tcPr>
          <w:p w:rsidR="00EB4039" w:rsidRDefault="00EB4039">
            <w:pPr>
              <w:pStyle w:val="ConsPlusNormal"/>
              <w:jc w:val="center"/>
            </w:pPr>
            <w:r>
              <w:t xml:space="preserve">При </w:t>
            </w:r>
            <w:r>
              <w:rPr>
                <w:i/>
              </w:rPr>
              <w:t>n</w:t>
            </w:r>
            <w:r>
              <w:t xml:space="preserve"> &lt;= 0,2</w:t>
            </w:r>
          </w:p>
          <w:p w:rsidR="00EB4039" w:rsidRDefault="00EB4039">
            <w:pPr>
              <w:pStyle w:val="ConsPlusNormal"/>
            </w:pPr>
          </w:p>
          <w:p w:rsidR="00EB4039" w:rsidRDefault="00EB4039">
            <w:pPr>
              <w:pStyle w:val="ConsPlusNormal"/>
              <w:jc w:val="center"/>
            </w:pPr>
            <w:bookmarkStart w:id="228" w:name="P2414"/>
            <w:bookmarkEnd w:id="228"/>
            <w:r>
              <w:rPr>
                <w:noProof/>
                <w:position w:val="-32"/>
              </w:rPr>
              <w:drawing>
                <wp:inline distT="0" distB="0" distL="0" distR="0">
                  <wp:extent cx="2438400" cy="5334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438400" cy="533400"/>
                          </a:xfrm>
                          <a:prstGeom prst="rect">
                            <a:avLst/>
                          </a:prstGeom>
                          <a:noFill/>
                          <a:ln>
                            <a:noFill/>
                          </a:ln>
                        </pic:spPr>
                      </pic:pic>
                    </a:graphicData>
                  </a:graphic>
                </wp:inline>
              </w:drawing>
            </w:r>
            <w:r>
              <w:t xml:space="preserve"> (143)</w:t>
            </w:r>
          </w:p>
          <w:p w:rsidR="00EB4039" w:rsidRDefault="00EB4039">
            <w:pPr>
              <w:pStyle w:val="ConsPlusNormal"/>
            </w:pPr>
          </w:p>
          <w:p w:rsidR="00EB4039" w:rsidRDefault="00EB4039">
            <w:pPr>
              <w:pStyle w:val="ConsPlusNormal"/>
              <w:jc w:val="center"/>
            </w:pPr>
            <w:r>
              <w:t xml:space="preserve">при </w:t>
            </w:r>
            <w:r>
              <w:rPr>
                <w:i/>
              </w:rPr>
              <w:t>n</w:t>
            </w:r>
            <w:r>
              <w:t xml:space="preserve"> &gt; 0,2</w:t>
            </w:r>
          </w:p>
          <w:p w:rsidR="00EB4039" w:rsidRDefault="00EB4039">
            <w:pPr>
              <w:pStyle w:val="ConsPlusNormal"/>
            </w:pPr>
          </w:p>
          <w:p w:rsidR="00EB4039" w:rsidRDefault="00EB4039">
            <w:pPr>
              <w:pStyle w:val="ConsPlusNormal"/>
              <w:jc w:val="center"/>
            </w:pPr>
            <w:r>
              <w:rPr>
                <w:noProof/>
                <w:position w:val="-32"/>
              </w:rPr>
              <w:lastRenderedPageBreak/>
              <w:drawing>
                <wp:inline distT="0" distB="0" distL="0" distR="0">
                  <wp:extent cx="1574800" cy="53340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574800" cy="533400"/>
                          </a:xfrm>
                          <a:prstGeom prst="rect">
                            <a:avLst/>
                          </a:prstGeom>
                          <a:noFill/>
                          <a:ln>
                            <a:noFill/>
                          </a:ln>
                        </pic:spPr>
                      </pic:pic>
                    </a:graphicData>
                  </a:graphic>
                </wp:inline>
              </w:drawing>
            </w:r>
            <w:r>
              <w:t xml:space="preserve"> (144)</w:t>
            </w:r>
          </w:p>
        </w:tc>
      </w:tr>
      <w:tr w:rsidR="00EB4039">
        <w:tblPrEx>
          <w:tblBorders>
            <w:insideH w:val="nil"/>
          </w:tblBorders>
        </w:tblPrEx>
        <w:tc>
          <w:tcPr>
            <w:tcW w:w="3231" w:type="dxa"/>
            <w:vMerge/>
            <w:tcBorders>
              <w:top w:val="nil"/>
            </w:tcBorders>
          </w:tcPr>
          <w:p w:rsidR="00EB4039" w:rsidRDefault="00EB4039">
            <w:pPr>
              <w:pStyle w:val="ConsPlusNormal"/>
            </w:pPr>
          </w:p>
        </w:tc>
        <w:tc>
          <w:tcPr>
            <w:tcW w:w="3062" w:type="dxa"/>
            <w:gridSpan w:val="2"/>
            <w:tcBorders>
              <w:top w:val="nil"/>
              <w:bottom w:val="nil"/>
            </w:tcBorders>
          </w:tcPr>
          <w:p w:rsidR="00EB4039" w:rsidRDefault="00EB4039">
            <w:pPr>
              <w:pStyle w:val="ConsPlusNormal"/>
              <w:jc w:val="center"/>
            </w:pPr>
            <w:r>
              <w:t>Средний этаж</w:t>
            </w:r>
          </w:p>
        </w:tc>
        <w:tc>
          <w:tcPr>
            <w:tcW w:w="5046" w:type="dxa"/>
            <w:vMerge/>
            <w:tcBorders>
              <w:top w:val="nil"/>
            </w:tcBorders>
          </w:tcPr>
          <w:p w:rsidR="00EB4039" w:rsidRDefault="00EB4039">
            <w:pPr>
              <w:pStyle w:val="ConsPlusNormal"/>
            </w:pPr>
          </w:p>
        </w:tc>
      </w:tr>
      <w:tr w:rsidR="00EB4039">
        <w:tblPrEx>
          <w:tblBorders>
            <w:insideH w:val="nil"/>
          </w:tblBorders>
        </w:tblPrEx>
        <w:tc>
          <w:tcPr>
            <w:tcW w:w="3231" w:type="dxa"/>
            <w:vMerge/>
            <w:tcBorders>
              <w:top w:val="nil"/>
            </w:tcBorders>
          </w:tcPr>
          <w:p w:rsidR="00EB4039" w:rsidRDefault="00EB4039">
            <w:pPr>
              <w:pStyle w:val="ConsPlusNormal"/>
            </w:pPr>
          </w:p>
        </w:tc>
        <w:tc>
          <w:tcPr>
            <w:tcW w:w="1701" w:type="dxa"/>
            <w:tcBorders>
              <w:top w:val="nil"/>
              <w:bottom w:val="nil"/>
            </w:tcBorders>
          </w:tcPr>
          <w:p w:rsidR="00EB4039" w:rsidRDefault="00EB4039">
            <w:pPr>
              <w:pStyle w:val="ConsPlusNormal"/>
              <w:jc w:val="center"/>
            </w:pPr>
            <w:r>
              <w:rPr>
                <w:noProof/>
                <w:position w:val="-23"/>
              </w:rPr>
              <w:drawing>
                <wp:inline distT="0" distB="0" distL="0" distR="0">
                  <wp:extent cx="711200" cy="4191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p>
        </w:tc>
        <w:tc>
          <w:tcPr>
            <w:tcW w:w="1361" w:type="dxa"/>
            <w:tcBorders>
              <w:top w:val="nil"/>
              <w:bottom w:val="nil"/>
            </w:tcBorders>
          </w:tcPr>
          <w:p w:rsidR="00EB4039" w:rsidRDefault="00EB4039">
            <w:pPr>
              <w:pStyle w:val="ConsPlusNormal"/>
              <w:jc w:val="center"/>
            </w:pPr>
            <w:r>
              <w:rPr>
                <w:noProof/>
                <w:position w:val="-23"/>
              </w:rPr>
              <w:drawing>
                <wp:inline distT="0" distB="0" distL="0" distR="0">
                  <wp:extent cx="680085" cy="41910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p>
        </w:tc>
        <w:tc>
          <w:tcPr>
            <w:tcW w:w="5046" w:type="dxa"/>
            <w:vMerge/>
            <w:tcBorders>
              <w:top w:val="nil"/>
            </w:tcBorders>
          </w:tcPr>
          <w:p w:rsidR="00EB4039" w:rsidRDefault="00EB4039">
            <w:pPr>
              <w:pStyle w:val="ConsPlusNormal"/>
            </w:pPr>
          </w:p>
        </w:tc>
      </w:tr>
      <w:tr w:rsidR="00EB4039">
        <w:tblPrEx>
          <w:tblBorders>
            <w:insideH w:val="nil"/>
          </w:tblBorders>
        </w:tblPrEx>
        <w:tc>
          <w:tcPr>
            <w:tcW w:w="3231" w:type="dxa"/>
            <w:vMerge/>
            <w:tcBorders>
              <w:top w:val="nil"/>
            </w:tcBorders>
          </w:tcPr>
          <w:p w:rsidR="00EB4039" w:rsidRDefault="00EB4039">
            <w:pPr>
              <w:pStyle w:val="ConsPlusNormal"/>
            </w:pPr>
          </w:p>
        </w:tc>
        <w:tc>
          <w:tcPr>
            <w:tcW w:w="3062" w:type="dxa"/>
            <w:gridSpan w:val="2"/>
            <w:tcBorders>
              <w:top w:val="nil"/>
              <w:bottom w:val="nil"/>
            </w:tcBorders>
          </w:tcPr>
          <w:p w:rsidR="00EB4039" w:rsidRDefault="00EB4039">
            <w:pPr>
              <w:pStyle w:val="ConsPlusNormal"/>
              <w:jc w:val="center"/>
            </w:pPr>
            <w:r>
              <w:t>Нижний этаж</w:t>
            </w:r>
          </w:p>
        </w:tc>
        <w:tc>
          <w:tcPr>
            <w:tcW w:w="5046" w:type="dxa"/>
            <w:vMerge/>
            <w:tcBorders>
              <w:top w:val="nil"/>
            </w:tcBorders>
          </w:tcPr>
          <w:p w:rsidR="00EB4039" w:rsidRDefault="00EB4039">
            <w:pPr>
              <w:pStyle w:val="ConsPlusNormal"/>
            </w:pPr>
          </w:p>
        </w:tc>
      </w:tr>
      <w:tr w:rsidR="00EB4039">
        <w:tc>
          <w:tcPr>
            <w:tcW w:w="3231" w:type="dxa"/>
            <w:vMerge/>
            <w:tcBorders>
              <w:top w:val="nil"/>
            </w:tcBorders>
          </w:tcPr>
          <w:p w:rsidR="00EB4039" w:rsidRDefault="00EB4039">
            <w:pPr>
              <w:pStyle w:val="ConsPlusNormal"/>
            </w:pPr>
          </w:p>
        </w:tc>
        <w:tc>
          <w:tcPr>
            <w:tcW w:w="1701" w:type="dxa"/>
            <w:tcBorders>
              <w:top w:val="nil"/>
            </w:tcBorders>
          </w:tcPr>
          <w:p w:rsidR="00EB4039" w:rsidRDefault="00EB4039">
            <w:pPr>
              <w:pStyle w:val="ConsPlusNormal"/>
              <w:jc w:val="center"/>
            </w:pPr>
            <w:r>
              <w:rPr>
                <w:noProof/>
                <w:position w:val="-23"/>
              </w:rPr>
              <w:drawing>
                <wp:inline distT="0" distB="0" distL="0" distR="0">
                  <wp:extent cx="800100" cy="41910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1361" w:type="dxa"/>
            <w:tcBorders>
              <w:top w:val="nil"/>
            </w:tcBorders>
          </w:tcPr>
          <w:p w:rsidR="00EB4039" w:rsidRDefault="00EB4039">
            <w:pPr>
              <w:pStyle w:val="ConsPlusNormal"/>
              <w:jc w:val="center"/>
            </w:pPr>
            <w:r>
              <w:rPr>
                <w:noProof/>
                <w:position w:val="-23"/>
              </w:rPr>
              <w:drawing>
                <wp:inline distT="0" distB="0" distL="0" distR="0">
                  <wp:extent cx="680085" cy="41910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p>
        </w:tc>
        <w:tc>
          <w:tcPr>
            <w:tcW w:w="5046" w:type="dxa"/>
            <w:vMerge/>
            <w:tcBorders>
              <w:top w:val="nil"/>
            </w:tcBorders>
          </w:tcPr>
          <w:p w:rsidR="00EB4039" w:rsidRDefault="00EB4039">
            <w:pPr>
              <w:pStyle w:val="ConsPlusNormal"/>
            </w:pPr>
          </w:p>
        </w:tc>
      </w:tr>
      <w:tr w:rsidR="00EB4039">
        <w:tc>
          <w:tcPr>
            <w:tcW w:w="3231" w:type="dxa"/>
            <w:vMerge w:val="restart"/>
            <w:vAlign w:val="center"/>
          </w:tcPr>
          <w:p w:rsidR="00EB4039" w:rsidRDefault="00EB4039">
            <w:pPr>
              <w:pStyle w:val="ConsPlusNormal"/>
              <w:jc w:val="center"/>
            </w:pPr>
            <w:r>
              <w:rPr>
                <w:noProof/>
                <w:position w:val="-52"/>
              </w:rPr>
              <w:lastRenderedPageBreak/>
              <w:drawing>
                <wp:inline distT="0" distB="0" distL="0" distR="0">
                  <wp:extent cx="1301750" cy="79883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301750" cy="798830"/>
                          </a:xfrm>
                          <a:prstGeom prst="rect">
                            <a:avLst/>
                          </a:prstGeom>
                          <a:noFill/>
                          <a:ln>
                            <a:noFill/>
                          </a:ln>
                        </pic:spPr>
                      </pic:pic>
                    </a:graphicData>
                  </a:graphic>
                </wp:inline>
              </w:drawing>
            </w:r>
          </w:p>
        </w:tc>
        <w:tc>
          <w:tcPr>
            <w:tcW w:w="3062" w:type="dxa"/>
            <w:gridSpan w:val="2"/>
          </w:tcPr>
          <w:p w:rsidR="00EB4039" w:rsidRDefault="00EB4039">
            <w:pPr>
              <w:pStyle w:val="ConsPlusNormal"/>
              <w:jc w:val="center"/>
            </w:pPr>
            <w:r>
              <w:t>Частные случаи</w:t>
            </w:r>
          </w:p>
        </w:tc>
        <w:tc>
          <w:tcPr>
            <w:tcW w:w="5046" w:type="dxa"/>
            <w:vMerge w:val="restart"/>
          </w:tcPr>
          <w:p w:rsidR="00EB4039" w:rsidRDefault="00EB4039">
            <w:pPr>
              <w:pStyle w:val="ConsPlusNormal"/>
              <w:jc w:val="center"/>
            </w:pPr>
            <w:r>
              <w:rPr>
                <w:noProof/>
                <w:position w:val="-25"/>
              </w:rPr>
              <w:drawing>
                <wp:inline distT="0" distB="0" distL="0" distR="0">
                  <wp:extent cx="1193800" cy="44894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193800" cy="448945"/>
                          </a:xfrm>
                          <a:prstGeom prst="rect">
                            <a:avLst/>
                          </a:prstGeom>
                          <a:noFill/>
                          <a:ln>
                            <a:noFill/>
                          </a:ln>
                        </pic:spPr>
                      </pic:pic>
                    </a:graphicData>
                  </a:graphic>
                </wp:inline>
              </w:drawing>
            </w:r>
          </w:p>
        </w:tc>
      </w:tr>
      <w:tr w:rsidR="00EB4039">
        <w:tc>
          <w:tcPr>
            <w:tcW w:w="3231" w:type="dxa"/>
            <w:vMerge/>
          </w:tcPr>
          <w:p w:rsidR="00EB4039" w:rsidRDefault="00EB4039">
            <w:pPr>
              <w:pStyle w:val="ConsPlusNormal"/>
            </w:pPr>
          </w:p>
        </w:tc>
        <w:tc>
          <w:tcPr>
            <w:tcW w:w="1701" w:type="dxa"/>
            <w:vMerge w:val="restart"/>
            <w:vAlign w:val="center"/>
          </w:tcPr>
          <w:p w:rsidR="00EB4039" w:rsidRDefault="00EB4039">
            <w:pPr>
              <w:pStyle w:val="ConsPlusNormal"/>
              <w:jc w:val="center"/>
            </w:pPr>
            <w:r>
              <w:rPr>
                <w:i/>
              </w:rPr>
              <w:t>p</w:t>
            </w:r>
            <w:r>
              <w:t xml:space="preserve"> = 0</w:t>
            </w:r>
          </w:p>
        </w:tc>
        <w:tc>
          <w:tcPr>
            <w:tcW w:w="1361" w:type="dxa"/>
            <w:vAlign w:val="center"/>
          </w:tcPr>
          <w:p w:rsidR="00EB4039" w:rsidRDefault="00EB4039">
            <w:pPr>
              <w:pStyle w:val="ConsPlusNormal"/>
              <w:jc w:val="center"/>
            </w:pPr>
            <w:r>
              <w:t>От 0,03</w:t>
            </w:r>
          </w:p>
          <w:p w:rsidR="00EB4039" w:rsidRDefault="00EB4039">
            <w:pPr>
              <w:pStyle w:val="ConsPlusNormal"/>
              <w:jc w:val="center"/>
            </w:pPr>
            <w:r>
              <w:t>до 0,2</w:t>
            </w:r>
          </w:p>
        </w:tc>
        <w:tc>
          <w:tcPr>
            <w:tcW w:w="5046" w:type="dxa"/>
            <w:vMerge/>
          </w:tcPr>
          <w:p w:rsidR="00EB4039" w:rsidRDefault="00EB4039">
            <w:pPr>
              <w:pStyle w:val="ConsPlusNormal"/>
            </w:pPr>
          </w:p>
        </w:tc>
      </w:tr>
      <w:tr w:rsidR="00EB4039">
        <w:tc>
          <w:tcPr>
            <w:tcW w:w="3231" w:type="dxa"/>
            <w:vMerge/>
          </w:tcPr>
          <w:p w:rsidR="00EB4039" w:rsidRDefault="00EB4039">
            <w:pPr>
              <w:pStyle w:val="ConsPlusNormal"/>
            </w:pPr>
          </w:p>
        </w:tc>
        <w:tc>
          <w:tcPr>
            <w:tcW w:w="1701" w:type="dxa"/>
            <w:vMerge/>
          </w:tcPr>
          <w:p w:rsidR="00EB4039" w:rsidRDefault="00EB4039">
            <w:pPr>
              <w:pStyle w:val="ConsPlusNormal"/>
            </w:pPr>
          </w:p>
        </w:tc>
        <w:tc>
          <w:tcPr>
            <w:tcW w:w="1361" w:type="dxa"/>
            <w:vAlign w:val="center"/>
          </w:tcPr>
          <w:p w:rsidR="00EB4039" w:rsidRDefault="00EB4039">
            <w:pPr>
              <w:pStyle w:val="ConsPlusNormal"/>
              <w:jc w:val="center"/>
            </w:pPr>
            <w:r>
              <w:t>Св. 0,2</w:t>
            </w:r>
          </w:p>
        </w:tc>
        <w:tc>
          <w:tcPr>
            <w:tcW w:w="5046" w:type="dxa"/>
          </w:tcPr>
          <w:p w:rsidR="00EB4039" w:rsidRDefault="00EB4039">
            <w:pPr>
              <w:pStyle w:val="ConsPlusNormal"/>
              <w:jc w:val="center"/>
            </w:pPr>
            <w:r>
              <w:rPr>
                <w:noProof/>
                <w:position w:val="-25"/>
              </w:rPr>
              <w:drawing>
                <wp:inline distT="0" distB="0" distL="0" distR="0">
                  <wp:extent cx="1130300" cy="44894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130300" cy="448945"/>
                          </a:xfrm>
                          <a:prstGeom prst="rect">
                            <a:avLst/>
                          </a:prstGeom>
                          <a:noFill/>
                          <a:ln>
                            <a:noFill/>
                          </a:ln>
                        </pic:spPr>
                      </pic:pic>
                    </a:graphicData>
                  </a:graphic>
                </wp:inline>
              </w:drawing>
            </w:r>
          </w:p>
        </w:tc>
      </w:tr>
      <w:tr w:rsidR="00EB4039">
        <w:trPr>
          <w:trHeight w:val="230"/>
        </w:trPr>
        <w:tc>
          <w:tcPr>
            <w:tcW w:w="3231" w:type="dxa"/>
            <w:vMerge/>
          </w:tcPr>
          <w:p w:rsidR="00EB4039" w:rsidRDefault="00EB4039">
            <w:pPr>
              <w:pStyle w:val="ConsPlusNormal"/>
            </w:pPr>
          </w:p>
        </w:tc>
        <w:tc>
          <w:tcPr>
            <w:tcW w:w="1701" w:type="dxa"/>
            <w:vMerge w:val="restart"/>
            <w:vAlign w:val="center"/>
          </w:tcPr>
          <w:p w:rsidR="00EB4039" w:rsidRDefault="00EB4039">
            <w:pPr>
              <w:pStyle w:val="ConsPlusNormal"/>
              <w:jc w:val="center"/>
            </w:pPr>
            <w:r>
              <w:t xml:space="preserve">0,03 &lt;= </w:t>
            </w:r>
            <w:r>
              <w:rPr>
                <w:i/>
              </w:rPr>
              <w:t>p</w:t>
            </w:r>
            <w:r>
              <w:t xml:space="preserve"> &lt;= 50</w:t>
            </w:r>
          </w:p>
        </w:tc>
        <w:tc>
          <w:tcPr>
            <w:tcW w:w="1361" w:type="dxa"/>
            <w:vMerge w:val="restart"/>
            <w:vAlign w:val="center"/>
          </w:tcPr>
          <w:p w:rsidR="00EB4039" w:rsidRDefault="00EB4039">
            <w:pPr>
              <w:pStyle w:val="ConsPlusNormal"/>
              <w:jc w:val="center"/>
            </w:pPr>
            <w:r>
              <w:rPr>
                <w:noProof/>
              </w:rPr>
              <w:drawing>
                <wp:inline distT="0" distB="0" distL="0" distR="0">
                  <wp:extent cx="152400" cy="12700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p>
        </w:tc>
        <w:tc>
          <w:tcPr>
            <w:tcW w:w="5046" w:type="dxa"/>
            <w:vMerge w:val="restart"/>
          </w:tcPr>
          <w:p w:rsidR="00EB4039" w:rsidRDefault="00EB4039">
            <w:pPr>
              <w:pStyle w:val="ConsPlusNormal"/>
              <w:jc w:val="center"/>
            </w:pPr>
            <w:r>
              <w:rPr>
                <w:noProof/>
                <w:position w:val="-30"/>
              </w:rPr>
              <w:drawing>
                <wp:inline distT="0" distB="0" distL="0" distR="0">
                  <wp:extent cx="1409700" cy="50800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409700" cy="508000"/>
                          </a:xfrm>
                          <a:prstGeom prst="rect">
                            <a:avLst/>
                          </a:prstGeom>
                          <a:noFill/>
                          <a:ln>
                            <a:noFill/>
                          </a:ln>
                        </pic:spPr>
                      </pic:pic>
                    </a:graphicData>
                  </a:graphic>
                </wp:inline>
              </w:drawing>
            </w:r>
          </w:p>
        </w:tc>
      </w:tr>
      <w:tr w:rsidR="00EB4039">
        <w:trPr>
          <w:trHeight w:val="230"/>
        </w:trPr>
        <w:tc>
          <w:tcPr>
            <w:tcW w:w="3231" w:type="dxa"/>
            <w:vMerge w:val="restart"/>
            <w:vAlign w:val="center"/>
          </w:tcPr>
          <w:p w:rsidR="00EB4039" w:rsidRDefault="00EB4039">
            <w:pPr>
              <w:pStyle w:val="ConsPlusNormal"/>
              <w:jc w:val="center"/>
            </w:pPr>
            <w:r>
              <w:rPr>
                <w:noProof/>
                <w:position w:val="-57"/>
              </w:rPr>
              <w:drawing>
                <wp:inline distT="0" distB="0" distL="0" distR="0">
                  <wp:extent cx="1295400" cy="85090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295400" cy="850900"/>
                          </a:xfrm>
                          <a:prstGeom prst="rect">
                            <a:avLst/>
                          </a:prstGeom>
                          <a:noFill/>
                          <a:ln>
                            <a:noFill/>
                          </a:ln>
                        </pic:spPr>
                      </pic:pic>
                    </a:graphicData>
                  </a:graphic>
                </wp:inline>
              </w:drawing>
            </w:r>
          </w:p>
        </w:tc>
        <w:tc>
          <w:tcPr>
            <w:tcW w:w="1701" w:type="dxa"/>
            <w:vMerge/>
          </w:tcPr>
          <w:p w:rsidR="00EB4039" w:rsidRDefault="00EB4039">
            <w:pPr>
              <w:pStyle w:val="ConsPlusNormal"/>
            </w:pPr>
          </w:p>
        </w:tc>
        <w:tc>
          <w:tcPr>
            <w:tcW w:w="1361" w:type="dxa"/>
            <w:vMerge/>
          </w:tcPr>
          <w:p w:rsidR="00EB4039" w:rsidRDefault="00EB4039">
            <w:pPr>
              <w:pStyle w:val="ConsPlusNormal"/>
            </w:pPr>
          </w:p>
        </w:tc>
        <w:tc>
          <w:tcPr>
            <w:tcW w:w="5046" w:type="dxa"/>
            <w:vMerge/>
          </w:tcPr>
          <w:p w:rsidR="00EB4039" w:rsidRDefault="00EB4039">
            <w:pPr>
              <w:pStyle w:val="ConsPlusNormal"/>
            </w:pPr>
          </w:p>
        </w:tc>
      </w:tr>
      <w:tr w:rsidR="00EB4039">
        <w:tc>
          <w:tcPr>
            <w:tcW w:w="3231" w:type="dxa"/>
            <w:vMerge/>
          </w:tcPr>
          <w:p w:rsidR="00EB4039" w:rsidRDefault="00EB4039">
            <w:pPr>
              <w:pStyle w:val="ConsPlusNormal"/>
            </w:pPr>
          </w:p>
        </w:tc>
        <w:tc>
          <w:tcPr>
            <w:tcW w:w="1701" w:type="dxa"/>
            <w:vMerge w:val="restart"/>
            <w:vAlign w:val="center"/>
          </w:tcPr>
          <w:p w:rsidR="00EB4039" w:rsidRDefault="00EB4039">
            <w:pPr>
              <w:pStyle w:val="ConsPlusNormal"/>
              <w:jc w:val="center"/>
            </w:pPr>
            <w:r>
              <w:rPr>
                <w:noProof/>
                <w:position w:val="-2"/>
              </w:rPr>
              <w:drawing>
                <wp:inline distT="0" distB="0" distL="0" distR="0">
                  <wp:extent cx="406400" cy="15875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6400" cy="158750"/>
                          </a:xfrm>
                          <a:prstGeom prst="rect">
                            <a:avLst/>
                          </a:prstGeom>
                          <a:noFill/>
                          <a:ln>
                            <a:noFill/>
                          </a:ln>
                        </pic:spPr>
                      </pic:pic>
                    </a:graphicData>
                  </a:graphic>
                </wp:inline>
              </w:drawing>
            </w:r>
          </w:p>
        </w:tc>
        <w:tc>
          <w:tcPr>
            <w:tcW w:w="1361" w:type="dxa"/>
            <w:vAlign w:val="center"/>
          </w:tcPr>
          <w:p w:rsidR="00EB4039" w:rsidRDefault="00EB4039">
            <w:pPr>
              <w:pStyle w:val="ConsPlusNormal"/>
              <w:jc w:val="center"/>
            </w:pPr>
            <w:r>
              <w:t>От 0,03</w:t>
            </w:r>
          </w:p>
          <w:p w:rsidR="00EB4039" w:rsidRDefault="00EB4039">
            <w:pPr>
              <w:pStyle w:val="ConsPlusNormal"/>
              <w:jc w:val="center"/>
            </w:pPr>
            <w:r>
              <w:t>до 0,2</w:t>
            </w:r>
          </w:p>
        </w:tc>
        <w:tc>
          <w:tcPr>
            <w:tcW w:w="5046" w:type="dxa"/>
          </w:tcPr>
          <w:p w:rsidR="00EB4039" w:rsidRDefault="00EB4039">
            <w:pPr>
              <w:pStyle w:val="ConsPlusNormal"/>
              <w:jc w:val="center"/>
            </w:pPr>
            <w:r>
              <w:rPr>
                <w:noProof/>
                <w:position w:val="-26"/>
              </w:rPr>
              <w:drawing>
                <wp:inline distT="0" distB="0" distL="0" distR="0">
                  <wp:extent cx="1168400" cy="465455"/>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168400" cy="465455"/>
                          </a:xfrm>
                          <a:prstGeom prst="rect">
                            <a:avLst/>
                          </a:prstGeom>
                          <a:noFill/>
                          <a:ln>
                            <a:noFill/>
                          </a:ln>
                        </pic:spPr>
                      </pic:pic>
                    </a:graphicData>
                  </a:graphic>
                </wp:inline>
              </w:drawing>
            </w:r>
          </w:p>
        </w:tc>
      </w:tr>
      <w:tr w:rsidR="00EB4039">
        <w:tc>
          <w:tcPr>
            <w:tcW w:w="3231" w:type="dxa"/>
            <w:vMerge/>
          </w:tcPr>
          <w:p w:rsidR="00EB4039" w:rsidRDefault="00EB4039">
            <w:pPr>
              <w:pStyle w:val="ConsPlusNormal"/>
            </w:pPr>
          </w:p>
        </w:tc>
        <w:tc>
          <w:tcPr>
            <w:tcW w:w="1701" w:type="dxa"/>
            <w:vMerge/>
          </w:tcPr>
          <w:p w:rsidR="00EB4039" w:rsidRDefault="00EB4039">
            <w:pPr>
              <w:pStyle w:val="ConsPlusNormal"/>
            </w:pPr>
          </w:p>
        </w:tc>
        <w:tc>
          <w:tcPr>
            <w:tcW w:w="1361" w:type="dxa"/>
            <w:vAlign w:val="center"/>
          </w:tcPr>
          <w:p w:rsidR="00EB4039" w:rsidRDefault="00EB4039">
            <w:pPr>
              <w:pStyle w:val="ConsPlusNormal"/>
              <w:jc w:val="center"/>
            </w:pPr>
            <w:r>
              <w:t>Св. 0,2</w:t>
            </w:r>
          </w:p>
        </w:tc>
        <w:tc>
          <w:tcPr>
            <w:tcW w:w="5046" w:type="dxa"/>
          </w:tcPr>
          <w:p w:rsidR="00EB4039" w:rsidRDefault="00EB4039">
            <w:pPr>
              <w:pStyle w:val="ConsPlusNormal"/>
              <w:jc w:val="center"/>
            </w:pPr>
            <w:r>
              <w:rPr>
                <w:noProof/>
                <w:position w:val="-25"/>
              </w:rPr>
              <w:drawing>
                <wp:inline distT="0" distB="0" distL="0" distR="0">
                  <wp:extent cx="927100" cy="44894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927100" cy="448945"/>
                          </a:xfrm>
                          <a:prstGeom prst="rect">
                            <a:avLst/>
                          </a:prstGeom>
                          <a:noFill/>
                          <a:ln>
                            <a:noFill/>
                          </a:ln>
                        </pic:spPr>
                      </pic:pic>
                    </a:graphicData>
                  </a:graphic>
                </wp:inline>
              </w:drawing>
            </w:r>
          </w:p>
        </w:tc>
      </w:tr>
      <w:tr w:rsidR="00EB4039">
        <w:tblPrEx>
          <w:tblBorders>
            <w:insideV w:val="nil"/>
          </w:tblBorders>
        </w:tblPrEx>
        <w:tc>
          <w:tcPr>
            <w:tcW w:w="3231" w:type="dxa"/>
            <w:vMerge w:val="restart"/>
            <w:tcBorders>
              <w:left w:val="single" w:sz="4" w:space="0" w:color="auto"/>
            </w:tcBorders>
            <w:vAlign w:val="center"/>
          </w:tcPr>
          <w:p w:rsidR="00EB4039" w:rsidRDefault="00EB4039">
            <w:pPr>
              <w:pStyle w:val="ConsPlusNormal"/>
              <w:jc w:val="center"/>
            </w:pPr>
            <w:r>
              <w:rPr>
                <w:noProof/>
                <w:position w:val="-100"/>
              </w:rPr>
              <w:drawing>
                <wp:inline distT="0" distB="0" distL="0" distR="0">
                  <wp:extent cx="1576070" cy="140525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576070" cy="1405255"/>
                          </a:xfrm>
                          <a:prstGeom prst="rect">
                            <a:avLst/>
                          </a:prstGeom>
                          <a:noFill/>
                          <a:ln>
                            <a:noFill/>
                          </a:ln>
                        </pic:spPr>
                      </pic:pic>
                    </a:graphicData>
                  </a:graphic>
                </wp:inline>
              </w:drawing>
            </w:r>
          </w:p>
        </w:tc>
        <w:tc>
          <w:tcPr>
            <w:tcW w:w="3062" w:type="dxa"/>
            <w:gridSpan w:val="2"/>
            <w:tcBorders>
              <w:bottom w:val="nil"/>
            </w:tcBorders>
          </w:tcPr>
          <w:p w:rsidR="00EB4039" w:rsidRDefault="00EB4039">
            <w:pPr>
              <w:pStyle w:val="ConsPlusNormal"/>
              <w:jc w:val="center"/>
            </w:pPr>
            <w:r>
              <w:t>Несвободные рамы</w:t>
            </w:r>
          </w:p>
        </w:tc>
        <w:tc>
          <w:tcPr>
            <w:tcW w:w="5046" w:type="dxa"/>
            <w:vMerge w:val="restart"/>
            <w:tcBorders>
              <w:right w:val="single" w:sz="4" w:space="0" w:color="auto"/>
            </w:tcBorders>
            <w:vAlign w:val="center"/>
          </w:tcPr>
          <w:p w:rsidR="00EB4039" w:rsidRDefault="00EB4039">
            <w:pPr>
              <w:pStyle w:val="ConsPlusNormal"/>
              <w:jc w:val="center"/>
            </w:pPr>
            <w:r>
              <w:rPr>
                <w:noProof/>
                <w:position w:val="-31"/>
              </w:rPr>
              <w:drawing>
                <wp:inline distT="0" distB="0" distL="0" distR="0">
                  <wp:extent cx="1917700" cy="52070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917700" cy="520700"/>
                          </a:xfrm>
                          <a:prstGeom prst="rect">
                            <a:avLst/>
                          </a:prstGeom>
                          <a:noFill/>
                          <a:ln>
                            <a:noFill/>
                          </a:ln>
                        </pic:spPr>
                      </pic:pic>
                    </a:graphicData>
                  </a:graphic>
                </wp:inline>
              </w:drawing>
            </w:r>
            <w:r>
              <w:t xml:space="preserve"> (145)</w:t>
            </w:r>
          </w:p>
        </w:tc>
      </w:tr>
      <w:tr w:rsidR="00EB4039">
        <w:tblPrEx>
          <w:tblBorders>
            <w:insideH w:val="nil"/>
            <w:insideV w:val="nil"/>
          </w:tblBorders>
        </w:tblPrEx>
        <w:tc>
          <w:tcPr>
            <w:tcW w:w="3231" w:type="dxa"/>
            <w:vMerge/>
            <w:tcBorders>
              <w:left w:val="single" w:sz="4" w:space="0" w:color="auto"/>
            </w:tcBorders>
          </w:tcPr>
          <w:p w:rsidR="00EB4039" w:rsidRDefault="00EB4039">
            <w:pPr>
              <w:pStyle w:val="ConsPlusNormal"/>
            </w:pPr>
          </w:p>
        </w:tc>
        <w:tc>
          <w:tcPr>
            <w:tcW w:w="3062" w:type="dxa"/>
            <w:gridSpan w:val="2"/>
            <w:tcBorders>
              <w:top w:val="nil"/>
              <w:left w:val="single" w:sz="4" w:space="0" w:color="auto"/>
              <w:bottom w:val="nil"/>
              <w:right w:val="single" w:sz="4" w:space="0" w:color="auto"/>
            </w:tcBorders>
          </w:tcPr>
          <w:p w:rsidR="00EB4039" w:rsidRDefault="00EB4039">
            <w:pPr>
              <w:pStyle w:val="ConsPlusNormal"/>
              <w:jc w:val="center"/>
            </w:pPr>
            <w:r>
              <w:t>Верхний этаж</w:t>
            </w:r>
          </w:p>
        </w:tc>
        <w:tc>
          <w:tcPr>
            <w:tcW w:w="5046" w:type="dxa"/>
            <w:vMerge/>
            <w:tcBorders>
              <w:right w:val="single" w:sz="4" w:space="0" w:color="auto"/>
            </w:tcBorders>
          </w:tcPr>
          <w:p w:rsidR="00EB4039" w:rsidRDefault="00EB4039">
            <w:pPr>
              <w:pStyle w:val="ConsPlusNormal"/>
            </w:pPr>
          </w:p>
        </w:tc>
      </w:tr>
      <w:tr w:rsidR="00EB4039">
        <w:tblPrEx>
          <w:tblBorders>
            <w:insideH w:val="nil"/>
          </w:tblBorders>
        </w:tblPrEx>
        <w:tc>
          <w:tcPr>
            <w:tcW w:w="3231" w:type="dxa"/>
            <w:vMerge/>
            <w:tcBorders>
              <w:right w:val="nil"/>
            </w:tcBorders>
          </w:tcPr>
          <w:p w:rsidR="00EB4039" w:rsidRDefault="00EB4039">
            <w:pPr>
              <w:pStyle w:val="ConsPlusNormal"/>
            </w:pPr>
          </w:p>
        </w:tc>
        <w:tc>
          <w:tcPr>
            <w:tcW w:w="1701" w:type="dxa"/>
            <w:tcBorders>
              <w:top w:val="nil"/>
              <w:bottom w:val="nil"/>
            </w:tcBorders>
            <w:vAlign w:val="center"/>
          </w:tcPr>
          <w:p w:rsidR="00EB4039" w:rsidRDefault="00EB4039">
            <w:pPr>
              <w:pStyle w:val="ConsPlusNormal"/>
              <w:jc w:val="center"/>
            </w:pPr>
            <w:r>
              <w:t>0,5(</w:t>
            </w:r>
            <w:r>
              <w:rPr>
                <w:i/>
              </w:rPr>
              <w:t>p</w:t>
            </w:r>
            <w:r>
              <w:rPr>
                <w:vertAlign w:val="subscript"/>
              </w:rPr>
              <w:t>1</w:t>
            </w:r>
            <w:r>
              <w:t xml:space="preserve"> + </w:t>
            </w:r>
            <w:r>
              <w:rPr>
                <w:i/>
              </w:rPr>
              <w:t>p</w:t>
            </w:r>
            <w:r>
              <w:rPr>
                <w:vertAlign w:val="subscript"/>
              </w:rPr>
              <w:t>2</w:t>
            </w:r>
            <w:r>
              <w:t>)</w:t>
            </w:r>
          </w:p>
        </w:tc>
        <w:tc>
          <w:tcPr>
            <w:tcW w:w="1361" w:type="dxa"/>
            <w:tcBorders>
              <w:top w:val="nil"/>
              <w:bottom w:val="nil"/>
            </w:tcBorders>
          </w:tcPr>
          <w:p w:rsidR="00EB4039" w:rsidRDefault="00EB4039">
            <w:pPr>
              <w:pStyle w:val="ConsPlusNormal"/>
              <w:jc w:val="center"/>
            </w:pPr>
            <w:r>
              <w:rPr>
                <w:i/>
              </w:rPr>
              <w:t>n</w:t>
            </w:r>
            <w:r>
              <w:rPr>
                <w:vertAlign w:val="subscript"/>
              </w:rPr>
              <w:t>1</w:t>
            </w:r>
            <w:r>
              <w:t xml:space="preserve"> + </w:t>
            </w:r>
            <w:r>
              <w:rPr>
                <w:i/>
              </w:rPr>
              <w:t>n</w:t>
            </w:r>
            <w:r>
              <w:rPr>
                <w:vertAlign w:val="subscript"/>
              </w:rPr>
              <w:t>2</w:t>
            </w:r>
          </w:p>
        </w:tc>
        <w:tc>
          <w:tcPr>
            <w:tcW w:w="5046" w:type="dxa"/>
            <w:vMerge/>
            <w:tcBorders>
              <w:left w:val="nil"/>
            </w:tcBorders>
          </w:tcPr>
          <w:p w:rsidR="00EB4039" w:rsidRDefault="00EB4039">
            <w:pPr>
              <w:pStyle w:val="ConsPlusNormal"/>
            </w:pPr>
          </w:p>
        </w:tc>
      </w:tr>
      <w:tr w:rsidR="00EB4039">
        <w:tblPrEx>
          <w:tblBorders>
            <w:insideH w:val="nil"/>
            <w:insideV w:val="nil"/>
          </w:tblBorders>
        </w:tblPrEx>
        <w:tc>
          <w:tcPr>
            <w:tcW w:w="3231" w:type="dxa"/>
            <w:vMerge/>
            <w:tcBorders>
              <w:left w:val="single" w:sz="4" w:space="0" w:color="auto"/>
            </w:tcBorders>
          </w:tcPr>
          <w:p w:rsidR="00EB4039" w:rsidRDefault="00EB4039">
            <w:pPr>
              <w:pStyle w:val="ConsPlusNormal"/>
            </w:pPr>
          </w:p>
        </w:tc>
        <w:tc>
          <w:tcPr>
            <w:tcW w:w="3062" w:type="dxa"/>
            <w:gridSpan w:val="2"/>
            <w:tcBorders>
              <w:top w:val="nil"/>
              <w:left w:val="single" w:sz="4" w:space="0" w:color="auto"/>
              <w:bottom w:val="nil"/>
              <w:right w:val="single" w:sz="4" w:space="0" w:color="auto"/>
            </w:tcBorders>
          </w:tcPr>
          <w:p w:rsidR="00EB4039" w:rsidRDefault="00EB4039">
            <w:pPr>
              <w:pStyle w:val="ConsPlusNormal"/>
              <w:jc w:val="center"/>
            </w:pPr>
            <w:r>
              <w:t>Средний этаж</w:t>
            </w:r>
          </w:p>
        </w:tc>
        <w:tc>
          <w:tcPr>
            <w:tcW w:w="5046" w:type="dxa"/>
            <w:vMerge/>
            <w:tcBorders>
              <w:right w:val="single" w:sz="4" w:space="0" w:color="auto"/>
            </w:tcBorders>
          </w:tcPr>
          <w:p w:rsidR="00EB4039" w:rsidRDefault="00EB4039">
            <w:pPr>
              <w:pStyle w:val="ConsPlusNormal"/>
            </w:pPr>
          </w:p>
        </w:tc>
      </w:tr>
      <w:tr w:rsidR="00EB4039">
        <w:tblPrEx>
          <w:tblBorders>
            <w:insideH w:val="nil"/>
          </w:tblBorders>
        </w:tblPrEx>
        <w:tc>
          <w:tcPr>
            <w:tcW w:w="3231" w:type="dxa"/>
            <w:vMerge/>
            <w:tcBorders>
              <w:right w:val="nil"/>
            </w:tcBorders>
          </w:tcPr>
          <w:p w:rsidR="00EB4039" w:rsidRDefault="00EB4039">
            <w:pPr>
              <w:pStyle w:val="ConsPlusNormal"/>
            </w:pPr>
          </w:p>
        </w:tc>
        <w:tc>
          <w:tcPr>
            <w:tcW w:w="1701" w:type="dxa"/>
            <w:tcBorders>
              <w:top w:val="nil"/>
              <w:bottom w:val="nil"/>
            </w:tcBorders>
            <w:vAlign w:val="center"/>
          </w:tcPr>
          <w:p w:rsidR="00EB4039" w:rsidRDefault="00EB4039">
            <w:pPr>
              <w:pStyle w:val="ConsPlusNormal"/>
              <w:jc w:val="center"/>
            </w:pPr>
            <w:r>
              <w:t>0,5(</w:t>
            </w:r>
            <w:r>
              <w:rPr>
                <w:i/>
              </w:rPr>
              <w:t>p</w:t>
            </w:r>
            <w:r>
              <w:rPr>
                <w:vertAlign w:val="subscript"/>
              </w:rPr>
              <w:t>1</w:t>
            </w:r>
            <w:r>
              <w:t xml:space="preserve"> + </w:t>
            </w:r>
            <w:r>
              <w:rPr>
                <w:i/>
              </w:rPr>
              <w:t>p</w:t>
            </w:r>
            <w:r>
              <w:rPr>
                <w:vertAlign w:val="subscript"/>
              </w:rPr>
              <w:t>2</w:t>
            </w:r>
            <w:r>
              <w:t>)</w:t>
            </w:r>
          </w:p>
        </w:tc>
        <w:tc>
          <w:tcPr>
            <w:tcW w:w="1361" w:type="dxa"/>
            <w:tcBorders>
              <w:top w:val="nil"/>
              <w:bottom w:val="nil"/>
            </w:tcBorders>
          </w:tcPr>
          <w:p w:rsidR="00EB4039" w:rsidRDefault="00EB4039">
            <w:pPr>
              <w:pStyle w:val="ConsPlusNormal"/>
              <w:jc w:val="center"/>
            </w:pPr>
            <w:r>
              <w:t>0,5(</w:t>
            </w:r>
            <w:r>
              <w:rPr>
                <w:i/>
              </w:rPr>
              <w:t>n</w:t>
            </w:r>
            <w:r>
              <w:rPr>
                <w:vertAlign w:val="subscript"/>
              </w:rPr>
              <w:t>1</w:t>
            </w:r>
            <w:r>
              <w:t xml:space="preserve"> + </w:t>
            </w:r>
            <w:r>
              <w:rPr>
                <w:i/>
              </w:rPr>
              <w:t>n</w:t>
            </w:r>
            <w:r>
              <w:rPr>
                <w:vertAlign w:val="subscript"/>
              </w:rPr>
              <w:t>2</w:t>
            </w:r>
            <w:r>
              <w:t>)</w:t>
            </w:r>
          </w:p>
        </w:tc>
        <w:tc>
          <w:tcPr>
            <w:tcW w:w="5046" w:type="dxa"/>
            <w:vMerge/>
            <w:tcBorders>
              <w:left w:val="nil"/>
            </w:tcBorders>
          </w:tcPr>
          <w:p w:rsidR="00EB4039" w:rsidRDefault="00EB4039">
            <w:pPr>
              <w:pStyle w:val="ConsPlusNormal"/>
            </w:pPr>
          </w:p>
        </w:tc>
      </w:tr>
      <w:tr w:rsidR="00EB4039">
        <w:tblPrEx>
          <w:tblBorders>
            <w:insideH w:val="nil"/>
            <w:insideV w:val="nil"/>
          </w:tblBorders>
        </w:tblPrEx>
        <w:tc>
          <w:tcPr>
            <w:tcW w:w="3231" w:type="dxa"/>
            <w:vMerge/>
            <w:tcBorders>
              <w:left w:val="single" w:sz="4" w:space="0" w:color="auto"/>
            </w:tcBorders>
          </w:tcPr>
          <w:p w:rsidR="00EB4039" w:rsidRDefault="00EB4039">
            <w:pPr>
              <w:pStyle w:val="ConsPlusNormal"/>
            </w:pPr>
          </w:p>
        </w:tc>
        <w:tc>
          <w:tcPr>
            <w:tcW w:w="3062" w:type="dxa"/>
            <w:gridSpan w:val="2"/>
            <w:tcBorders>
              <w:top w:val="nil"/>
              <w:left w:val="single" w:sz="4" w:space="0" w:color="auto"/>
              <w:bottom w:val="nil"/>
              <w:right w:val="single" w:sz="4" w:space="0" w:color="auto"/>
            </w:tcBorders>
          </w:tcPr>
          <w:p w:rsidR="00EB4039" w:rsidRDefault="00EB4039">
            <w:pPr>
              <w:pStyle w:val="ConsPlusNormal"/>
              <w:jc w:val="center"/>
            </w:pPr>
            <w:r>
              <w:t>Нижний этаж</w:t>
            </w:r>
          </w:p>
        </w:tc>
        <w:tc>
          <w:tcPr>
            <w:tcW w:w="5046" w:type="dxa"/>
            <w:vMerge/>
            <w:tcBorders>
              <w:right w:val="single" w:sz="4" w:space="0" w:color="auto"/>
            </w:tcBorders>
          </w:tcPr>
          <w:p w:rsidR="00EB4039" w:rsidRDefault="00EB4039">
            <w:pPr>
              <w:pStyle w:val="ConsPlusNormal"/>
            </w:pPr>
          </w:p>
        </w:tc>
      </w:tr>
      <w:tr w:rsidR="00EB4039">
        <w:tc>
          <w:tcPr>
            <w:tcW w:w="3231" w:type="dxa"/>
            <w:vMerge/>
            <w:tcBorders>
              <w:right w:val="nil"/>
            </w:tcBorders>
          </w:tcPr>
          <w:p w:rsidR="00EB4039" w:rsidRDefault="00EB4039">
            <w:pPr>
              <w:pStyle w:val="ConsPlusNormal"/>
            </w:pPr>
          </w:p>
        </w:tc>
        <w:tc>
          <w:tcPr>
            <w:tcW w:w="1701" w:type="dxa"/>
            <w:tcBorders>
              <w:top w:val="nil"/>
            </w:tcBorders>
          </w:tcPr>
          <w:p w:rsidR="00EB4039" w:rsidRDefault="00EB4039">
            <w:pPr>
              <w:pStyle w:val="ConsPlusNormal"/>
              <w:jc w:val="center"/>
            </w:pPr>
            <w:r>
              <w:t>(</w:t>
            </w:r>
            <w:r>
              <w:rPr>
                <w:i/>
              </w:rPr>
              <w:t>p</w:t>
            </w:r>
            <w:r>
              <w:rPr>
                <w:vertAlign w:val="subscript"/>
              </w:rPr>
              <w:t>1</w:t>
            </w:r>
            <w:r>
              <w:t xml:space="preserve"> + </w:t>
            </w:r>
            <w:r>
              <w:rPr>
                <w:i/>
              </w:rPr>
              <w:t>p</w:t>
            </w:r>
            <w:r>
              <w:rPr>
                <w:vertAlign w:val="subscript"/>
              </w:rPr>
              <w:t>2</w:t>
            </w:r>
            <w:r>
              <w:t>)</w:t>
            </w:r>
          </w:p>
        </w:tc>
        <w:tc>
          <w:tcPr>
            <w:tcW w:w="1361" w:type="dxa"/>
            <w:tcBorders>
              <w:top w:val="nil"/>
            </w:tcBorders>
          </w:tcPr>
          <w:p w:rsidR="00EB4039" w:rsidRDefault="00EB4039">
            <w:pPr>
              <w:pStyle w:val="ConsPlusNormal"/>
              <w:jc w:val="center"/>
            </w:pPr>
            <w:r>
              <w:t>0,5(</w:t>
            </w:r>
            <w:r>
              <w:rPr>
                <w:i/>
              </w:rPr>
              <w:t>n</w:t>
            </w:r>
            <w:r>
              <w:rPr>
                <w:vertAlign w:val="subscript"/>
              </w:rPr>
              <w:t>1</w:t>
            </w:r>
            <w:r>
              <w:t xml:space="preserve"> + </w:t>
            </w:r>
            <w:r>
              <w:rPr>
                <w:i/>
              </w:rPr>
              <w:t>n</w:t>
            </w:r>
            <w:r>
              <w:rPr>
                <w:vertAlign w:val="subscript"/>
              </w:rPr>
              <w:t>2</w:t>
            </w:r>
            <w:r>
              <w:t>)</w:t>
            </w:r>
          </w:p>
        </w:tc>
        <w:tc>
          <w:tcPr>
            <w:tcW w:w="5046" w:type="dxa"/>
            <w:vMerge/>
            <w:tcBorders>
              <w:left w:val="nil"/>
            </w:tcBorders>
          </w:tcPr>
          <w:p w:rsidR="00EB4039" w:rsidRDefault="00EB4039">
            <w:pPr>
              <w:pStyle w:val="ConsPlusNormal"/>
            </w:pPr>
          </w:p>
        </w:tc>
      </w:tr>
      <w:tr w:rsidR="00EB4039">
        <w:tc>
          <w:tcPr>
            <w:tcW w:w="3231" w:type="dxa"/>
            <w:vMerge w:val="restart"/>
            <w:vAlign w:val="center"/>
          </w:tcPr>
          <w:p w:rsidR="00EB4039" w:rsidRDefault="00EB4039">
            <w:pPr>
              <w:pStyle w:val="ConsPlusNormal"/>
              <w:jc w:val="center"/>
            </w:pPr>
            <w:r>
              <w:rPr>
                <w:noProof/>
                <w:position w:val="-67"/>
              </w:rPr>
              <w:lastRenderedPageBreak/>
              <w:drawing>
                <wp:inline distT="0" distB="0" distL="0" distR="0">
                  <wp:extent cx="1725295" cy="98171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25295" cy="981710"/>
                          </a:xfrm>
                          <a:prstGeom prst="rect">
                            <a:avLst/>
                          </a:prstGeom>
                          <a:noFill/>
                          <a:ln>
                            <a:noFill/>
                          </a:ln>
                        </pic:spPr>
                      </pic:pic>
                    </a:graphicData>
                  </a:graphic>
                </wp:inline>
              </w:drawing>
            </w:r>
          </w:p>
        </w:tc>
        <w:tc>
          <w:tcPr>
            <w:tcW w:w="3062" w:type="dxa"/>
            <w:gridSpan w:val="2"/>
          </w:tcPr>
          <w:p w:rsidR="00EB4039" w:rsidRDefault="00EB4039">
            <w:pPr>
              <w:pStyle w:val="ConsPlusNormal"/>
              <w:jc w:val="center"/>
            </w:pPr>
            <w:r>
              <w:t>Частные случаи</w:t>
            </w:r>
          </w:p>
        </w:tc>
        <w:tc>
          <w:tcPr>
            <w:tcW w:w="5046" w:type="dxa"/>
            <w:vMerge w:val="restart"/>
            <w:vAlign w:val="center"/>
          </w:tcPr>
          <w:p w:rsidR="00EB4039" w:rsidRDefault="00EB4039">
            <w:pPr>
              <w:pStyle w:val="ConsPlusNormal"/>
              <w:jc w:val="center"/>
            </w:pPr>
            <w:r>
              <w:rPr>
                <w:noProof/>
                <w:position w:val="-26"/>
              </w:rPr>
              <w:drawing>
                <wp:inline distT="0" distB="0" distL="0" distR="0">
                  <wp:extent cx="977900" cy="46545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977900" cy="465455"/>
                          </a:xfrm>
                          <a:prstGeom prst="rect">
                            <a:avLst/>
                          </a:prstGeom>
                          <a:noFill/>
                          <a:ln>
                            <a:noFill/>
                          </a:ln>
                        </pic:spPr>
                      </pic:pic>
                    </a:graphicData>
                  </a:graphic>
                </wp:inline>
              </w:drawing>
            </w:r>
          </w:p>
        </w:tc>
      </w:tr>
      <w:tr w:rsidR="00EB4039">
        <w:tc>
          <w:tcPr>
            <w:tcW w:w="3231" w:type="dxa"/>
            <w:vMerge/>
          </w:tcPr>
          <w:p w:rsidR="00EB4039" w:rsidRDefault="00EB4039">
            <w:pPr>
              <w:pStyle w:val="ConsPlusNormal"/>
            </w:pPr>
          </w:p>
        </w:tc>
        <w:tc>
          <w:tcPr>
            <w:tcW w:w="1701" w:type="dxa"/>
            <w:vAlign w:val="center"/>
          </w:tcPr>
          <w:p w:rsidR="00EB4039" w:rsidRDefault="00EB4039">
            <w:pPr>
              <w:pStyle w:val="ConsPlusNormal"/>
              <w:jc w:val="center"/>
            </w:pPr>
            <w:r>
              <w:rPr>
                <w:i/>
              </w:rPr>
              <w:t>p</w:t>
            </w:r>
            <w:r>
              <w:t xml:space="preserve"> = 0</w:t>
            </w:r>
          </w:p>
        </w:tc>
        <w:tc>
          <w:tcPr>
            <w:tcW w:w="1361" w:type="dxa"/>
            <w:vAlign w:val="center"/>
          </w:tcPr>
          <w:p w:rsidR="00EB4039" w:rsidRDefault="00EB4039">
            <w:pPr>
              <w:pStyle w:val="ConsPlusNormal"/>
              <w:jc w:val="center"/>
            </w:pPr>
            <w:r>
              <w:rPr>
                <w:noProof/>
                <w:position w:val="-24"/>
              </w:rPr>
              <w:drawing>
                <wp:inline distT="0" distB="0" distL="0" distR="0">
                  <wp:extent cx="279400" cy="43180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Merge/>
          </w:tcPr>
          <w:p w:rsidR="00EB4039" w:rsidRDefault="00EB4039">
            <w:pPr>
              <w:pStyle w:val="ConsPlusNormal"/>
            </w:pPr>
          </w:p>
        </w:tc>
      </w:tr>
      <w:tr w:rsidR="00EB4039">
        <w:tc>
          <w:tcPr>
            <w:tcW w:w="3231" w:type="dxa"/>
          </w:tcPr>
          <w:p w:rsidR="00EB4039" w:rsidRDefault="00EB4039">
            <w:pPr>
              <w:pStyle w:val="ConsPlusNormal"/>
              <w:jc w:val="center"/>
            </w:pPr>
            <w:r>
              <w:rPr>
                <w:noProof/>
                <w:position w:val="-70"/>
              </w:rPr>
              <w:drawing>
                <wp:inline distT="0" distB="0" distL="0" distR="0">
                  <wp:extent cx="1633855" cy="102108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633855" cy="1021080"/>
                          </a:xfrm>
                          <a:prstGeom prst="rect">
                            <a:avLst/>
                          </a:prstGeom>
                          <a:noFill/>
                          <a:ln>
                            <a:noFill/>
                          </a:ln>
                        </pic:spPr>
                      </pic:pic>
                    </a:graphicData>
                  </a:graphic>
                </wp:inline>
              </w:drawing>
            </w:r>
          </w:p>
        </w:tc>
        <w:tc>
          <w:tcPr>
            <w:tcW w:w="1701" w:type="dxa"/>
            <w:vAlign w:val="center"/>
          </w:tcPr>
          <w:p w:rsidR="00EB4039" w:rsidRDefault="00EB4039">
            <w:pPr>
              <w:pStyle w:val="ConsPlusNormal"/>
              <w:jc w:val="center"/>
            </w:pPr>
            <w:r>
              <w:rPr>
                <w:noProof/>
                <w:position w:val="-2"/>
              </w:rPr>
              <w:drawing>
                <wp:inline distT="0" distB="0" distL="0" distR="0">
                  <wp:extent cx="406400" cy="15875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6400" cy="158750"/>
                          </a:xfrm>
                          <a:prstGeom prst="rect">
                            <a:avLst/>
                          </a:prstGeom>
                          <a:noFill/>
                          <a:ln>
                            <a:noFill/>
                          </a:ln>
                        </pic:spPr>
                      </pic:pic>
                    </a:graphicData>
                  </a:graphic>
                </wp:inline>
              </w:drawing>
            </w:r>
          </w:p>
        </w:tc>
        <w:tc>
          <w:tcPr>
            <w:tcW w:w="1361" w:type="dxa"/>
            <w:vAlign w:val="center"/>
          </w:tcPr>
          <w:p w:rsidR="00EB4039" w:rsidRDefault="00EB4039">
            <w:pPr>
              <w:pStyle w:val="ConsPlusNormal"/>
              <w:jc w:val="center"/>
            </w:pPr>
            <w:r>
              <w:rPr>
                <w:noProof/>
                <w:position w:val="-24"/>
              </w:rPr>
              <w:drawing>
                <wp:inline distT="0" distB="0" distL="0" distR="0">
                  <wp:extent cx="279400" cy="43180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Align w:val="center"/>
          </w:tcPr>
          <w:p w:rsidR="00EB4039" w:rsidRDefault="00EB4039">
            <w:pPr>
              <w:pStyle w:val="ConsPlusNormal"/>
              <w:jc w:val="center"/>
            </w:pPr>
            <w:r>
              <w:rPr>
                <w:noProof/>
                <w:position w:val="-26"/>
              </w:rPr>
              <w:drawing>
                <wp:inline distT="0" distB="0" distL="0" distR="0">
                  <wp:extent cx="977900" cy="46545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977900" cy="465455"/>
                          </a:xfrm>
                          <a:prstGeom prst="rect">
                            <a:avLst/>
                          </a:prstGeom>
                          <a:noFill/>
                          <a:ln>
                            <a:noFill/>
                          </a:ln>
                        </pic:spPr>
                      </pic:pic>
                    </a:graphicData>
                  </a:graphic>
                </wp:inline>
              </w:drawing>
            </w:r>
          </w:p>
        </w:tc>
      </w:tr>
      <w:tr w:rsidR="00EB4039">
        <w:tc>
          <w:tcPr>
            <w:tcW w:w="11339" w:type="dxa"/>
            <w:gridSpan w:val="4"/>
          </w:tcPr>
          <w:p w:rsidR="00EB4039" w:rsidRDefault="00EB4039">
            <w:pPr>
              <w:pStyle w:val="ConsPlusNormal"/>
              <w:ind w:firstLine="283"/>
              <w:jc w:val="both"/>
            </w:pPr>
            <w:r>
              <w:t xml:space="preserve">Обозначения, принятые в </w:t>
            </w:r>
            <w:hyperlink w:anchor="P2382">
              <w:r>
                <w:rPr>
                  <w:color w:val="0000FF"/>
                </w:rPr>
                <w:t>таблице 31</w:t>
              </w:r>
            </w:hyperlink>
            <w:r>
              <w:t>:</w:t>
            </w:r>
          </w:p>
          <w:p w:rsidR="00EB4039" w:rsidRDefault="00EB4039">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и </w:t>
            </w:r>
            <w:r>
              <w:rPr>
                <w:i/>
              </w:rPr>
              <w:t>I</w:t>
            </w:r>
            <w:r>
              <w:rPr>
                <w:i/>
                <w:vertAlign w:val="subscript"/>
              </w:rPr>
              <w:t>i</w:t>
            </w:r>
            <w:r>
              <w:rPr>
                <w:vertAlign w:val="subscript"/>
              </w:rPr>
              <w:t>1</w:t>
            </w:r>
            <w:r>
              <w:t xml:space="preserve">, </w:t>
            </w:r>
            <w:r>
              <w:rPr>
                <w:i/>
              </w:rPr>
              <w:t>I</w:t>
            </w:r>
            <w:r>
              <w:rPr>
                <w:i/>
                <w:vertAlign w:val="subscript"/>
              </w:rPr>
              <w:t>i</w:t>
            </w:r>
            <w:r>
              <w:rPr>
                <w:vertAlign w:val="subscript"/>
              </w:rPr>
              <w:t>2</w:t>
            </w:r>
            <w:r>
              <w:t xml:space="preserve"> - моменты инерции сечения ригелей, примыкающих соответственно к верхнему и нижнему концу проверяемой колонны;</w:t>
            </w:r>
          </w:p>
          <w:p w:rsidR="00EB4039" w:rsidRDefault="00EB4039">
            <w:pPr>
              <w:pStyle w:val="ConsPlusNormal"/>
              <w:ind w:firstLine="283"/>
              <w:jc w:val="both"/>
            </w:pPr>
            <w:r>
              <w:rPr>
                <w:i/>
              </w:rPr>
              <w:t>I</w:t>
            </w:r>
            <w:r>
              <w:rPr>
                <w:i/>
                <w:vertAlign w:val="subscript"/>
              </w:rPr>
              <w:t>c</w:t>
            </w:r>
            <w:r>
              <w:t xml:space="preserve">, </w:t>
            </w:r>
            <w:r>
              <w:rPr>
                <w:i/>
              </w:rPr>
              <w:t>l</w:t>
            </w:r>
            <w:r>
              <w:rPr>
                <w:vertAlign w:val="subscript"/>
              </w:rPr>
              <w:t>c</w:t>
            </w:r>
            <w:r>
              <w:t xml:space="preserve"> - соответственно момент инерции сечения и длина проверяемой колонны;</w:t>
            </w:r>
          </w:p>
          <w:p w:rsidR="00EB4039" w:rsidRDefault="00EB4039">
            <w:pPr>
              <w:pStyle w:val="ConsPlusNormal"/>
              <w:ind w:firstLine="283"/>
              <w:jc w:val="both"/>
            </w:pPr>
            <w:r>
              <w:rPr>
                <w:i/>
              </w:rPr>
              <w:t>l</w:t>
            </w:r>
            <w:r>
              <w:t xml:space="preserve">, </w:t>
            </w:r>
            <w:r>
              <w:rPr>
                <w:i/>
              </w:rPr>
              <w:t>l</w:t>
            </w:r>
            <w:r>
              <w:rPr>
                <w:vertAlign w:val="subscript"/>
              </w:rPr>
              <w:t>1</w:t>
            </w:r>
            <w:r>
              <w:t xml:space="preserve">, </w:t>
            </w:r>
            <w:r>
              <w:rPr>
                <w:i/>
              </w:rPr>
              <w:t>l</w:t>
            </w:r>
            <w:r>
              <w:rPr>
                <w:vertAlign w:val="subscript"/>
              </w:rPr>
              <w:t>2</w:t>
            </w:r>
            <w:r>
              <w:t xml:space="preserve"> - пролеты рамы;</w:t>
            </w:r>
          </w:p>
          <w:p w:rsidR="00EB4039" w:rsidRDefault="00EB4039">
            <w:pPr>
              <w:pStyle w:val="ConsPlusNormal"/>
              <w:ind w:firstLine="283"/>
              <w:jc w:val="both"/>
            </w:pPr>
            <w:r>
              <w:rPr>
                <w:i/>
              </w:rPr>
              <w:t>k</w:t>
            </w:r>
            <w:r>
              <w:t xml:space="preserve"> - число пролетов;</w:t>
            </w:r>
          </w:p>
          <w:p w:rsidR="00EB4039" w:rsidRDefault="00EB4039">
            <w:pPr>
              <w:pStyle w:val="ConsPlusNormal"/>
            </w:pPr>
          </w:p>
          <w:p w:rsidR="00EB4039" w:rsidRDefault="00EB4039">
            <w:pPr>
              <w:pStyle w:val="ConsPlusNormal"/>
              <w:jc w:val="center"/>
            </w:pPr>
            <w:r>
              <w:rPr>
                <w:noProof/>
                <w:position w:val="-24"/>
              </w:rPr>
              <w:drawing>
                <wp:inline distT="0" distB="0" distL="0" distR="0">
                  <wp:extent cx="635000" cy="4318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35000" cy="431800"/>
                          </a:xfrm>
                          <a:prstGeom prst="rect">
                            <a:avLst/>
                          </a:prstGeom>
                          <a:noFill/>
                          <a:ln>
                            <a:noFill/>
                          </a:ln>
                        </pic:spPr>
                      </pic:pic>
                    </a:graphicData>
                  </a:graphic>
                </wp:inline>
              </w:drawing>
            </w:r>
            <w:r>
              <w:t> </w:t>
            </w:r>
            <w:r>
              <w:rPr>
                <w:noProof/>
                <w:position w:val="-24"/>
              </w:rPr>
              <w:drawing>
                <wp:inline distT="0" distB="0" distL="0" distR="0">
                  <wp:extent cx="660400" cy="43180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r>
              <w:t> </w:t>
            </w:r>
            <w:r>
              <w:rPr>
                <w:noProof/>
                <w:position w:val="-24"/>
              </w:rPr>
              <w:drawing>
                <wp:inline distT="0" distB="0" distL="0" distR="0">
                  <wp:extent cx="635000" cy="43180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35000" cy="431800"/>
                          </a:xfrm>
                          <a:prstGeom prst="rect">
                            <a:avLst/>
                          </a:prstGeom>
                          <a:noFill/>
                          <a:ln>
                            <a:noFill/>
                          </a:ln>
                        </pic:spPr>
                      </pic:pic>
                    </a:graphicData>
                  </a:graphic>
                </wp:inline>
              </w:drawing>
            </w:r>
            <w:r>
              <w:t> </w:t>
            </w:r>
            <w:r>
              <w:rPr>
                <w:noProof/>
                <w:position w:val="-24"/>
              </w:rPr>
              <w:drawing>
                <wp:inline distT="0" distB="0" distL="0" distR="0">
                  <wp:extent cx="660400" cy="43180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ind w:firstLine="283"/>
              <w:jc w:val="both"/>
            </w:pPr>
            <w:r>
              <w:t xml:space="preserve">Примечание - Для крайней колонны свободной многопролетной рамы коэффициент </w:t>
            </w:r>
            <w:r>
              <w:rPr>
                <w:noProof/>
                <w:position w:val="-2"/>
              </w:rPr>
              <w:drawing>
                <wp:inline distT="0" distB="0" distL="0" distR="0">
                  <wp:extent cx="152400" cy="15875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следует определять при значениях </w:t>
            </w:r>
            <w:r>
              <w:rPr>
                <w:i/>
              </w:rPr>
              <w:t>p</w:t>
            </w:r>
            <w:r>
              <w:t xml:space="preserve"> и </w:t>
            </w:r>
            <w:r>
              <w:rPr>
                <w:i/>
              </w:rPr>
              <w:t>n</w:t>
            </w:r>
            <w:r>
              <w:t xml:space="preserve"> как для колонн однопролетной рамы.</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ind w:firstLine="540"/>
        <w:jc w:val="both"/>
      </w:pPr>
      <w:r>
        <w:t xml:space="preserve">10.3.5 При отношении </w:t>
      </w:r>
      <w:r>
        <w:rPr>
          <w:i/>
        </w:rPr>
        <w:t>H</w:t>
      </w:r>
      <w:r>
        <w:t>/</w:t>
      </w:r>
      <w:r>
        <w:rPr>
          <w:i/>
        </w:rPr>
        <w:t>B</w:t>
      </w:r>
      <w:r>
        <w:t xml:space="preserve"> &gt;= 6 (где </w:t>
      </w:r>
      <w:r>
        <w:rPr>
          <w:i/>
        </w:rPr>
        <w:t>H</w:t>
      </w:r>
      <w:r>
        <w:t xml:space="preserve"> - полная высота свободной многоэтажной рамы, </w:t>
      </w:r>
      <w:r>
        <w:rPr>
          <w:i/>
        </w:rPr>
        <w:t>B</w:t>
      </w:r>
      <w:r>
        <w:t xml:space="preserve"> - ширина рамы) должна быть проверена общая устойчивость рамы в целом как составного стержня, защемленного в основании и свободного вверху.</w:t>
      </w:r>
    </w:p>
    <w:p w:rsidR="00EB4039" w:rsidRDefault="00EB4039">
      <w:pPr>
        <w:pStyle w:val="ConsPlusNormal"/>
        <w:spacing w:before="200"/>
        <w:ind w:firstLine="540"/>
        <w:jc w:val="both"/>
      </w:pPr>
      <w:r>
        <w:t xml:space="preserve">10.3.6 При неравномерном нагружении верхних узлов колонн в свободной одноэтажной раме и наличии жесткого диска покрытия или продольных связей по верху всех колонн коэффициент расчетной длины </w:t>
      </w:r>
      <w:r>
        <w:rPr>
          <w:noProof/>
          <w:position w:val="-9"/>
        </w:rPr>
        <w:drawing>
          <wp:inline distT="0" distB="0" distL="0" distR="0">
            <wp:extent cx="228600" cy="2413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наиболее нагруженной колонны в плоскости рамы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32"/>
        </w:rPr>
        <w:drawing>
          <wp:inline distT="0" distB="0" distL="0" distR="0">
            <wp:extent cx="1485900" cy="5334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r>
        <w:t xml:space="preserve"> (146)</w:t>
      </w:r>
    </w:p>
    <w:p w:rsidR="00EB4039" w:rsidRDefault="00EB4039">
      <w:pPr>
        <w:pStyle w:val="ConsPlusNormal"/>
        <w:jc w:val="both"/>
      </w:pPr>
    </w:p>
    <w:p w:rsidR="00EB4039" w:rsidRDefault="00EB4039">
      <w:pPr>
        <w:pStyle w:val="ConsPlusNormal"/>
        <w:ind w:firstLine="540"/>
        <w:jc w:val="both"/>
      </w:pPr>
      <w:r>
        <w:t xml:space="preserve">где </w:t>
      </w:r>
      <w:r>
        <w:rPr>
          <w:noProof/>
          <w:position w:val="-2"/>
        </w:rPr>
        <w:drawing>
          <wp:inline distT="0" distB="0" distL="0" distR="0">
            <wp:extent cx="152400" cy="15875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коэффициент расчетной длины проверяемой колонны, вычисленный по </w:t>
      </w:r>
      <w:hyperlink w:anchor="P2395">
        <w:r>
          <w:rPr>
            <w:color w:val="0000FF"/>
          </w:rPr>
          <w:t>формулам (141)</w:t>
        </w:r>
      </w:hyperlink>
      <w:r>
        <w:t xml:space="preserve"> и </w:t>
      </w:r>
      <w:hyperlink w:anchor="P2402">
        <w:r>
          <w:rPr>
            <w:color w:val="0000FF"/>
          </w:rPr>
          <w:t>(142)</w:t>
        </w:r>
      </w:hyperlink>
      <w:r>
        <w:t>;</w:t>
      </w:r>
    </w:p>
    <w:p w:rsidR="00EB4039" w:rsidRDefault="00EB4039">
      <w:pPr>
        <w:pStyle w:val="ConsPlusNormal"/>
        <w:spacing w:before="200"/>
        <w:ind w:firstLine="540"/>
        <w:jc w:val="both"/>
      </w:pPr>
      <w:r>
        <w:rPr>
          <w:i/>
        </w:rPr>
        <w:t>I</w:t>
      </w:r>
      <w:r>
        <w:rPr>
          <w:i/>
          <w:vertAlign w:val="subscript"/>
        </w:rPr>
        <w:t>c</w:t>
      </w:r>
      <w:r>
        <w:t xml:space="preserve">, </w:t>
      </w:r>
      <w:r>
        <w:rPr>
          <w:i/>
        </w:rPr>
        <w:t>N</w:t>
      </w:r>
      <w:r>
        <w:rPr>
          <w:i/>
          <w:vertAlign w:val="subscript"/>
        </w:rPr>
        <w:t>c</w:t>
      </w:r>
      <w:r>
        <w:t xml:space="preserve"> - момент инерции сечения и усилие в наиболее нагруженной колонне рассматриваемой рамы, соответственно;</w:t>
      </w:r>
    </w:p>
    <w:p w:rsidR="00EB4039" w:rsidRDefault="00EB4039">
      <w:pPr>
        <w:pStyle w:val="ConsPlusNormal"/>
        <w:spacing w:before="200"/>
        <w:ind w:firstLine="540"/>
        <w:jc w:val="both"/>
      </w:pPr>
      <w:r>
        <w:rPr>
          <w:noProof/>
          <w:position w:val="-10"/>
        </w:rPr>
        <w:drawing>
          <wp:inline distT="0" distB="0" distL="0" distR="0">
            <wp:extent cx="381000" cy="2540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t xml:space="preserve">, </w:t>
      </w:r>
      <w:r>
        <w:rPr>
          <w:noProof/>
          <w:position w:val="-10"/>
        </w:rPr>
        <w:drawing>
          <wp:inline distT="0" distB="0" distL="0" distR="0">
            <wp:extent cx="330200" cy="25400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30200" cy="254000"/>
                    </a:xfrm>
                    <a:prstGeom prst="rect">
                      <a:avLst/>
                    </a:prstGeom>
                    <a:noFill/>
                    <a:ln>
                      <a:noFill/>
                    </a:ln>
                  </pic:spPr>
                </pic:pic>
              </a:graphicData>
            </a:graphic>
          </wp:inline>
        </w:drawing>
      </w:r>
      <w:r>
        <w:t xml:space="preserve"> - сумма расчетных усилий и моментов инерции сечений всех колонн рассматриваемой рамы и четырех соседних рам (по две с каждой стороны) соответственно; все усилия следует определять при том же сочетании нагрузок, которое вызывает усилие </w:t>
      </w:r>
      <w:r>
        <w:rPr>
          <w:i/>
        </w:rPr>
        <w:t>N</w:t>
      </w:r>
      <w:r>
        <w:rPr>
          <w:i/>
          <w:vertAlign w:val="subscript"/>
        </w:rPr>
        <w:t>c</w:t>
      </w:r>
      <w:r>
        <w:t xml:space="preserve"> в проверяемой колонне.</w:t>
      </w:r>
    </w:p>
    <w:p w:rsidR="00EB4039" w:rsidRDefault="00EB4039">
      <w:pPr>
        <w:pStyle w:val="ConsPlusNormal"/>
        <w:spacing w:before="200"/>
        <w:ind w:firstLine="540"/>
        <w:jc w:val="both"/>
      </w:pPr>
      <w:r>
        <w:t xml:space="preserve">10.3.7 Коэффициенты расчетной длины </w:t>
      </w:r>
      <w:r>
        <w:rPr>
          <w:noProof/>
          <w:position w:val="-2"/>
        </w:rPr>
        <w:drawing>
          <wp:inline distT="0" distB="0" distL="0" distR="0">
            <wp:extent cx="152400" cy="15875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отдельных участков ступенчатых колонн в плоскости рамы следует определять согласно </w:t>
      </w:r>
      <w:hyperlink w:anchor="P8135">
        <w:r>
          <w:rPr>
            <w:color w:val="0000FF"/>
          </w:rPr>
          <w:t>приложению И</w:t>
        </w:r>
      </w:hyperlink>
      <w:r>
        <w:t xml:space="preserve"> или на основе расчетной схемы, учитывающей фактические условия закрепления концов колонн с учетом </w:t>
      </w:r>
      <w:hyperlink w:anchor="P2347">
        <w:r>
          <w:rPr>
            <w:color w:val="0000FF"/>
          </w:rPr>
          <w:t>10.3.1</w:t>
        </w:r>
      </w:hyperlink>
      <w:r>
        <w:t xml:space="preserve"> и </w:t>
      </w:r>
      <w:hyperlink w:anchor="P2353">
        <w:r>
          <w:rPr>
            <w:color w:val="0000FF"/>
          </w:rPr>
          <w:t>10.3.2</w:t>
        </w:r>
      </w:hyperlink>
      <w:r>
        <w:t>.</w:t>
      </w:r>
    </w:p>
    <w:p w:rsidR="00EB4039" w:rsidRDefault="00EB4039">
      <w:pPr>
        <w:pStyle w:val="ConsPlusNormal"/>
        <w:spacing w:before="200"/>
        <w:ind w:firstLine="540"/>
        <w:jc w:val="both"/>
      </w:pPr>
      <w:r>
        <w:t xml:space="preserve">При определении коэффициентов расчетной длины </w:t>
      </w:r>
      <w:r>
        <w:rPr>
          <w:noProof/>
          <w:position w:val="-2"/>
        </w:rPr>
        <w:drawing>
          <wp:inline distT="0" distB="0" distL="0" distR="0">
            <wp:extent cx="152400" cy="15875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для ступенчатых колонн рам одноэтажных производственных зданий не учитывается влияние степени загружения и жесткости соседних колонн; для многопролетных рам (с числом пролетов два и более) при наличии жесткого диска покрытия или продольных связей, связывающих поверху все колонны и обеспечивающих пространственную работу сооружения, расчетные длины колонн следует определять как для стоек, неподвижно закрепленных на уровне ригелей.</w:t>
      </w:r>
    </w:p>
    <w:p w:rsidR="00EB4039" w:rsidRDefault="00EB4039">
      <w:pPr>
        <w:pStyle w:val="ConsPlusNormal"/>
        <w:spacing w:before="200"/>
        <w:ind w:firstLine="540"/>
        <w:jc w:val="both"/>
      </w:pPr>
      <w:r>
        <w:t xml:space="preserve">10.3.8 Коэффициенты расчетной длины </w:t>
      </w:r>
      <w:r>
        <w:rPr>
          <w:noProof/>
          <w:position w:val="-2"/>
        </w:rPr>
        <w:drawing>
          <wp:inline distT="0" distB="0" distL="0" distR="0">
            <wp:extent cx="152400" cy="1625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определенные для колонн свободных одноэтажных (при отсутствии жесткого диска покрытия) и многоэтажных рам, при учете влияния характера деформирования системы под нагрузкой, следует уменьшать умножением на коэффициент </w:t>
      </w:r>
      <w:r>
        <w:rPr>
          <w:noProof/>
          <w:position w:val="-2"/>
        </w:rPr>
        <w:drawing>
          <wp:inline distT="0" distB="0" distL="0" distR="0">
            <wp:extent cx="152400" cy="1625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определяемый по формуле</w:t>
      </w:r>
    </w:p>
    <w:p w:rsidR="00EB4039" w:rsidRDefault="00EB4039">
      <w:pPr>
        <w:pStyle w:val="ConsPlusNormal"/>
        <w:jc w:val="both"/>
      </w:pPr>
      <w:r>
        <w:t xml:space="preserve">(в ред. </w:t>
      </w:r>
      <w:hyperlink r:id="rId816">
        <w:r>
          <w:rPr>
            <w:color w:val="0000FF"/>
          </w:rPr>
          <w:t>Изменения N 3</w:t>
        </w:r>
      </w:hyperlink>
      <w:r>
        <w:t>, утв. Приказом Минстроя России от 15.12.2021 N 946/пр)</w:t>
      </w:r>
    </w:p>
    <w:p w:rsidR="00EB4039" w:rsidRDefault="00EB4039">
      <w:pPr>
        <w:pStyle w:val="ConsPlusNormal"/>
        <w:jc w:val="both"/>
      </w:pPr>
    </w:p>
    <w:p w:rsidR="00EB4039" w:rsidRDefault="00EB4039">
      <w:pPr>
        <w:pStyle w:val="ConsPlusNormal"/>
        <w:jc w:val="center"/>
      </w:pPr>
      <w:r>
        <w:rPr>
          <w:noProof/>
          <w:position w:val="-18"/>
        </w:rPr>
        <w:drawing>
          <wp:inline distT="0" distB="0" distL="0" distR="0">
            <wp:extent cx="1562100" cy="35560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62100" cy="355600"/>
                    </a:xfrm>
                    <a:prstGeom prst="rect">
                      <a:avLst/>
                    </a:prstGeom>
                    <a:noFill/>
                    <a:ln>
                      <a:noFill/>
                    </a:ln>
                  </pic:spPr>
                </pic:pic>
              </a:graphicData>
            </a:graphic>
          </wp:inline>
        </w:drawing>
      </w:r>
      <w:r>
        <w:t xml:space="preserve"> (147)</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587500" cy="22860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875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rPr>
          <w:noProof/>
          <w:position w:val="-8"/>
        </w:rPr>
        <w:drawing>
          <wp:inline distT="0" distB="0" distL="0" distR="0">
            <wp:extent cx="1117600"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Здесь обозначено:</w:t>
      </w:r>
    </w:p>
    <w:p w:rsidR="00EB4039" w:rsidRDefault="00EB4039">
      <w:pPr>
        <w:pStyle w:val="ConsPlusNormal"/>
        <w:spacing w:before="200"/>
        <w:ind w:firstLine="540"/>
        <w:jc w:val="both"/>
      </w:pPr>
      <w:r>
        <w:rPr>
          <w:noProof/>
          <w:position w:val="-8"/>
        </w:rPr>
        <w:drawing>
          <wp:inline distT="0" distB="0" distL="0" distR="0">
            <wp:extent cx="1282700" cy="22860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82700" cy="228600"/>
                    </a:xfrm>
                    <a:prstGeom prst="rect">
                      <a:avLst/>
                    </a:prstGeom>
                    <a:noFill/>
                    <a:ln>
                      <a:noFill/>
                    </a:ln>
                  </pic:spPr>
                </pic:pic>
              </a:graphicData>
            </a:graphic>
          </wp:inline>
        </w:drawing>
      </w:r>
      <w:r>
        <w:t xml:space="preserve">; </w:t>
      </w:r>
      <w:r>
        <w:rPr>
          <w:i/>
        </w:rPr>
        <w:t>m</w:t>
      </w:r>
      <w:r>
        <w:t xml:space="preserve"> = </w:t>
      </w:r>
      <w:r>
        <w:rPr>
          <w:i/>
        </w:rPr>
        <w:t>MA</w:t>
      </w:r>
      <w:r>
        <w:t>/(</w:t>
      </w:r>
      <w:r>
        <w:rPr>
          <w:i/>
        </w:rPr>
        <w:t>NW</w:t>
      </w:r>
      <w:r>
        <w:rPr>
          <w:i/>
          <w:vertAlign w:val="subscript"/>
        </w:rPr>
        <w:t>c</w:t>
      </w:r>
      <w:r>
        <w:t>);</w:t>
      </w:r>
    </w:p>
    <w:p w:rsidR="00EB4039" w:rsidRDefault="00EB4039">
      <w:pPr>
        <w:pStyle w:val="ConsPlusNormal"/>
        <w:spacing w:before="200"/>
        <w:ind w:firstLine="540"/>
        <w:jc w:val="both"/>
      </w:pPr>
      <w:r>
        <w:rPr>
          <w:noProof/>
          <w:position w:val="-6"/>
        </w:rPr>
        <w:drawing>
          <wp:inline distT="0" distB="0" distL="0" distR="0">
            <wp:extent cx="152400" cy="20320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 условная гибкость колонны, вычисленная с учетом требований </w:t>
      </w:r>
      <w:hyperlink w:anchor="P728">
        <w:r>
          <w:rPr>
            <w:color w:val="0000FF"/>
          </w:rPr>
          <w:t>7.3.2</w:t>
        </w:r>
      </w:hyperlink>
      <w:r>
        <w:t xml:space="preserve"> и </w:t>
      </w:r>
      <w:hyperlink w:anchor="P764">
        <w:r>
          <w:rPr>
            <w:color w:val="0000FF"/>
          </w:rPr>
          <w:t>7.3.3</w:t>
        </w:r>
      </w:hyperlink>
      <w:r>
        <w:t>.</w:t>
      </w:r>
    </w:p>
    <w:p w:rsidR="00EB4039" w:rsidRDefault="00EB4039">
      <w:pPr>
        <w:pStyle w:val="ConsPlusNormal"/>
        <w:spacing w:before="200"/>
        <w:ind w:firstLine="540"/>
        <w:jc w:val="both"/>
      </w:pPr>
      <w:r>
        <w:t xml:space="preserve">Расчетные значения продольной силы </w:t>
      </w:r>
      <w:r>
        <w:rPr>
          <w:i/>
        </w:rPr>
        <w:t>N</w:t>
      </w:r>
      <w:r>
        <w:t xml:space="preserve"> и изгибающего момента </w:t>
      </w:r>
      <w:r>
        <w:rPr>
          <w:i/>
        </w:rPr>
        <w:t>M</w:t>
      </w:r>
      <w:r>
        <w:t xml:space="preserve"> в рассчитываемой свободной раме следует определять согласно </w:t>
      </w:r>
      <w:hyperlink w:anchor="P1791">
        <w:r>
          <w:rPr>
            <w:color w:val="0000FF"/>
          </w:rPr>
          <w:t>9.2.3</w:t>
        </w:r>
      </w:hyperlink>
      <w:r>
        <w:t>.</w:t>
      </w:r>
    </w:p>
    <w:p w:rsidR="00EB4039" w:rsidRDefault="00EB4039">
      <w:pPr>
        <w:pStyle w:val="ConsPlusNormal"/>
        <w:spacing w:before="200"/>
        <w:ind w:firstLine="540"/>
        <w:jc w:val="both"/>
      </w:pPr>
      <w:r>
        <w:t xml:space="preserve">Значение изгибающего момента </w:t>
      </w:r>
      <w:r>
        <w:rPr>
          <w:i/>
        </w:rPr>
        <w:t>M</w:t>
      </w:r>
      <w:r>
        <w:rPr>
          <w:vertAlign w:val="subscript"/>
        </w:rPr>
        <w:t>1</w:t>
      </w:r>
      <w:r>
        <w:t xml:space="preserve"> следует определять для того же сочетания нагрузок в </w:t>
      </w:r>
      <w:r>
        <w:lastRenderedPageBreak/>
        <w:t xml:space="preserve">том же сечении колонны, где действует момент </w:t>
      </w:r>
      <w:r>
        <w:rPr>
          <w:i/>
        </w:rPr>
        <w:t>M</w:t>
      </w:r>
      <w:r>
        <w:t>, рассматривая раму в данном расчетном случае как несвободную.</w:t>
      </w:r>
    </w:p>
    <w:p w:rsidR="00EB4039" w:rsidRDefault="00EB4039">
      <w:pPr>
        <w:pStyle w:val="ConsPlusNormal"/>
        <w:spacing w:before="200"/>
        <w:ind w:firstLine="540"/>
        <w:jc w:val="both"/>
      </w:pPr>
      <w:r>
        <w:t>10.3.9 Расчетные длины колонн в направлении вдоль здания (из плоскости рамы) следует принимать равными расстояниям между закрепленными от смещения из плоскости рамы точками (опорами колонн, подкрановых балок и подстропильных ферм, узлами крепления связей и ригелей и т.п.) или определять на основе расчетной схемы, учитывающей фактические условия закрепления концов колонн.</w:t>
      </w:r>
    </w:p>
    <w:p w:rsidR="00EB4039" w:rsidRDefault="00EB4039">
      <w:pPr>
        <w:pStyle w:val="ConsPlusNormal"/>
        <w:spacing w:before="200"/>
        <w:ind w:firstLine="540"/>
        <w:jc w:val="both"/>
      </w:pPr>
      <w:bookmarkStart w:id="229" w:name="P2497"/>
      <w:bookmarkEnd w:id="229"/>
      <w:r>
        <w:t>10.3.10 Расчетную длину ветвей плоских опор транспортерных галерей следует принимать равной:</w:t>
      </w:r>
    </w:p>
    <w:p w:rsidR="00EB4039" w:rsidRDefault="00EB4039">
      <w:pPr>
        <w:pStyle w:val="ConsPlusNormal"/>
        <w:spacing w:before="200"/>
        <w:ind w:firstLine="540"/>
        <w:jc w:val="both"/>
      </w:pPr>
      <w:r>
        <w:t xml:space="preserve">в продольном направлении галереи - высоте опоры (от низа базы до оси нижнего пояса фермы или балки), умноженной на коэффициент </w:t>
      </w:r>
      <w:r>
        <w:rPr>
          <w:noProof/>
          <w:position w:val="-2"/>
        </w:rPr>
        <w:drawing>
          <wp:inline distT="0" distB="0" distL="0" distR="0">
            <wp:extent cx="152400" cy="15875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определяемый как для стоек постоянного сечения в зависимости от условий закрепления их концов;</w:t>
      </w:r>
    </w:p>
    <w:p w:rsidR="00EB4039" w:rsidRDefault="00EB4039">
      <w:pPr>
        <w:pStyle w:val="ConsPlusNormal"/>
        <w:spacing w:before="200"/>
        <w:ind w:firstLine="540"/>
        <w:jc w:val="both"/>
      </w:pPr>
      <w:r>
        <w:t>в поперечном направлении (в плоскости опоры) - расстоянию между центрами узлов; при этом должна быть проверена общая устойчивость опоры в целом как составного стержня, защемленного в основании и свободного вверху.</w:t>
      </w:r>
    </w:p>
    <w:p w:rsidR="00EB4039" w:rsidRDefault="00EB4039">
      <w:pPr>
        <w:pStyle w:val="ConsPlusNormal"/>
        <w:spacing w:before="200"/>
        <w:ind w:firstLine="540"/>
        <w:jc w:val="both"/>
      </w:pPr>
      <w:r>
        <w:t>10.3.11 Определение расчетных длин колонн (стоек), в т.ч. сжатых элементов пространственных решетчатых конструкций, с использованием сертифицированных программных вычислительных комплексов выполняется в предположении упругой работы стали по недеформированной схеме.</w:t>
      </w:r>
    </w:p>
    <w:p w:rsidR="00EB4039" w:rsidRDefault="00EB4039">
      <w:pPr>
        <w:pStyle w:val="ConsPlusTitle"/>
        <w:spacing w:before="200"/>
        <w:ind w:firstLine="540"/>
        <w:jc w:val="both"/>
        <w:outlineLvl w:val="2"/>
      </w:pPr>
      <w:bookmarkStart w:id="230" w:name="P2501"/>
      <w:bookmarkEnd w:id="230"/>
      <w:r>
        <w:t>10.4 Предельные гибкости элементов</w:t>
      </w:r>
    </w:p>
    <w:p w:rsidR="00EB4039" w:rsidRDefault="00EB4039">
      <w:pPr>
        <w:pStyle w:val="ConsPlusNormal"/>
        <w:spacing w:before="200"/>
        <w:ind w:firstLine="540"/>
        <w:jc w:val="both"/>
      </w:pPr>
      <w:r>
        <w:t xml:space="preserve">10.4.1 Гибкости элементов </w:t>
      </w:r>
      <w:r>
        <w:rPr>
          <w:noProof/>
          <w:position w:val="-9"/>
        </w:rPr>
        <w:drawing>
          <wp:inline distT="0" distB="0" distL="0" distR="0">
            <wp:extent cx="558800" cy="24130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58800" cy="241300"/>
                    </a:xfrm>
                    <a:prstGeom prst="rect">
                      <a:avLst/>
                    </a:prstGeom>
                    <a:noFill/>
                    <a:ln>
                      <a:noFill/>
                    </a:ln>
                  </pic:spPr>
                </pic:pic>
              </a:graphicData>
            </a:graphic>
          </wp:inline>
        </w:drawing>
      </w:r>
      <w:r>
        <w:t xml:space="preserve"> не должны превышать предельных значений </w:t>
      </w:r>
      <w:r>
        <w:rPr>
          <w:noProof/>
          <w:position w:val="-8"/>
        </w:rPr>
        <w:drawing>
          <wp:inline distT="0" distB="0" distL="0" distR="0">
            <wp:extent cx="177800"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приведенных в </w:t>
      </w:r>
      <w:hyperlink w:anchor="P2505">
        <w:r>
          <w:rPr>
            <w:color w:val="0000FF"/>
          </w:rPr>
          <w:t>таблице 32</w:t>
        </w:r>
      </w:hyperlink>
      <w:r>
        <w:t xml:space="preserve"> для сжатых элементов и в </w:t>
      </w:r>
      <w:hyperlink w:anchor="P2535">
        <w:r>
          <w:rPr>
            <w:color w:val="0000FF"/>
          </w:rPr>
          <w:t>таблице 33</w:t>
        </w:r>
      </w:hyperlink>
      <w:r>
        <w:t xml:space="preserve"> - для растянутых.</w:t>
      </w:r>
    </w:p>
    <w:p w:rsidR="00EB4039" w:rsidRDefault="00EB4039">
      <w:pPr>
        <w:pStyle w:val="ConsPlusNormal"/>
        <w:spacing w:before="200"/>
        <w:ind w:firstLine="540"/>
        <w:jc w:val="both"/>
      </w:pPr>
      <w:r>
        <w:t xml:space="preserve">10.4.2 Для элементов конструкций, которые согласно </w:t>
      </w:r>
      <w:hyperlink w:anchor="P4696">
        <w:r>
          <w:rPr>
            <w:color w:val="0000FF"/>
          </w:rPr>
          <w:t>приложению В</w:t>
        </w:r>
      </w:hyperlink>
      <w:r>
        <w:t xml:space="preserve"> относятся к группе 4 в зданиях и сооружениях всех классов по </w:t>
      </w:r>
      <w:hyperlink r:id="rId825">
        <w:r>
          <w:rPr>
            <w:color w:val="0000FF"/>
          </w:rPr>
          <w:t>ГОСТ 27751</w:t>
        </w:r>
      </w:hyperlink>
      <w:r>
        <w:t>, значение предельной гибкости повышается на 10%.</w:t>
      </w:r>
    </w:p>
    <w:p w:rsidR="00EB4039" w:rsidRDefault="00EB4039">
      <w:pPr>
        <w:pStyle w:val="ConsPlusNormal"/>
        <w:jc w:val="both"/>
      </w:pPr>
    </w:p>
    <w:p w:rsidR="00EB4039" w:rsidRDefault="00EB4039">
      <w:pPr>
        <w:pStyle w:val="ConsPlusNormal"/>
        <w:jc w:val="right"/>
      </w:pPr>
      <w:bookmarkStart w:id="231" w:name="P2505"/>
      <w:bookmarkEnd w:id="231"/>
      <w:r>
        <w:t>Таблица 32</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29"/>
        <w:gridCol w:w="1871"/>
      </w:tblGrid>
      <w:tr w:rsidR="00EB4039">
        <w:tc>
          <w:tcPr>
            <w:tcW w:w="7229" w:type="dxa"/>
            <w:tcBorders>
              <w:top w:val="single" w:sz="4" w:space="0" w:color="auto"/>
              <w:bottom w:val="single" w:sz="4" w:space="0" w:color="auto"/>
            </w:tcBorders>
            <w:vAlign w:val="center"/>
          </w:tcPr>
          <w:p w:rsidR="00EB4039" w:rsidRDefault="00EB4039">
            <w:pPr>
              <w:pStyle w:val="ConsPlusNormal"/>
              <w:jc w:val="center"/>
            </w:pPr>
            <w:r>
              <w:t>Элементы конструкций</w:t>
            </w:r>
          </w:p>
        </w:tc>
        <w:tc>
          <w:tcPr>
            <w:tcW w:w="1871" w:type="dxa"/>
            <w:tcBorders>
              <w:top w:val="single" w:sz="4" w:space="0" w:color="auto"/>
              <w:bottom w:val="single" w:sz="4" w:space="0" w:color="auto"/>
            </w:tcBorders>
            <w:vAlign w:val="center"/>
          </w:tcPr>
          <w:p w:rsidR="00EB4039" w:rsidRDefault="00EB4039">
            <w:pPr>
              <w:pStyle w:val="ConsPlusNormal"/>
              <w:jc w:val="center"/>
            </w:pPr>
            <w:r>
              <w:t>Предельная гибкость сжатых элементов </w:t>
            </w:r>
            <w:r>
              <w:rPr>
                <w:noProof/>
                <w:position w:val="-8"/>
              </w:rPr>
              <w:drawing>
                <wp:inline distT="0" distB="0" distL="0" distR="0">
                  <wp:extent cx="17780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p>
        </w:tc>
      </w:tr>
      <w:tr w:rsidR="00EB4039">
        <w:tblPrEx>
          <w:tblBorders>
            <w:insideH w:val="none" w:sz="0" w:space="0" w:color="auto"/>
          </w:tblBorders>
        </w:tblPrEx>
        <w:tc>
          <w:tcPr>
            <w:tcW w:w="7229" w:type="dxa"/>
            <w:tcBorders>
              <w:top w:val="single" w:sz="4" w:space="0" w:color="auto"/>
              <w:bottom w:val="nil"/>
            </w:tcBorders>
          </w:tcPr>
          <w:p w:rsidR="00EB4039" w:rsidRDefault="00EB4039">
            <w:pPr>
              <w:pStyle w:val="ConsPlusNormal"/>
            </w:pPr>
            <w:bookmarkStart w:id="232" w:name="P2509"/>
            <w:bookmarkEnd w:id="232"/>
            <w:r>
              <w:t>1 Пояса, опорные раскосы и стойки, передающие опорные реакции:</w:t>
            </w:r>
          </w:p>
        </w:tc>
        <w:tc>
          <w:tcPr>
            <w:tcW w:w="1871" w:type="dxa"/>
            <w:tcBorders>
              <w:top w:val="single" w:sz="4" w:space="0" w:color="auto"/>
              <w:bottom w:val="nil"/>
            </w:tcBorders>
            <w:vAlign w:val="bottom"/>
          </w:tcPr>
          <w:p w:rsidR="00EB4039" w:rsidRDefault="00EB4039">
            <w:pPr>
              <w:pStyle w:val="ConsPlusNormal"/>
            </w:pPr>
          </w:p>
        </w:tc>
      </w:tr>
      <w:tr w:rsidR="00EB4039">
        <w:tblPrEx>
          <w:tblBorders>
            <w:insideH w:val="none" w:sz="0" w:space="0" w:color="auto"/>
          </w:tblBorders>
        </w:tblPrEx>
        <w:tc>
          <w:tcPr>
            <w:tcW w:w="7229" w:type="dxa"/>
            <w:tcBorders>
              <w:top w:val="nil"/>
              <w:bottom w:val="nil"/>
            </w:tcBorders>
          </w:tcPr>
          <w:p w:rsidR="00EB4039" w:rsidRDefault="00EB4039">
            <w:pPr>
              <w:pStyle w:val="ConsPlusNormal"/>
              <w:ind w:firstLine="283"/>
            </w:pPr>
            <w:r>
              <w:t>а) плоских ферм, структурных конструкций и пространственных конструкций из труб или парных уголков высотой до 50 м</w:t>
            </w:r>
          </w:p>
        </w:tc>
        <w:tc>
          <w:tcPr>
            <w:tcW w:w="1871" w:type="dxa"/>
            <w:tcBorders>
              <w:top w:val="nil"/>
              <w:bottom w:val="nil"/>
            </w:tcBorders>
            <w:vAlign w:val="bottom"/>
          </w:tcPr>
          <w:p w:rsidR="00EB4039" w:rsidRDefault="00EB4039">
            <w:pPr>
              <w:pStyle w:val="ConsPlusNormal"/>
              <w:jc w:val="center"/>
            </w:pPr>
            <w:r>
              <w:rPr>
                <w:noProof/>
                <w:position w:val="-4"/>
              </w:rPr>
              <w:drawing>
                <wp:inline distT="0" distB="0" distL="0" distR="0">
                  <wp:extent cx="647700" cy="1778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p>
        </w:tc>
      </w:tr>
      <w:tr w:rsidR="00EB4039">
        <w:tblPrEx>
          <w:tblBorders>
            <w:insideH w:val="none" w:sz="0" w:space="0" w:color="auto"/>
          </w:tblBorders>
        </w:tblPrEx>
        <w:tc>
          <w:tcPr>
            <w:tcW w:w="7229" w:type="dxa"/>
            <w:tcBorders>
              <w:top w:val="nil"/>
              <w:bottom w:val="nil"/>
            </w:tcBorders>
          </w:tcPr>
          <w:p w:rsidR="00EB4039" w:rsidRDefault="00EB4039">
            <w:pPr>
              <w:pStyle w:val="ConsPlusNormal"/>
              <w:ind w:firstLine="283"/>
            </w:pPr>
            <w:r>
              <w:t>б) пространственных конструкций из одиночных уголков, а также пространственных конструкций из труб и парных уголков высотой св. 50 м</w:t>
            </w:r>
          </w:p>
        </w:tc>
        <w:tc>
          <w:tcPr>
            <w:tcW w:w="1871" w:type="dxa"/>
            <w:tcBorders>
              <w:top w:val="nil"/>
              <w:bottom w:val="nil"/>
            </w:tcBorders>
            <w:vAlign w:val="bottom"/>
          </w:tcPr>
          <w:p w:rsidR="00EB4039" w:rsidRDefault="00EB4039">
            <w:pPr>
              <w:pStyle w:val="ConsPlusNormal"/>
              <w:jc w:val="center"/>
            </w:pPr>
            <w:r>
              <w:t>120</w:t>
            </w:r>
          </w:p>
        </w:tc>
      </w:tr>
      <w:tr w:rsidR="00EB4039">
        <w:tblPrEx>
          <w:tblBorders>
            <w:insideH w:val="none" w:sz="0" w:space="0" w:color="auto"/>
          </w:tblBorders>
        </w:tblPrEx>
        <w:tc>
          <w:tcPr>
            <w:tcW w:w="7229" w:type="dxa"/>
            <w:tcBorders>
              <w:top w:val="nil"/>
              <w:bottom w:val="nil"/>
            </w:tcBorders>
          </w:tcPr>
          <w:p w:rsidR="00EB4039" w:rsidRDefault="00EB4039">
            <w:pPr>
              <w:pStyle w:val="ConsPlusNormal"/>
            </w:pPr>
            <w:r>
              <w:t xml:space="preserve">2 Элементы, кроме указанных в </w:t>
            </w:r>
            <w:hyperlink w:anchor="P2509">
              <w:r>
                <w:rPr>
                  <w:color w:val="0000FF"/>
                </w:rPr>
                <w:t>позициях 1</w:t>
              </w:r>
            </w:hyperlink>
            <w:r>
              <w:t xml:space="preserve"> и </w:t>
            </w:r>
            <w:hyperlink w:anchor="P2530">
              <w:r>
                <w:rPr>
                  <w:color w:val="0000FF"/>
                </w:rPr>
                <w:t>7</w:t>
              </w:r>
            </w:hyperlink>
            <w:r>
              <w:t>:</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229" w:type="dxa"/>
            <w:tcBorders>
              <w:top w:val="nil"/>
              <w:bottom w:val="nil"/>
            </w:tcBorders>
          </w:tcPr>
          <w:p w:rsidR="00EB4039" w:rsidRDefault="00EB4039">
            <w:pPr>
              <w:pStyle w:val="ConsPlusNormal"/>
              <w:ind w:firstLine="283"/>
            </w:pPr>
            <w:r>
              <w:t>а) плоских ферм, сварных пространственных и структурных конструкций из одиночных уголков, пространственных и структурных конструкций из труб и парных уголков</w:t>
            </w:r>
          </w:p>
        </w:tc>
        <w:tc>
          <w:tcPr>
            <w:tcW w:w="1871" w:type="dxa"/>
            <w:tcBorders>
              <w:top w:val="nil"/>
              <w:bottom w:val="nil"/>
            </w:tcBorders>
            <w:vAlign w:val="bottom"/>
          </w:tcPr>
          <w:p w:rsidR="00EB4039" w:rsidRDefault="00EB4039">
            <w:pPr>
              <w:pStyle w:val="ConsPlusNormal"/>
              <w:jc w:val="center"/>
            </w:pPr>
            <w:r>
              <w:rPr>
                <w:noProof/>
                <w:position w:val="-4"/>
              </w:rPr>
              <w:drawing>
                <wp:inline distT="0" distB="0" distL="0" distR="0">
                  <wp:extent cx="660400" cy="1778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p>
        </w:tc>
      </w:tr>
      <w:tr w:rsidR="00EB4039">
        <w:tblPrEx>
          <w:tblBorders>
            <w:insideH w:val="none" w:sz="0" w:space="0" w:color="auto"/>
          </w:tblBorders>
        </w:tblPrEx>
        <w:tc>
          <w:tcPr>
            <w:tcW w:w="7229" w:type="dxa"/>
            <w:tcBorders>
              <w:top w:val="nil"/>
              <w:bottom w:val="nil"/>
            </w:tcBorders>
          </w:tcPr>
          <w:p w:rsidR="00EB4039" w:rsidRDefault="00EB4039">
            <w:pPr>
              <w:pStyle w:val="ConsPlusNormal"/>
              <w:ind w:firstLine="283"/>
            </w:pPr>
            <w:r>
              <w:t>б) пространственных и структурных конструкций из одиночных уголков с болтовыми соединениями</w:t>
            </w:r>
          </w:p>
        </w:tc>
        <w:tc>
          <w:tcPr>
            <w:tcW w:w="1871" w:type="dxa"/>
            <w:tcBorders>
              <w:top w:val="nil"/>
              <w:bottom w:val="nil"/>
            </w:tcBorders>
            <w:vAlign w:val="bottom"/>
          </w:tcPr>
          <w:p w:rsidR="00EB4039" w:rsidRDefault="00EB4039">
            <w:pPr>
              <w:pStyle w:val="ConsPlusNormal"/>
              <w:jc w:val="center"/>
            </w:pPr>
            <w:r>
              <w:rPr>
                <w:noProof/>
                <w:position w:val="-4"/>
              </w:rPr>
              <w:drawing>
                <wp:inline distT="0" distB="0" distL="0" distR="0">
                  <wp:extent cx="680085" cy="1778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680085" cy="177800"/>
                          </a:xfrm>
                          <a:prstGeom prst="rect">
                            <a:avLst/>
                          </a:prstGeom>
                          <a:noFill/>
                          <a:ln>
                            <a:noFill/>
                          </a:ln>
                        </pic:spPr>
                      </pic:pic>
                    </a:graphicData>
                  </a:graphic>
                </wp:inline>
              </w:drawing>
            </w:r>
          </w:p>
        </w:tc>
      </w:tr>
      <w:tr w:rsidR="00EB4039">
        <w:tblPrEx>
          <w:tblBorders>
            <w:insideH w:val="none" w:sz="0" w:space="0" w:color="auto"/>
          </w:tblBorders>
        </w:tblPrEx>
        <w:tc>
          <w:tcPr>
            <w:tcW w:w="7229" w:type="dxa"/>
            <w:tcBorders>
              <w:top w:val="nil"/>
              <w:bottom w:val="nil"/>
            </w:tcBorders>
          </w:tcPr>
          <w:p w:rsidR="00EB4039" w:rsidRDefault="00EB4039">
            <w:pPr>
              <w:pStyle w:val="ConsPlusNormal"/>
            </w:pPr>
            <w:r>
              <w:t xml:space="preserve">3 Верхние пояса ферм, не закрепленные в процессе монтажа (предельную гибкость после завершения монтажа следует принимать по </w:t>
            </w:r>
            <w:hyperlink w:anchor="P2509">
              <w:r>
                <w:rPr>
                  <w:color w:val="0000FF"/>
                </w:rPr>
                <w:t>позиции 1</w:t>
              </w:r>
            </w:hyperlink>
            <w:r>
              <w:t>)</w:t>
            </w:r>
          </w:p>
        </w:tc>
        <w:tc>
          <w:tcPr>
            <w:tcW w:w="1871" w:type="dxa"/>
            <w:tcBorders>
              <w:top w:val="nil"/>
              <w:bottom w:val="nil"/>
            </w:tcBorders>
            <w:vAlign w:val="bottom"/>
          </w:tcPr>
          <w:p w:rsidR="00EB4039" w:rsidRDefault="00EB4039">
            <w:pPr>
              <w:pStyle w:val="ConsPlusNormal"/>
              <w:jc w:val="center"/>
            </w:pPr>
            <w:r>
              <w:t>220</w:t>
            </w:r>
          </w:p>
        </w:tc>
      </w:tr>
      <w:tr w:rsidR="00EB4039">
        <w:tblPrEx>
          <w:tblBorders>
            <w:insideH w:val="none" w:sz="0" w:space="0" w:color="auto"/>
          </w:tblBorders>
        </w:tblPrEx>
        <w:tc>
          <w:tcPr>
            <w:tcW w:w="7229" w:type="dxa"/>
            <w:tcBorders>
              <w:top w:val="nil"/>
              <w:bottom w:val="nil"/>
            </w:tcBorders>
          </w:tcPr>
          <w:p w:rsidR="00EB4039" w:rsidRDefault="00EB4039">
            <w:pPr>
              <w:pStyle w:val="ConsPlusNormal"/>
            </w:pPr>
            <w:r>
              <w:t>4 Основные колонны</w:t>
            </w:r>
          </w:p>
        </w:tc>
        <w:tc>
          <w:tcPr>
            <w:tcW w:w="1871" w:type="dxa"/>
            <w:tcBorders>
              <w:top w:val="nil"/>
              <w:bottom w:val="nil"/>
            </w:tcBorders>
            <w:vAlign w:val="bottom"/>
          </w:tcPr>
          <w:p w:rsidR="00EB4039" w:rsidRDefault="00EB4039">
            <w:pPr>
              <w:pStyle w:val="ConsPlusNormal"/>
              <w:jc w:val="center"/>
            </w:pPr>
            <w:r>
              <w:rPr>
                <w:noProof/>
                <w:position w:val="-4"/>
              </w:rPr>
              <w:drawing>
                <wp:inline distT="0" distB="0" distL="0" distR="0">
                  <wp:extent cx="647700" cy="1778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p>
        </w:tc>
      </w:tr>
      <w:tr w:rsidR="00EB4039">
        <w:tblPrEx>
          <w:tblBorders>
            <w:insideH w:val="none" w:sz="0" w:space="0" w:color="auto"/>
          </w:tblBorders>
        </w:tblPrEx>
        <w:tc>
          <w:tcPr>
            <w:tcW w:w="7229" w:type="dxa"/>
            <w:tcBorders>
              <w:top w:val="nil"/>
              <w:bottom w:val="nil"/>
            </w:tcBorders>
          </w:tcPr>
          <w:p w:rsidR="00EB4039" w:rsidRDefault="00EB4039">
            <w:pPr>
              <w:pStyle w:val="ConsPlusNormal"/>
            </w:pPr>
            <w:bookmarkStart w:id="233" w:name="P2525"/>
            <w:bookmarkEnd w:id="233"/>
            <w:r>
              <w:lastRenderedPageBreak/>
              <w:t>5 Второстепенные колонны (стойки фахверка, фонарей и т.п.), элементы решетки колонн, элементы вертикальных связей между колоннами (ниже балок крановых путей), балки и прогоны, с учетом работы на сжатие</w:t>
            </w:r>
          </w:p>
        </w:tc>
        <w:tc>
          <w:tcPr>
            <w:tcW w:w="1871" w:type="dxa"/>
            <w:tcBorders>
              <w:top w:val="nil"/>
              <w:bottom w:val="nil"/>
            </w:tcBorders>
            <w:vAlign w:val="bottom"/>
          </w:tcPr>
          <w:p w:rsidR="00EB4039" w:rsidRDefault="00EB4039">
            <w:pPr>
              <w:pStyle w:val="ConsPlusNormal"/>
              <w:jc w:val="center"/>
            </w:pPr>
            <w:r>
              <w:rPr>
                <w:noProof/>
                <w:position w:val="-4"/>
              </w:rPr>
              <w:drawing>
                <wp:inline distT="0" distB="0" distL="0" distR="0">
                  <wp:extent cx="660400" cy="17780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p>
        </w:tc>
      </w:tr>
      <w:tr w:rsidR="00EB4039">
        <w:tblPrEx>
          <w:tblBorders>
            <w:insideH w:val="none" w:sz="0" w:space="0" w:color="auto"/>
          </w:tblBorders>
        </w:tblPrEx>
        <w:tc>
          <w:tcPr>
            <w:tcW w:w="9100" w:type="dxa"/>
            <w:gridSpan w:val="2"/>
            <w:tcBorders>
              <w:top w:val="nil"/>
              <w:bottom w:val="nil"/>
            </w:tcBorders>
          </w:tcPr>
          <w:p w:rsidR="00EB4039" w:rsidRDefault="00EB4039">
            <w:pPr>
              <w:pStyle w:val="ConsPlusNormal"/>
              <w:jc w:val="both"/>
            </w:pPr>
            <w:r>
              <w:t xml:space="preserve">(в ред. </w:t>
            </w:r>
            <w:hyperlink r:id="rId830">
              <w:r>
                <w:rPr>
                  <w:color w:val="0000FF"/>
                </w:rPr>
                <w:t>Изменения N 2</w:t>
              </w:r>
            </w:hyperlink>
            <w:r>
              <w:t>, утв. Приказом Минстроя России от 04.12.2019 N 769/пр)</w:t>
            </w:r>
          </w:p>
        </w:tc>
      </w:tr>
      <w:tr w:rsidR="00EB4039">
        <w:tblPrEx>
          <w:tblBorders>
            <w:insideH w:val="none" w:sz="0" w:space="0" w:color="auto"/>
          </w:tblBorders>
        </w:tblPrEx>
        <w:tc>
          <w:tcPr>
            <w:tcW w:w="7229" w:type="dxa"/>
            <w:tcBorders>
              <w:top w:val="nil"/>
              <w:bottom w:val="nil"/>
            </w:tcBorders>
          </w:tcPr>
          <w:p w:rsidR="00EB4039" w:rsidRDefault="00EB4039">
            <w:pPr>
              <w:pStyle w:val="ConsPlusNormal"/>
            </w:pPr>
            <w:r>
              <w:t xml:space="preserve">6 Элементы связей, кроме указанных в </w:t>
            </w:r>
            <w:hyperlink w:anchor="P2525">
              <w:r>
                <w:rPr>
                  <w:color w:val="0000FF"/>
                </w:rPr>
                <w:t>позиции 5</w:t>
              </w:r>
            </w:hyperlink>
            <w:r>
              <w:t xml:space="preserve">, а также стержни, служащие для уменьшения расчетной длины сжатых стержней, и другие ненагруженные элементы, кроме указанных в </w:t>
            </w:r>
            <w:hyperlink w:anchor="P2530">
              <w:r>
                <w:rPr>
                  <w:color w:val="0000FF"/>
                </w:rPr>
                <w:t>позиции 7</w:t>
              </w:r>
            </w:hyperlink>
          </w:p>
        </w:tc>
        <w:tc>
          <w:tcPr>
            <w:tcW w:w="1871" w:type="dxa"/>
            <w:tcBorders>
              <w:top w:val="nil"/>
              <w:bottom w:val="nil"/>
            </w:tcBorders>
            <w:vAlign w:val="bottom"/>
          </w:tcPr>
          <w:p w:rsidR="00EB4039" w:rsidRDefault="00EB4039">
            <w:pPr>
              <w:pStyle w:val="ConsPlusNormal"/>
              <w:jc w:val="center"/>
            </w:pPr>
            <w:r>
              <w:t>200</w:t>
            </w:r>
          </w:p>
        </w:tc>
      </w:tr>
      <w:tr w:rsidR="00EB4039">
        <w:tblPrEx>
          <w:tblBorders>
            <w:insideH w:val="none" w:sz="0" w:space="0" w:color="auto"/>
          </w:tblBorders>
        </w:tblPrEx>
        <w:tc>
          <w:tcPr>
            <w:tcW w:w="7229" w:type="dxa"/>
            <w:tcBorders>
              <w:top w:val="nil"/>
              <w:bottom w:val="single" w:sz="4" w:space="0" w:color="auto"/>
            </w:tcBorders>
          </w:tcPr>
          <w:p w:rsidR="00EB4039" w:rsidRDefault="00EB4039">
            <w:pPr>
              <w:pStyle w:val="ConsPlusNormal"/>
            </w:pPr>
            <w:bookmarkStart w:id="234" w:name="P2530"/>
            <w:bookmarkEnd w:id="234"/>
            <w:r>
              <w:t>7 Сжатые и ненагруженные элементы пространственных конструкций таврового и крестового сечений, подверженные воздействию ветровых нагрузок, при проверке гибкости в вертикальной плоскости</w:t>
            </w:r>
          </w:p>
        </w:tc>
        <w:tc>
          <w:tcPr>
            <w:tcW w:w="1871" w:type="dxa"/>
            <w:tcBorders>
              <w:top w:val="nil"/>
              <w:bottom w:val="single" w:sz="4" w:space="0" w:color="auto"/>
            </w:tcBorders>
            <w:vAlign w:val="bottom"/>
          </w:tcPr>
          <w:p w:rsidR="00EB4039" w:rsidRDefault="00EB4039">
            <w:pPr>
              <w:pStyle w:val="ConsPlusNormal"/>
              <w:jc w:val="center"/>
            </w:pPr>
            <w:r>
              <w:t>150</w:t>
            </w:r>
          </w:p>
        </w:tc>
      </w:tr>
      <w:tr w:rsidR="00EB4039">
        <w:tc>
          <w:tcPr>
            <w:tcW w:w="9100" w:type="dxa"/>
            <w:gridSpan w:val="2"/>
            <w:tcBorders>
              <w:top w:val="single" w:sz="4" w:space="0" w:color="auto"/>
              <w:bottom w:val="single" w:sz="4" w:space="0" w:color="auto"/>
            </w:tcBorders>
          </w:tcPr>
          <w:p w:rsidR="00EB4039" w:rsidRDefault="00EB4039">
            <w:pPr>
              <w:pStyle w:val="ConsPlusNormal"/>
              <w:ind w:firstLine="283"/>
              <w:jc w:val="both"/>
            </w:pPr>
            <w:r>
              <w:t xml:space="preserve">Обозначение, принятое в </w:t>
            </w:r>
            <w:hyperlink w:anchor="P2505">
              <w:r>
                <w:rPr>
                  <w:color w:val="0000FF"/>
                </w:rPr>
                <w:t>таблице 32</w:t>
              </w:r>
            </w:hyperlink>
            <w:r>
              <w:t>:</w:t>
            </w:r>
          </w:p>
          <w:p w:rsidR="00EB4039" w:rsidRDefault="00EB4039">
            <w:pPr>
              <w:pStyle w:val="ConsPlusNormal"/>
              <w:ind w:firstLine="283"/>
              <w:jc w:val="both"/>
            </w:pPr>
            <w:r>
              <w:rPr>
                <w:noProof/>
                <w:position w:val="-25"/>
              </w:rPr>
              <w:drawing>
                <wp:inline distT="0" distB="0" distL="0" distR="0">
                  <wp:extent cx="800100" cy="44894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inline>
              </w:drawing>
            </w:r>
            <w:r>
              <w:t xml:space="preserve"> - коэффициент, принимаемый не менее 0,5 (в соответствующих случаях вместо </w:t>
            </w:r>
            <w:r>
              <w:rPr>
                <w:noProof/>
                <w:position w:val="-2"/>
              </w:rPr>
              <w:drawing>
                <wp:inline distT="0" distB="0" distL="0" distR="0">
                  <wp:extent cx="139700" cy="15875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177800" cy="22860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jc w:val="right"/>
      </w:pPr>
      <w:bookmarkStart w:id="235" w:name="P2535"/>
      <w:bookmarkEnd w:id="235"/>
      <w:r>
        <w:t>Таблица 33</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757"/>
        <w:gridCol w:w="1462"/>
        <w:gridCol w:w="1793"/>
      </w:tblGrid>
      <w:tr w:rsidR="00EB4039">
        <w:tc>
          <w:tcPr>
            <w:tcW w:w="4082" w:type="dxa"/>
            <w:vMerge w:val="restart"/>
            <w:tcBorders>
              <w:top w:val="single" w:sz="4" w:space="0" w:color="auto"/>
              <w:bottom w:val="single" w:sz="4" w:space="0" w:color="auto"/>
            </w:tcBorders>
            <w:vAlign w:val="center"/>
          </w:tcPr>
          <w:p w:rsidR="00EB4039" w:rsidRDefault="00EB4039">
            <w:pPr>
              <w:pStyle w:val="ConsPlusNormal"/>
              <w:jc w:val="center"/>
            </w:pPr>
            <w:r>
              <w:t>Элементы конструкций</w:t>
            </w:r>
          </w:p>
        </w:tc>
        <w:tc>
          <w:tcPr>
            <w:tcW w:w="5012" w:type="dxa"/>
            <w:gridSpan w:val="3"/>
            <w:tcBorders>
              <w:top w:val="single" w:sz="4" w:space="0" w:color="auto"/>
              <w:bottom w:val="single" w:sz="4" w:space="0" w:color="auto"/>
            </w:tcBorders>
            <w:vAlign w:val="center"/>
          </w:tcPr>
          <w:p w:rsidR="00EB4039" w:rsidRDefault="00EB4039">
            <w:pPr>
              <w:pStyle w:val="ConsPlusNormal"/>
              <w:jc w:val="center"/>
            </w:pPr>
            <w:r>
              <w:t xml:space="preserve">Предельная гибкость растянутых элементов </w:t>
            </w:r>
            <w:r>
              <w:rPr>
                <w:noProof/>
                <w:position w:val="-8"/>
              </w:rPr>
              <w:drawing>
                <wp:inline distT="0" distB="0" distL="0" distR="0">
                  <wp:extent cx="177800" cy="22860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при воздействии на конструкцию нагрузок</w:t>
            </w:r>
          </w:p>
        </w:tc>
      </w:tr>
      <w:tr w:rsidR="00EB4039">
        <w:tc>
          <w:tcPr>
            <w:tcW w:w="4082" w:type="dxa"/>
            <w:vMerge/>
            <w:tcBorders>
              <w:top w:val="single" w:sz="4" w:space="0" w:color="auto"/>
              <w:bottom w:val="single" w:sz="4" w:space="0" w:color="auto"/>
            </w:tcBorders>
          </w:tcPr>
          <w:p w:rsidR="00EB4039" w:rsidRDefault="00EB4039">
            <w:pPr>
              <w:pStyle w:val="ConsPlusNormal"/>
            </w:pPr>
          </w:p>
        </w:tc>
        <w:tc>
          <w:tcPr>
            <w:tcW w:w="1757" w:type="dxa"/>
            <w:tcBorders>
              <w:top w:val="single" w:sz="4" w:space="0" w:color="auto"/>
              <w:bottom w:val="single" w:sz="4" w:space="0" w:color="auto"/>
            </w:tcBorders>
            <w:vAlign w:val="center"/>
          </w:tcPr>
          <w:p w:rsidR="00EB4039" w:rsidRDefault="00EB4039">
            <w:pPr>
              <w:pStyle w:val="ConsPlusNormal"/>
              <w:jc w:val="center"/>
            </w:pPr>
            <w:r>
              <w:t>динамических, приложенных непосредственно к конструкции</w:t>
            </w:r>
          </w:p>
        </w:tc>
        <w:tc>
          <w:tcPr>
            <w:tcW w:w="1462" w:type="dxa"/>
            <w:tcBorders>
              <w:top w:val="single" w:sz="4" w:space="0" w:color="auto"/>
              <w:bottom w:val="single" w:sz="4" w:space="0" w:color="auto"/>
            </w:tcBorders>
            <w:vAlign w:val="center"/>
          </w:tcPr>
          <w:p w:rsidR="00EB4039" w:rsidRDefault="00EB4039">
            <w:pPr>
              <w:pStyle w:val="ConsPlusNormal"/>
              <w:jc w:val="center"/>
            </w:pPr>
            <w:r>
              <w:t>статических</w:t>
            </w:r>
          </w:p>
        </w:tc>
        <w:tc>
          <w:tcPr>
            <w:tcW w:w="1793" w:type="dxa"/>
            <w:tcBorders>
              <w:top w:val="single" w:sz="4" w:space="0" w:color="auto"/>
              <w:bottom w:val="single" w:sz="4" w:space="0" w:color="auto"/>
            </w:tcBorders>
            <w:vAlign w:val="center"/>
          </w:tcPr>
          <w:p w:rsidR="00EB4039" w:rsidRDefault="00EB4039">
            <w:pPr>
              <w:pStyle w:val="ConsPlusNormal"/>
              <w:jc w:val="center"/>
            </w:pPr>
            <w:r>
              <w:t xml:space="preserve">от кранов (см. </w:t>
            </w:r>
            <w:hyperlink w:anchor="P2578">
              <w:r>
                <w:rPr>
                  <w:color w:val="0000FF"/>
                </w:rPr>
                <w:t>прим. 4</w:t>
              </w:r>
            </w:hyperlink>
            <w:r>
              <w:t>) и железнодорожных составов</w:t>
            </w:r>
          </w:p>
        </w:tc>
      </w:tr>
      <w:tr w:rsidR="00EB4039">
        <w:tblPrEx>
          <w:tblBorders>
            <w:insideH w:val="none" w:sz="0" w:space="0" w:color="auto"/>
          </w:tblBorders>
        </w:tblPrEx>
        <w:tc>
          <w:tcPr>
            <w:tcW w:w="4082" w:type="dxa"/>
            <w:tcBorders>
              <w:top w:val="single" w:sz="4" w:space="0" w:color="auto"/>
              <w:bottom w:val="nil"/>
            </w:tcBorders>
          </w:tcPr>
          <w:p w:rsidR="00EB4039" w:rsidRDefault="00EB4039">
            <w:pPr>
              <w:pStyle w:val="ConsPlusNormal"/>
            </w:pPr>
            <w:bookmarkStart w:id="236" w:name="P2542"/>
            <w:bookmarkEnd w:id="236"/>
            <w:r>
              <w:t>1 Пояса и опорные раскосы плоских ферм (включая тормозные фермы) и структурных конструкций</w:t>
            </w:r>
          </w:p>
        </w:tc>
        <w:tc>
          <w:tcPr>
            <w:tcW w:w="1757" w:type="dxa"/>
            <w:tcBorders>
              <w:top w:val="single" w:sz="4" w:space="0" w:color="auto"/>
              <w:bottom w:val="nil"/>
            </w:tcBorders>
            <w:vAlign w:val="bottom"/>
          </w:tcPr>
          <w:p w:rsidR="00EB4039" w:rsidRDefault="00EB4039">
            <w:pPr>
              <w:pStyle w:val="ConsPlusNormal"/>
              <w:jc w:val="center"/>
            </w:pPr>
            <w:r>
              <w:t>250</w:t>
            </w:r>
          </w:p>
        </w:tc>
        <w:tc>
          <w:tcPr>
            <w:tcW w:w="1462" w:type="dxa"/>
            <w:tcBorders>
              <w:top w:val="single" w:sz="4" w:space="0" w:color="auto"/>
              <w:bottom w:val="nil"/>
            </w:tcBorders>
            <w:vAlign w:val="bottom"/>
          </w:tcPr>
          <w:p w:rsidR="00EB4039" w:rsidRDefault="00EB4039">
            <w:pPr>
              <w:pStyle w:val="ConsPlusNormal"/>
              <w:jc w:val="center"/>
            </w:pPr>
            <w:r>
              <w:t>400</w:t>
            </w:r>
          </w:p>
        </w:tc>
        <w:tc>
          <w:tcPr>
            <w:tcW w:w="1793" w:type="dxa"/>
            <w:tcBorders>
              <w:top w:val="single" w:sz="4" w:space="0" w:color="auto"/>
              <w:bottom w:val="nil"/>
            </w:tcBorders>
            <w:vAlign w:val="bottom"/>
          </w:tcPr>
          <w:p w:rsidR="00EB4039" w:rsidRDefault="00EB4039">
            <w:pPr>
              <w:pStyle w:val="ConsPlusNormal"/>
              <w:jc w:val="center"/>
            </w:pPr>
            <w:r>
              <w:t>250</w:t>
            </w:r>
          </w:p>
        </w:tc>
      </w:tr>
      <w:tr w:rsidR="00EB4039">
        <w:tblPrEx>
          <w:tblBorders>
            <w:insideH w:val="none" w:sz="0" w:space="0" w:color="auto"/>
          </w:tblBorders>
        </w:tblPrEx>
        <w:tc>
          <w:tcPr>
            <w:tcW w:w="4082" w:type="dxa"/>
            <w:tcBorders>
              <w:top w:val="nil"/>
              <w:bottom w:val="nil"/>
            </w:tcBorders>
          </w:tcPr>
          <w:p w:rsidR="00EB4039" w:rsidRDefault="00EB4039">
            <w:pPr>
              <w:pStyle w:val="ConsPlusNormal"/>
            </w:pPr>
            <w:r>
              <w:t xml:space="preserve">2 Элементы ферм и структурных конструкций, кроме указанных в </w:t>
            </w:r>
            <w:hyperlink w:anchor="P2542">
              <w:r>
                <w:rPr>
                  <w:color w:val="0000FF"/>
                </w:rPr>
                <w:t>позиции 1</w:t>
              </w:r>
            </w:hyperlink>
          </w:p>
        </w:tc>
        <w:tc>
          <w:tcPr>
            <w:tcW w:w="1757" w:type="dxa"/>
            <w:tcBorders>
              <w:top w:val="nil"/>
              <w:bottom w:val="nil"/>
            </w:tcBorders>
            <w:vAlign w:val="bottom"/>
          </w:tcPr>
          <w:p w:rsidR="00EB4039" w:rsidRDefault="00EB4039">
            <w:pPr>
              <w:pStyle w:val="ConsPlusNormal"/>
              <w:jc w:val="center"/>
            </w:pPr>
            <w:r>
              <w:t>350</w:t>
            </w:r>
          </w:p>
        </w:tc>
        <w:tc>
          <w:tcPr>
            <w:tcW w:w="1462" w:type="dxa"/>
            <w:tcBorders>
              <w:top w:val="nil"/>
              <w:bottom w:val="nil"/>
            </w:tcBorders>
            <w:vAlign w:val="bottom"/>
          </w:tcPr>
          <w:p w:rsidR="00EB4039" w:rsidRDefault="00EB4039">
            <w:pPr>
              <w:pStyle w:val="ConsPlusNormal"/>
              <w:jc w:val="center"/>
            </w:pPr>
            <w:r>
              <w:t>400</w:t>
            </w:r>
          </w:p>
        </w:tc>
        <w:tc>
          <w:tcPr>
            <w:tcW w:w="1793" w:type="dxa"/>
            <w:tcBorders>
              <w:top w:val="nil"/>
              <w:bottom w:val="nil"/>
            </w:tcBorders>
            <w:vAlign w:val="bottom"/>
          </w:tcPr>
          <w:p w:rsidR="00EB4039" w:rsidRDefault="00EB4039">
            <w:pPr>
              <w:pStyle w:val="ConsPlusNormal"/>
              <w:jc w:val="center"/>
            </w:pPr>
            <w:r>
              <w:t>300</w:t>
            </w:r>
          </w:p>
        </w:tc>
      </w:tr>
      <w:tr w:rsidR="00EB4039">
        <w:tblPrEx>
          <w:tblBorders>
            <w:insideH w:val="none" w:sz="0" w:space="0" w:color="auto"/>
          </w:tblBorders>
        </w:tblPrEx>
        <w:tc>
          <w:tcPr>
            <w:tcW w:w="4082" w:type="dxa"/>
            <w:tcBorders>
              <w:top w:val="nil"/>
              <w:bottom w:val="nil"/>
            </w:tcBorders>
          </w:tcPr>
          <w:p w:rsidR="00EB4039" w:rsidRDefault="00EB4039">
            <w:pPr>
              <w:pStyle w:val="ConsPlusNormal"/>
            </w:pPr>
            <w:r>
              <w:t>3 Нижние пояса балок и ферм крановых путей</w:t>
            </w:r>
          </w:p>
        </w:tc>
        <w:tc>
          <w:tcPr>
            <w:tcW w:w="1757" w:type="dxa"/>
            <w:tcBorders>
              <w:top w:val="nil"/>
              <w:bottom w:val="nil"/>
            </w:tcBorders>
            <w:vAlign w:val="bottom"/>
          </w:tcPr>
          <w:p w:rsidR="00EB4039" w:rsidRDefault="00EB4039">
            <w:pPr>
              <w:pStyle w:val="ConsPlusNormal"/>
              <w:jc w:val="center"/>
            </w:pPr>
            <w:r>
              <w:t>-</w:t>
            </w:r>
          </w:p>
        </w:tc>
        <w:tc>
          <w:tcPr>
            <w:tcW w:w="1462" w:type="dxa"/>
            <w:tcBorders>
              <w:top w:val="nil"/>
              <w:bottom w:val="nil"/>
            </w:tcBorders>
            <w:vAlign w:val="bottom"/>
          </w:tcPr>
          <w:p w:rsidR="00EB4039" w:rsidRDefault="00EB4039">
            <w:pPr>
              <w:pStyle w:val="ConsPlusNormal"/>
              <w:jc w:val="center"/>
            </w:pPr>
            <w:r>
              <w:t>-</w:t>
            </w:r>
          </w:p>
        </w:tc>
        <w:tc>
          <w:tcPr>
            <w:tcW w:w="1793" w:type="dxa"/>
            <w:tcBorders>
              <w:top w:val="nil"/>
              <w:bottom w:val="nil"/>
            </w:tcBorders>
            <w:vAlign w:val="bottom"/>
          </w:tcPr>
          <w:p w:rsidR="00EB4039" w:rsidRDefault="00EB4039">
            <w:pPr>
              <w:pStyle w:val="ConsPlusNormal"/>
              <w:jc w:val="center"/>
            </w:pPr>
            <w:r>
              <w:t>150</w:t>
            </w:r>
          </w:p>
        </w:tc>
      </w:tr>
      <w:tr w:rsidR="00EB4039">
        <w:tblPrEx>
          <w:tblBorders>
            <w:insideH w:val="none" w:sz="0" w:space="0" w:color="auto"/>
          </w:tblBorders>
        </w:tblPrEx>
        <w:tc>
          <w:tcPr>
            <w:tcW w:w="4082" w:type="dxa"/>
            <w:tcBorders>
              <w:top w:val="nil"/>
              <w:bottom w:val="nil"/>
            </w:tcBorders>
          </w:tcPr>
          <w:p w:rsidR="00EB4039" w:rsidRDefault="00EB4039">
            <w:pPr>
              <w:pStyle w:val="ConsPlusNormal"/>
            </w:pPr>
            <w:r>
              <w:t>4 Элементы вертикальных связей между колоннами (ниже балок крановых путей)</w:t>
            </w:r>
          </w:p>
        </w:tc>
        <w:tc>
          <w:tcPr>
            <w:tcW w:w="1757" w:type="dxa"/>
            <w:tcBorders>
              <w:top w:val="nil"/>
              <w:bottom w:val="nil"/>
            </w:tcBorders>
            <w:vAlign w:val="bottom"/>
          </w:tcPr>
          <w:p w:rsidR="00EB4039" w:rsidRDefault="00EB4039">
            <w:pPr>
              <w:pStyle w:val="ConsPlusNormal"/>
              <w:jc w:val="center"/>
            </w:pPr>
            <w:r>
              <w:t>300</w:t>
            </w:r>
          </w:p>
        </w:tc>
        <w:tc>
          <w:tcPr>
            <w:tcW w:w="1462" w:type="dxa"/>
            <w:tcBorders>
              <w:top w:val="nil"/>
              <w:bottom w:val="nil"/>
            </w:tcBorders>
            <w:vAlign w:val="bottom"/>
          </w:tcPr>
          <w:p w:rsidR="00EB4039" w:rsidRDefault="00EB4039">
            <w:pPr>
              <w:pStyle w:val="ConsPlusNormal"/>
              <w:jc w:val="center"/>
            </w:pPr>
            <w:r>
              <w:t>300</w:t>
            </w:r>
          </w:p>
        </w:tc>
        <w:tc>
          <w:tcPr>
            <w:tcW w:w="1793" w:type="dxa"/>
            <w:tcBorders>
              <w:top w:val="nil"/>
              <w:bottom w:val="nil"/>
            </w:tcBorders>
            <w:vAlign w:val="bottom"/>
          </w:tcPr>
          <w:p w:rsidR="00EB4039" w:rsidRDefault="00EB4039">
            <w:pPr>
              <w:pStyle w:val="ConsPlusNormal"/>
              <w:jc w:val="center"/>
            </w:pPr>
            <w:r>
              <w:t>200</w:t>
            </w:r>
          </w:p>
        </w:tc>
      </w:tr>
      <w:tr w:rsidR="00EB4039">
        <w:tblPrEx>
          <w:tblBorders>
            <w:insideH w:val="none" w:sz="0" w:space="0" w:color="auto"/>
          </w:tblBorders>
        </w:tblPrEx>
        <w:tc>
          <w:tcPr>
            <w:tcW w:w="4082" w:type="dxa"/>
            <w:tcBorders>
              <w:top w:val="nil"/>
              <w:bottom w:val="nil"/>
            </w:tcBorders>
          </w:tcPr>
          <w:p w:rsidR="00EB4039" w:rsidRDefault="00EB4039">
            <w:pPr>
              <w:pStyle w:val="ConsPlusNormal"/>
            </w:pPr>
            <w:bookmarkStart w:id="237" w:name="P2558"/>
            <w:bookmarkEnd w:id="237"/>
            <w:r>
              <w:t>5 Прочие элементы связей</w:t>
            </w:r>
          </w:p>
        </w:tc>
        <w:tc>
          <w:tcPr>
            <w:tcW w:w="1757" w:type="dxa"/>
            <w:tcBorders>
              <w:top w:val="nil"/>
              <w:bottom w:val="nil"/>
            </w:tcBorders>
            <w:vAlign w:val="bottom"/>
          </w:tcPr>
          <w:p w:rsidR="00EB4039" w:rsidRDefault="00EB4039">
            <w:pPr>
              <w:pStyle w:val="ConsPlusNormal"/>
              <w:jc w:val="center"/>
            </w:pPr>
            <w:r>
              <w:t>400</w:t>
            </w:r>
          </w:p>
        </w:tc>
        <w:tc>
          <w:tcPr>
            <w:tcW w:w="1462" w:type="dxa"/>
            <w:tcBorders>
              <w:top w:val="nil"/>
              <w:bottom w:val="nil"/>
            </w:tcBorders>
            <w:vAlign w:val="bottom"/>
          </w:tcPr>
          <w:p w:rsidR="00EB4039" w:rsidRDefault="00EB4039">
            <w:pPr>
              <w:pStyle w:val="ConsPlusNormal"/>
              <w:jc w:val="center"/>
            </w:pPr>
            <w:r>
              <w:t>400</w:t>
            </w:r>
          </w:p>
        </w:tc>
        <w:tc>
          <w:tcPr>
            <w:tcW w:w="1793" w:type="dxa"/>
            <w:tcBorders>
              <w:top w:val="nil"/>
              <w:bottom w:val="nil"/>
            </w:tcBorders>
            <w:vAlign w:val="bottom"/>
          </w:tcPr>
          <w:p w:rsidR="00EB4039" w:rsidRDefault="00EB4039">
            <w:pPr>
              <w:pStyle w:val="ConsPlusNormal"/>
              <w:jc w:val="center"/>
            </w:pPr>
            <w:r>
              <w:t>300</w:t>
            </w:r>
          </w:p>
        </w:tc>
      </w:tr>
      <w:tr w:rsidR="00EB4039">
        <w:tblPrEx>
          <w:tblBorders>
            <w:insideH w:val="none" w:sz="0" w:space="0" w:color="auto"/>
          </w:tblBorders>
        </w:tblPrEx>
        <w:tc>
          <w:tcPr>
            <w:tcW w:w="4082" w:type="dxa"/>
            <w:tcBorders>
              <w:top w:val="nil"/>
              <w:bottom w:val="nil"/>
            </w:tcBorders>
          </w:tcPr>
          <w:p w:rsidR="00EB4039" w:rsidRDefault="00EB4039">
            <w:pPr>
              <w:pStyle w:val="ConsPlusNormal"/>
            </w:pPr>
            <w:bookmarkStart w:id="238" w:name="P2562"/>
            <w:bookmarkEnd w:id="238"/>
            <w:r>
              <w:t>6 Пояса и опорные раскосы стоек и траверс, тяги траверс опор линий электропередачи, открытых распределительных устройств и контактных сетей транспорта</w:t>
            </w:r>
          </w:p>
        </w:tc>
        <w:tc>
          <w:tcPr>
            <w:tcW w:w="1757" w:type="dxa"/>
            <w:tcBorders>
              <w:top w:val="nil"/>
              <w:bottom w:val="nil"/>
            </w:tcBorders>
            <w:vAlign w:val="bottom"/>
          </w:tcPr>
          <w:p w:rsidR="00EB4039" w:rsidRDefault="00EB4039">
            <w:pPr>
              <w:pStyle w:val="ConsPlusNormal"/>
              <w:jc w:val="center"/>
            </w:pPr>
            <w:r>
              <w:t>250</w:t>
            </w:r>
          </w:p>
        </w:tc>
        <w:tc>
          <w:tcPr>
            <w:tcW w:w="1462" w:type="dxa"/>
            <w:tcBorders>
              <w:top w:val="nil"/>
              <w:bottom w:val="nil"/>
            </w:tcBorders>
            <w:vAlign w:val="bottom"/>
          </w:tcPr>
          <w:p w:rsidR="00EB4039" w:rsidRDefault="00EB4039">
            <w:pPr>
              <w:pStyle w:val="ConsPlusNormal"/>
              <w:jc w:val="center"/>
            </w:pPr>
            <w:r>
              <w:t>-</w:t>
            </w:r>
          </w:p>
        </w:tc>
        <w:tc>
          <w:tcPr>
            <w:tcW w:w="1793" w:type="dxa"/>
            <w:tcBorders>
              <w:top w:val="nil"/>
              <w:bottom w:val="nil"/>
            </w:tcBorders>
            <w:vAlign w:val="bottom"/>
          </w:tcPr>
          <w:p w:rsidR="00EB4039" w:rsidRDefault="00EB4039">
            <w:pPr>
              <w:pStyle w:val="ConsPlusNormal"/>
              <w:jc w:val="center"/>
            </w:pPr>
            <w:r>
              <w:t>-</w:t>
            </w:r>
          </w:p>
        </w:tc>
      </w:tr>
      <w:tr w:rsidR="00EB4039">
        <w:tblPrEx>
          <w:tblBorders>
            <w:insideH w:val="none" w:sz="0" w:space="0" w:color="auto"/>
          </w:tblBorders>
        </w:tblPrEx>
        <w:tc>
          <w:tcPr>
            <w:tcW w:w="4082" w:type="dxa"/>
            <w:tcBorders>
              <w:top w:val="nil"/>
              <w:bottom w:val="nil"/>
            </w:tcBorders>
          </w:tcPr>
          <w:p w:rsidR="00EB4039" w:rsidRDefault="00EB4039">
            <w:pPr>
              <w:pStyle w:val="ConsPlusNormal"/>
            </w:pPr>
            <w:r>
              <w:t xml:space="preserve">7 Элементы опор линий электропередачи, открытых распределительных устройств и контактных сетей транспорта, кроме указанных в </w:t>
            </w:r>
            <w:hyperlink w:anchor="P2562">
              <w:r>
                <w:rPr>
                  <w:color w:val="0000FF"/>
                </w:rPr>
                <w:t>позициях 6</w:t>
              </w:r>
            </w:hyperlink>
            <w:r>
              <w:t xml:space="preserve"> и </w:t>
            </w:r>
            <w:hyperlink w:anchor="P2570">
              <w:r>
                <w:rPr>
                  <w:color w:val="0000FF"/>
                </w:rPr>
                <w:t>8</w:t>
              </w:r>
            </w:hyperlink>
          </w:p>
        </w:tc>
        <w:tc>
          <w:tcPr>
            <w:tcW w:w="1757" w:type="dxa"/>
            <w:tcBorders>
              <w:top w:val="nil"/>
              <w:bottom w:val="nil"/>
            </w:tcBorders>
            <w:vAlign w:val="bottom"/>
          </w:tcPr>
          <w:p w:rsidR="00EB4039" w:rsidRDefault="00EB4039">
            <w:pPr>
              <w:pStyle w:val="ConsPlusNormal"/>
              <w:jc w:val="center"/>
            </w:pPr>
            <w:r>
              <w:t>350</w:t>
            </w:r>
          </w:p>
        </w:tc>
        <w:tc>
          <w:tcPr>
            <w:tcW w:w="1462" w:type="dxa"/>
            <w:tcBorders>
              <w:top w:val="nil"/>
              <w:bottom w:val="nil"/>
            </w:tcBorders>
            <w:vAlign w:val="bottom"/>
          </w:tcPr>
          <w:p w:rsidR="00EB4039" w:rsidRDefault="00EB4039">
            <w:pPr>
              <w:pStyle w:val="ConsPlusNormal"/>
              <w:jc w:val="center"/>
            </w:pPr>
            <w:r>
              <w:t>-</w:t>
            </w:r>
          </w:p>
        </w:tc>
        <w:tc>
          <w:tcPr>
            <w:tcW w:w="1793" w:type="dxa"/>
            <w:tcBorders>
              <w:top w:val="nil"/>
              <w:bottom w:val="nil"/>
            </w:tcBorders>
            <w:vAlign w:val="bottom"/>
          </w:tcPr>
          <w:p w:rsidR="00EB4039" w:rsidRDefault="00EB4039">
            <w:pPr>
              <w:pStyle w:val="ConsPlusNormal"/>
              <w:jc w:val="center"/>
            </w:pPr>
            <w:r>
              <w:t>-</w:t>
            </w:r>
          </w:p>
        </w:tc>
      </w:tr>
      <w:tr w:rsidR="00EB4039">
        <w:tblPrEx>
          <w:tblBorders>
            <w:insideH w:val="none" w:sz="0" w:space="0" w:color="auto"/>
          </w:tblBorders>
        </w:tblPrEx>
        <w:tc>
          <w:tcPr>
            <w:tcW w:w="4082" w:type="dxa"/>
            <w:tcBorders>
              <w:top w:val="nil"/>
              <w:bottom w:val="single" w:sz="4" w:space="0" w:color="auto"/>
            </w:tcBorders>
          </w:tcPr>
          <w:p w:rsidR="00EB4039" w:rsidRDefault="00EB4039">
            <w:pPr>
              <w:pStyle w:val="ConsPlusNormal"/>
            </w:pPr>
            <w:bookmarkStart w:id="239" w:name="P2570"/>
            <w:bookmarkEnd w:id="239"/>
            <w:r>
              <w:t xml:space="preserve">8 Элементы пространственных конструкций таврового и крестового сечений (а в тягах траверс опор линий </w:t>
            </w:r>
            <w:r>
              <w:lastRenderedPageBreak/>
              <w:t>электропередачи и из одиночных уголков), подверженных воздействию ветровых нагрузок, при проверке гибкости в вертикальной плоскости</w:t>
            </w:r>
          </w:p>
        </w:tc>
        <w:tc>
          <w:tcPr>
            <w:tcW w:w="1757" w:type="dxa"/>
            <w:tcBorders>
              <w:top w:val="nil"/>
              <w:bottom w:val="single" w:sz="4" w:space="0" w:color="auto"/>
            </w:tcBorders>
            <w:vAlign w:val="bottom"/>
          </w:tcPr>
          <w:p w:rsidR="00EB4039" w:rsidRDefault="00EB4039">
            <w:pPr>
              <w:pStyle w:val="ConsPlusNormal"/>
              <w:jc w:val="center"/>
            </w:pPr>
            <w:r>
              <w:lastRenderedPageBreak/>
              <w:t>150</w:t>
            </w:r>
          </w:p>
        </w:tc>
        <w:tc>
          <w:tcPr>
            <w:tcW w:w="1462" w:type="dxa"/>
            <w:tcBorders>
              <w:top w:val="nil"/>
              <w:bottom w:val="single" w:sz="4" w:space="0" w:color="auto"/>
            </w:tcBorders>
            <w:vAlign w:val="bottom"/>
          </w:tcPr>
          <w:p w:rsidR="00EB4039" w:rsidRDefault="00EB4039">
            <w:pPr>
              <w:pStyle w:val="ConsPlusNormal"/>
              <w:jc w:val="center"/>
            </w:pPr>
            <w:r>
              <w:t>-</w:t>
            </w:r>
          </w:p>
        </w:tc>
        <w:tc>
          <w:tcPr>
            <w:tcW w:w="1793" w:type="dxa"/>
            <w:tcBorders>
              <w:top w:val="nil"/>
              <w:bottom w:val="single" w:sz="4" w:space="0" w:color="auto"/>
            </w:tcBorders>
            <w:vAlign w:val="bottom"/>
          </w:tcPr>
          <w:p w:rsidR="00EB4039" w:rsidRDefault="00EB4039">
            <w:pPr>
              <w:pStyle w:val="ConsPlusNormal"/>
              <w:jc w:val="center"/>
            </w:pPr>
            <w:r>
              <w:t>-</w:t>
            </w:r>
          </w:p>
        </w:tc>
      </w:tr>
      <w:tr w:rsidR="00EB4039">
        <w:tc>
          <w:tcPr>
            <w:tcW w:w="9094" w:type="dxa"/>
            <w:gridSpan w:val="4"/>
            <w:tcBorders>
              <w:top w:val="single" w:sz="4" w:space="0" w:color="auto"/>
              <w:bottom w:val="single" w:sz="4" w:space="0" w:color="auto"/>
            </w:tcBorders>
          </w:tcPr>
          <w:p w:rsidR="00EB4039" w:rsidRDefault="00EB4039">
            <w:pPr>
              <w:pStyle w:val="ConsPlusNormal"/>
              <w:ind w:firstLine="283"/>
              <w:jc w:val="both"/>
            </w:pPr>
            <w:r>
              <w:lastRenderedPageBreak/>
              <w:t>Примечания</w:t>
            </w:r>
          </w:p>
          <w:p w:rsidR="00EB4039" w:rsidRDefault="00EB4039">
            <w:pPr>
              <w:pStyle w:val="ConsPlusNormal"/>
              <w:ind w:firstLine="283"/>
              <w:jc w:val="both"/>
            </w:pPr>
            <w:r>
              <w:t>1 В конструкциях, не подвергающихся динамическим воздействиям, гибкость растянутых элементов следует проверять только в вертикальных плоскостях.</w:t>
            </w:r>
          </w:p>
          <w:p w:rsidR="00EB4039" w:rsidRDefault="00EB4039">
            <w:pPr>
              <w:pStyle w:val="ConsPlusNormal"/>
              <w:ind w:firstLine="283"/>
              <w:jc w:val="both"/>
            </w:pPr>
            <w:r>
              <w:t xml:space="preserve">2 Для элементов связей </w:t>
            </w:r>
            <w:hyperlink w:anchor="P2558">
              <w:r>
                <w:rPr>
                  <w:color w:val="0000FF"/>
                </w:rPr>
                <w:t>(позиция 5)</w:t>
              </w:r>
            </w:hyperlink>
            <w:r>
              <w:t xml:space="preserve">, у которых прогиб под действием собственного веса не превышает </w:t>
            </w:r>
            <w:r>
              <w:rPr>
                <w:i/>
              </w:rPr>
              <w:t>l</w:t>
            </w:r>
            <w:r>
              <w:t xml:space="preserve">/150, при воздействии на конструкцию статических нагрузок принимают </w:t>
            </w:r>
            <w:r>
              <w:rPr>
                <w:noProof/>
                <w:position w:val="-8"/>
              </w:rPr>
              <w:drawing>
                <wp:inline distT="0" distB="0" distL="0" distR="0">
                  <wp:extent cx="558800" cy="2286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r>
              <w:t>.</w:t>
            </w:r>
          </w:p>
          <w:p w:rsidR="00EB4039" w:rsidRDefault="00EB4039">
            <w:pPr>
              <w:pStyle w:val="ConsPlusNormal"/>
              <w:ind w:firstLine="283"/>
              <w:jc w:val="both"/>
            </w:pPr>
            <w:r>
              <w:t>3 Гибкость растянутых элементов, подвергнутых предварительному напряжению (тяжи с талрепами), не ограничивается.</w:t>
            </w:r>
          </w:p>
          <w:p w:rsidR="00EB4039" w:rsidRDefault="00EB4039">
            <w:pPr>
              <w:pStyle w:val="ConsPlusNormal"/>
              <w:ind w:firstLine="283"/>
              <w:jc w:val="both"/>
            </w:pPr>
            <w:bookmarkStart w:id="240" w:name="P2578"/>
            <w:bookmarkEnd w:id="240"/>
            <w:r>
              <w:t xml:space="preserve">4 Значения предельных гибкостей следует принимать при кранах групп режимов работы 7К (в цехах металлургических производств) и 8К в соответствии с </w:t>
            </w:r>
            <w:hyperlink r:id="rId835">
              <w:r>
                <w:rPr>
                  <w:color w:val="0000FF"/>
                </w:rPr>
                <w:t>СП 20.13330</w:t>
              </w:r>
            </w:hyperlink>
            <w:r>
              <w:t>.</w:t>
            </w:r>
          </w:p>
          <w:p w:rsidR="00EB4039" w:rsidRDefault="00EB4039">
            <w:pPr>
              <w:pStyle w:val="ConsPlusNormal"/>
              <w:ind w:firstLine="283"/>
              <w:jc w:val="both"/>
            </w:pPr>
            <w:r>
              <w:t xml:space="preserve">5 Для нижних поясов балок и ферм крановых путей при кранах групп режимов работы 1К - 6К принимают </w:t>
            </w:r>
            <w:r>
              <w:rPr>
                <w:noProof/>
                <w:position w:val="-8"/>
              </w:rPr>
              <w:drawing>
                <wp:inline distT="0" distB="0" distL="0" distR="0">
                  <wp:extent cx="571500"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EB4039" w:rsidRDefault="00EB4039">
            <w:pPr>
              <w:pStyle w:val="ConsPlusNormal"/>
              <w:ind w:firstLine="283"/>
              <w:jc w:val="both"/>
            </w:pPr>
            <w:r>
              <w:t xml:space="preserve">6 К динамическим нагрузкам, приложенным непосредственно к конструкции, относятся нагрузки, принимаемые в расчетах на усталость или с учетом коэффициентов динамичности по </w:t>
            </w:r>
            <w:hyperlink r:id="rId837">
              <w:r>
                <w:rPr>
                  <w:color w:val="0000FF"/>
                </w:rPr>
                <w:t>СП 20.13330</w:t>
              </w:r>
            </w:hyperlink>
            <w:r>
              <w:t>.</w:t>
            </w:r>
          </w:p>
        </w:tc>
      </w:tr>
    </w:tbl>
    <w:p w:rsidR="00EB4039" w:rsidRDefault="00EB4039">
      <w:pPr>
        <w:pStyle w:val="ConsPlusNormal"/>
        <w:jc w:val="both"/>
      </w:pPr>
    </w:p>
    <w:p w:rsidR="00EB4039" w:rsidRDefault="00EB4039">
      <w:pPr>
        <w:pStyle w:val="ConsPlusTitle"/>
        <w:ind w:firstLine="540"/>
        <w:jc w:val="both"/>
        <w:outlineLvl w:val="1"/>
      </w:pPr>
      <w:bookmarkStart w:id="241" w:name="P2582"/>
      <w:bookmarkEnd w:id="241"/>
      <w:r>
        <w:t>11 Расчет листовых конструкций</w:t>
      </w:r>
    </w:p>
    <w:p w:rsidR="00EB4039" w:rsidRDefault="00EB4039">
      <w:pPr>
        <w:pStyle w:val="ConsPlusNormal"/>
        <w:jc w:val="both"/>
      </w:pPr>
    </w:p>
    <w:p w:rsidR="00EB4039" w:rsidRDefault="00EB4039">
      <w:pPr>
        <w:pStyle w:val="ConsPlusTitle"/>
        <w:ind w:firstLine="540"/>
        <w:jc w:val="both"/>
        <w:outlineLvl w:val="2"/>
      </w:pPr>
      <w:r>
        <w:t>11.1 Расчет на прочность</w:t>
      </w:r>
    </w:p>
    <w:p w:rsidR="00EB4039" w:rsidRDefault="00EB4039">
      <w:pPr>
        <w:pStyle w:val="ConsPlusNormal"/>
        <w:spacing w:before="200"/>
        <w:ind w:firstLine="540"/>
        <w:jc w:val="both"/>
      </w:pPr>
      <w:r>
        <w:t>11.1.1 Расчет на прочность листовых конструкций (оболочек вращения), находящихся в безмоментном напряженном состоянии, следует выполнять по формуле</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2006600" cy="44894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006600" cy="448945"/>
                    </a:xfrm>
                    <a:prstGeom prst="rect">
                      <a:avLst/>
                    </a:prstGeom>
                    <a:noFill/>
                    <a:ln>
                      <a:noFill/>
                    </a:ln>
                  </pic:spPr>
                </pic:pic>
              </a:graphicData>
            </a:graphic>
          </wp:inline>
        </w:drawing>
      </w:r>
      <w:r>
        <w:t xml:space="preserve"> (148)</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9050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9"/>
        </w:rPr>
        <w:drawing>
          <wp:inline distT="0" distB="0" distL="0" distR="0">
            <wp:extent cx="203200" cy="2413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 нормальные напряжения по двум взаимно перпендикулярным направлениям;</w:t>
      </w:r>
    </w:p>
    <w:p w:rsidR="00EB4039" w:rsidRDefault="00EB4039">
      <w:pPr>
        <w:pStyle w:val="ConsPlusNormal"/>
        <w:spacing w:before="200"/>
        <w:ind w:firstLine="540"/>
        <w:jc w:val="both"/>
      </w:pPr>
      <w:r>
        <w:rPr>
          <w:noProof/>
          <w:position w:val="-8"/>
        </w:rPr>
        <w:drawing>
          <wp:inline distT="0" distB="0" distL="0" distR="0">
            <wp:extent cx="15875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xml:space="preserve"> - коэффициент условий работы конструкций, назначаемый в соответствии с требованиями </w:t>
      </w:r>
      <w:hyperlink r:id="rId842">
        <w:r>
          <w:rPr>
            <w:color w:val="0000FF"/>
          </w:rPr>
          <w:t>СП 43.13330</w:t>
        </w:r>
      </w:hyperlink>
      <w:r>
        <w:t>.</w:t>
      </w:r>
    </w:p>
    <w:p w:rsidR="00EB4039" w:rsidRDefault="00EB4039">
      <w:pPr>
        <w:pStyle w:val="ConsPlusNormal"/>
        <w:spacing w:before="200"/>
        <w:ind w:firstLine="540"/>
        <w:jc w:val="both"/>
      </w:pPr>
      <w:r>
        <w:t xml:space="preserve">При этом абсолютные значения главных напряжений должны быть не более значений расчетных сопротивлений, умноженных на </w:t>
      </w:r>
      <w:r>
        <w:rPr>
          <w:noProof/>
          <w:position w:val="-8"/>
        </w:rPr>
        <w:drawing>
          <wp:inline distT="0" distB="0" distL="0" distR="0">
            <wp:extent cx="158750" cy="22860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w:t>
      </w:r>
    </w:p>
    <w:p w:rsidR="00EB4039" w:rsidRDefault="00EB4039">
      <w:pPr>
        <w:pStyle w:val="ConsPlusNormal"/>
        <w:spacing w:before="200"/>
        <w:ind w:firstLine="540"/>
        <w:jc w:val="both"/>
      </w:pPr>
      <w:bookmarkStart w:id="242" w:name="P2592"/>
      <w:bookmarkEnd w:id="242"/>
      <w:r>
        <w:t xml:space="preserve">11.1.2 Напряжения в безмоментных тонкостенных оболочках вращения </w:t>
      </w:r>
      <w:hyperlink w:anchor="P2607">
        <w:r>
          <w:rPr>
            <w:color w:val="0000FF"/>
          </w:rPr>
          <w:t>(рисунок 16)</w:t>
        </w:r>
      </w:hyperlink>
      <w:r>
        <w:t>, находящихся под давлением жидкости, газа или сыпучего материала, следует определять по формулам:</w:t>
      </w:r>
    </w:p>
    <w:p w:rsidR="00EB4039" w:rsidRDefault="00EB4039">
      <w:pPr>
        <w:pStyle w:val="ConsPlusNormal"/>
        <w:jc w:val="both"/>
      </w:pPr>
    </w:p>
    <w:p w:rsidR="00EB4039" w:rsidRDefault="00EB4039">
      <w:pPr>
        <w:pStyle w:val="ConsPlusNormal"/>
        <w:jc w:val="center"/>
      </w:pPr>
      <w:r>
        <w:rPr>
          <w:noProof/>
          <w:position w:val="-23"/>
        </w:rPr>
        <w:drawing>
          <wp:inline distT="0" distB="0" distL="0" distR="0">
            <wp:extent cx="1041400" cy="41910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t xml:space="preserve"> (149)</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308100" cy="2540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308100" cy="254000"/>
                    </a:xfrm>
                    <a:prstGeom prst="rect">
                      <a:avLst/>
                    </a:prstGeom>
                    <a:noFill/>
                    <a:ln>
                      <a:noFill/>
                    </a:ln>
                  </pic:spPr>
                </pic:pic>
              </a:graphicData>
            </a:graphic>
          </wp:inline>
        </w:drawing>
      </w:r>
      <w:r>
        <w:t xml:space="preserve"> (150)</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77800" cy="22860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соответственно меридиональное и кольцевое напряжения;</w:t>
      </w:r>
    </w:p>
    <w:p w:rsidR="00EB4039" w:rsidRDefault="00EB4039">
      <w:pPr>
        <w:pStyle w:val="ConsPlusNormal"/>
        <w:spacing w:before="200"/>
        <w:ind w:firstLine="540"/>
        <w:jc w:val="both"/>
      </w:pPr>
      <w:r>
        <w:rPr>
          <w:i/>
        </w:rPr>
        <w:t>F</w:t>
      </w:r>
      <w:r>
        <w:t xml:space="preserve"> - проекция на ось </w:t>
      </w:r>
      <w:r>
        <w:rPr>
          <w:i/>
        </w:rPr>
        <w:t>z</w:t>
      </w:r>
      <w:r>
        <w:t>-</w:t>
      </w:r>
      <w:r>
        <w:rPr>
          <w:i/>
        </w:rPr>
        <w:t>z</w:t>
      </w:r>
      <w:r>
        <w:t xml:space="preserve"> оболочки полного расчетного давления, действующего на часть оболочки </w:t>
      </w:r>
      <w:r>
        <w:rPr>
          <w:i/>
        </w:rPr>
        <w:t>abc</w:t>
      </w:r>
      <w:r>
        <w:t xml:space="preserve"> (см. </w:t>
      </w:r>
      <w:hyperlink w:anchor="P2607">
        <w:r>
          <w:rPr>
            <w:color w:val="0000FF"/>
          </w:rPr>
          <w:t>рисунок 16</w:t>
        </w:r>
      </w:hyperlink>
      <w:r>
        <w:t>);</w:t>
      </w:r>
    </w:p>
    <w:p w:rsidR="00EB4039" w:rsidRDefault="00EB4039">
      <w:pPr>
        <w:pStyle w:val="ConsPlusNormal"/>
        <w:spacing w:before="200"/>
        <w:ind w:firstLine="540"/>
        <w:jc w:val="both"/>
      </w:pPr>
      <w:r>
        <w:rPr>
          <w:i/>
        </w:rPr>
        <w:t>r</w:t>
      </w:r>
      <w:r>
        <w:t xml:space="preserve"> и </w:t>
      </w:r>
      <w:r>
        <w:rPr>
          <w:noProof/>
          <w:position w:val="-6"/>
        </w:rPr>
        <w:drawing>
          <wp:inline distT="0" distB="0" distL="0" distR="0">
            <wp:extent cx="158750" cy="20320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радиус и угол, показанные на </w:t>
      </w:r>
      <w:hyperlink w:anchor="P2607">
        <w:r>
          <w:rPr>
            <w:color w:val="0000FF"/>
          </w:rPr>
          <w:t>рисунке 16</w:t>
        </w:r>
      </w:hyperlink>
      <w:r>
        <w:t>;</w:t>
      </w:r>
    </w:p>
    <w:p w:rsidR="00EB4039" w:rsidRDefault="00EB4039">
      <w:pPr>
        <w:pStyle w:val="ConsPlusNormal"/>
        <w:spacing w:before="200"/>
        <w:ind w:firstLine="540"/>
        <w:jc w:val="both"/>
      </w:pPr>
      <w:r>
        <w:rPr>
          <w:i/>
        </w:rPr>
        <w:t>t</w:t>
      </w:r>
      <w:r>
        <w:t xml:space="preserve"> - толщина оболочки;</w:t>
      </w:r>
    </w:p>
    <w:p w:rsidR="00EB4039" w:rsidRDefault="00EB4039">
      <w:pPr>
        <w:pStyle w:val="ConsPlusNormal"/>
        <w:spacing w:before="200"/>
        <w:ind w:firstLine="540"/>
        <w:jc w:val="both"/>
      </w:pPr>
      <w:r>
        <w:rPr>
          <w:i/>
        </w:rPr>
        <w:lastRenderedPageBreak/>
        <w:t>p</w:t>
      </w:r>
      <w:r>
        <w:t xml:space="preserve"> - расчетное давление на поверхность оболочки;</w:t>
      </w:r>
    </w:p>
    <w:p w:rsidR="00EB4039" w:rsidRDefault="00EB4039">
      <w:pPr>
        <w:pStyle w:val="ConsPlusNormal"/>
        <w:spacing w:before="200"/>
        <w:ind w:firstLine="540"/>
        <w:jc w:val="both"/>
      </w:pPr>
      <w:r>
        <w:rPr>
          <w:i/>
        </w:rPr>
        <w:t>r</w:t>
      </w:r>
      <w:r>
        <w:rPr>
          <w:vertAlign w:val="subscript"/>
        </w:rPr>
        <w:t>1</w:t>
      </w:r>
      <w:r>
        <w:t xml:space="preserve">, </w:t>
      </w:r>
      <w:r>
        <w:rPr>
          <w:i/>
        </w:rPr>
        <w:t>r</w:t>
      </w:r>
      <w:r>
        <w:rPr>
          <w:vertAlign w:val="subscript"/>
        </w:rPr>
        <w:t>2</w:t>
      </w:r>
      <w:r>
        <w:t xml:space="preserve"> - радиусы кривизны в главных направлениях срединной поверхности оболочки.</w:t>
      </w:r>
    </w:p>
    <w:p w:rsidR="00EB4039" w:rsidRDefault="00EB4039">
      <w:pPr>
        <w:pStyle w:val="ConsPlusNormal"/>
        <w:jc w:val="both"/>
      </w:pPr>
    </w:p>
    <w:p w:rsidR="00EB4039" w:rsidRDefault="00EB4039">
      <w:pPr>
        <w:pStyle w:val="ConsPlusNormal"/>
        <w:jc w:val="center"/>
      </w:pPr>
      <w:r>
        <w:rPr>
          <w:noProof/>
          <w:position w:val="-101"/>
        </w:rPr>
        <w:drawing>
          <wp:inline distT="0" distB="0" distL="0" distR="0">
            <wp:extent cx="1511935" cy="142049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511935" cy="142049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243" w:name="P2607"/>
      <w:bookmarkEnd w:id="243"/>
      <w:r>
        <w:rPr>
          <w:b/>
          <w:i/>
        </w:rPr>
        <w:t>Рисунок 16</w:t>
      </w:r>
      <w:r>
        <w:t xml:space="preserve"> </w:t>
      </w:r>
      <w:r>
        <w:rPr>
          <w:b/>
        </w:rPr>
        <w:t>- Схема оболочки вращения</w:t>
      </w:r>
    </w:p>
    <w:p w:rsidR="00EB4039" w:rsidRDefault="00EB4039">
      <w:pPr>
        <w:pStyle w:val="ConsPlusNormal"/>
        <w:jc w:val="both"/>
      </w:pPr>
    </w:p>
    <w:p w:rsidR="00EB4039" w:rsidRDefault="00EB4039">
      <w:pPr>
        <w:pStyle w:val="ConsPlusNormal"/>
        <w:ind w:firstLine="540"/>
        <w:jc w:val="both"/>
      </w:pPr>
      <w:r>
        <w:t>11.1.3 Напряжения в замкнутых безмоментных тонкостенных оболочках вращения, находящихся под внутренним равномерным давлением, следует определять по формулам:</w:t>
      </w:r>
    </w:p>
    <w:p w:rsidR="00EB4039" w:rsidRDefault="00EB4039">
      <w:pPr>
        <w:pStyle w:val="ConsPlusNormal"/>
        <w:spacing w:before="200"/>
        <w:ind w:firstLine="540"/>
        <w:jc w:val="both"/>
      </w:pPr>
      <w:r>
        <w:t>для цилиндрических оболочек</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876300" cy="2540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876300" cy="254000"/>
                    </a:xfrm>
                    <a:prstGeom prst="rect">
                      <a:avLst/>
                    </a:prstGeom>
                    <a:noFill/>
                    <a:ln>
                      <a:noFill/>
                    </a:ln>
                  </pic:spPr>
                </pic:pic>
              </a:graphicData>
            </a:graphic>
          </wp:inline>
        </w:drawing>
      </w:r>
      <w:r>
        <w:t xml:space="preserve"> </w:t>
      </w:r>
      <w:r>
        <w:rPr>
          <w:noProof/>
          <w:position w:val="-8"/>
        </w:rPr>
        <w:drawing>
          <wp:inline distT="0" distB="0" distL="0" distR="0">
            <wp:extent cx="685800" cy="2286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(151)</w:t>
      </w:r>
    </w:p>
    <w:p w:rsidR="00EB4039" w:rsidRDefault="00EB4039">
      <w:pPr>
        <w:pStyle w:val="ConsPlusNormal"/>
        <w:jc w:val="both"/>
      </w:pPr>
    </w:p>
    <w:p w:rsidR="00EB4039" w:rsidRDefault="00EB4039">
      <w:pPr>
        <w:pStyle w:val="ConsPlusNormal"/>
        <w:ind w:firstLine="540"/>
        <w:jc w:val="both"/>
      </w:pPr>
      <w:r>
        <w:t>для сферических оболочек</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181100" cy="25400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(152)</w:t>
      </w:r>
    </w:p>
    <w:p w:rsidR="00EB4039" w:rsidRDefault="00EB4039">
      <w:pPr>
        <w:pStyle w:val="ConsPlusNormal"/>
        <w:jc w:val="both"/>
      </w:pPr>
    </w:p>
    <w:p w:rsidR="00EB4039" w:rsidRDefault="00EB4039">
      <w:pPr>
        <w:pStyle w:val="ConsPlusNormal"/>
        <w:ind w:firstLine="540"/>
        <w:jc w:val="both"/>
      </w:pPr>
      <w:r>
        <w:t>для конических оболочек</w:t>
      </w:r>
    </w:p>
    <w:p w:rsidR="00EB4039" w:rsidRDefault="00EB4039">
      <w:pPr>
        <w:pStyle w:val="ConsPlusNormal"/>
        <w:jc w:val="both"/>
      </w:pPr>
    </w:p>
    <w:p w:rsidR="00EB4039" w:rsidRDefault="00EB4039">
      <w:pPr>
        <w:pStyle w:val="ConsPlusNormal"/>
        <w:jc w:val="center"/>
      </w:pPr>
      <w:r>
        <w:rPr>
          <w:noProof/>
          <w:position w:val="-23"/>
        </w:rPr>
        <w:drawing>
          <wp:inline distT="0" distB="0" distL="0" distR="0">
            <wp:extent cx="889000" cy="41910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889000" cy="419100"/>
                    </a:xfrm>
                    <a:prstGeom prst="rect">
                      <a:avLst/>
                    </a:prstGeom>
                    <a:noFill/>
                    <a:ln>
                      <a:noFill/>
                    </a:ln>
                  </pic:spPr>
                </pic:pic>
              </a:graphicData>
            </a:graphic>
          </wp:inline>
        </w:drawing>
      </w:r>
      <w:r>
        <w:t xml:space="preserve"> </w:t>
      </w:r>
      <w:r>
        <w:rPr>
          <w:noProof/>
          <w:position w:val="-23"/>
        </w:rPr>
        <w:drawing>
          <wp:inline distT="0" distB="0" distL="0" distR="0">
            <wp:extent cx="833755" cy="41910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833755" cy="419100"/>
                    </a:xfrm>
                    <a:prstGeom prst="rect">
                      <a:avLst/>
                    </a:prstGeom>
                    <a:noFill/>
                    <a:ln>
                      <a:noFill/>
                    </a:ln>
                  </pic:spPr>
                </pic:pic>
              </a:graphicData>
            </a:graphic>
          </wp:inline>
        </w:drawing>
      </w:r>
      <w:r>
        <w:t xml:space="preserve"> (153)</w:t>
      </w:r>
    </w:p>
    <w:p w:rsidR="00EB4039" w:rsidRDefault="00EB4039">
      <w:pPr>
        <w:pStyle w:val="ConsPlusNormal"/>
        <w:jc w:val="both"/>
      </w:pPr>
    </w:p>
    <w:p w:rsidR="00EB4039" w:rsidRDefault="00EB4039">
      <w:pPr>
        <w:pStyle w:val="ConsPlusNormal"/>
        <w:ind w:firstLine="540"/>
        <w:jc w:val="both"/>
      </w:pPr>
      <w:r>
        <w:t xml:space="preserve">где </w:t>
      </w:r>
      <w:r>
        <w:rPr>
          <w:i/>
        </w:rPr>
        <w:t>p</w:t>
      </w:r>
      <w:r>
        <w:t xml:space="preserve"> - расчетное внутреннее давление на единицу поверхности оболочки;</w:t>
      </w:r>
    </w:p>
    <w:p w:rsidR="00EB4039" w:rsidRDefault="00EB4039">
      <w:pPr>
        <w:pStyle w:val="ConsPlusNormal"/>
        <w:spacing w:before="200"/>
        <w:ind w:firstLine="540"/>
        <w:jc w:val="both"/>
      </w:pPr>
      <w:r>
        <w:rPr>
          <w:i/>
        </w:rPr>
        <w:t>r</w:t>
      </w:r>
      <w:r>
        <w:t xml:space="preserve"> - радиус срединной поверхности оболочки (рисунок 17);</w:t>
      </w:r>
    </w:p>
    <w:p w:rsidR="00EB4039" w:rsidRDefault="00EB4039">
      <w:pPr>
        <w:pStyle w:val="ConsPlusNormal"/>
        <w:spacing w:before="200"/>
        <w:ind w:firstLine="540"/>
        <w:jc w:val="both"/>
      </w:pPr>
      <w:r>
        <w:rPr>
          <w:noProof/>
          <w:position w:val="-6"/>
        </w:rPr>
        <w:drawing>
          <wp:inline distT="0" distB="0" distL="0" distR="0">
            <wp:extent cx="158750" cy="2032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угол между образующей конуса и его осью </w:t>
      </w:r>
      <w:r>
        <w:rPr>
          <w:i/>
        </w:rPr>
        <w:t>z</w:t>
      </w:r>
      <w:r>
        <w:t>-</w:t>
      </w:r>
      <w:r>
        <w:rPr>
          <w:i/>
        </w:rPr>
        <w:t>z</w:t>
      </w:r>
      <w:r>
        <w:t xml:space="preserve"> (см. рисунок 17).</w:t>
      </w:r>
    </w:p>
    <w:p w:rsidR="00EB4039" w:rsidRDefault="00EB4039">
      <w:pPr>
        <w:pStyle w:val="ConsPlusNormal"/>
        <w:jc w:val="both"/>
      </w:pPr>
    </w:p>
    <w:p w:rsidR="00EB4039" w:rsidRDefault="00EB4039">
      <w:pPr>
        <w:pStyle w:val="ConsPlusNormal"/>
        <w:jc w:val="center"/>
      </w:pPr>
      <w:r>
        <w:rPr>
          <w:noProof/>
          <w:position w:val="-137"/>
        </w:rPr>
        <w:drawing>
          <wp:inline distT="0" distB="0" distL="0" distR="0">
            <wp:extent cx="1069975" cy="187452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69975" cy="187452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b/>
          <w:i/>
        </w:rPr>
        <w:t>Рисунок 17</w:t>
      </w:r>
      <w:r>
        <w:t xml:space="preserve"> </w:t>
      </w:r>
      <w:r>
        <w:rPr>
          <w:b/>
        </w:rPr>
        <w:t>- Схема конической оболочки вращения</w:t>
      </w:r>
    </w:p>
    <w:p w:rsidR="00EB4039" w:rsidRDefault="00EB4039">
      <w:pPr>
        <w:pStyle w:val="ConsPlusNormal"/>
        <w:jc w:val="both"/>
      </w:pPr>
    </w:p>
    <w:p w:rsidR="00EB4039" w:rsidRDefault="00EB4039">
      <w:pPr>
        <w:pStyle w:val="ConsPlusNormal"/>
        <w:ind w:firstLine="540"/>
        <w:jc w:val="both"/>
      </w:pPr>
      <w:bookmarkStart w:id="244" w:name="P2630"/>
      <w:bookmarkEnd w:id="244"/>
      <w:r>
        <w:t>11.1.4 При проверке прочности оболочек в местах изменения их формы или толщины, а также изменения нагрузки следует учитывать местные напряжения (краевой эффект).</w:t>
      </w:r>
    </w:p>
    <w:p w:rsidR="00EB4039" w:rsidRDefault="00EB4039">
      <w:pPr>
        <w:pStyle w:val="ConsPlusNormal"/>
        <w:spacing w:before="200"/>
        <w:ind w:firstLine="540"/>
        <w:jc w:val="both"/>
      </w:pPr>
      <w:r>
        <w:t xml:space="preserve">11.1.5 Напряжения и усилия в оболочках любой конфигурации следует выполнять в соответствии с требованиями </w:t>
      </w:r>
      <w:hyperlink w:anchor="P2592">
        <w:r>
          <w:rPr>
            <w:color w:val="0000FF"/>
          </w:rPr>
          <w:t>11.1.2</w:t>
        </w:r>
      </w:hyperlink>
      <w:r>
        <w:t xml:space="preserve"> - </w:t>
      </w:r>
      <w:hyperlink w:anchor="P2630">
        <w:r>
          <w:rPr>
            <w:color w:val="0000FF"/>
          </w:rPr>
          <w:t>11.1.4</w:t>
        </w:r>
      </w:hyperlink>
      <w:r>
        <w:t>, а также с использованием сертифицированных программных комплексов при расчетах по пространственной расчетной схеме.</w:t>
      </w:r>
    </w:p>
    <w:p w:rsidR="00EB4039" w:rsidRDefault="00EB4039">
      <w:pPr>
        <w:pStyle w:val="ConsPlusTitle"/>
        <w:spacing w:before="200"/>
        <w:ind w:firstLine="540"/>
        <w:jc w:val="both"/>
        <w:outlineLvl w:val="2"/>
      </w:pPr>
      <w:r>
        <w:lastRenderedPageBreak/>
        <w:t>11.2 Расчет на устойчивость</w:t>
      </w:r>
    </w:p>
    <w:p w:rsidR="00EB4039" w:rsidRDefault="00EB4039">
      <w:pPr>
        <w:pStyle w:val="ConsPlusNormal"/>
        <w:spacing w:before="200"/>
        <w:ind w:firstLine="540"/>
        <w:jc w:val="both"/>
      </w:pPr>
      <w:bookmarkStart w:id="245" w:name="P2633"/>
      <w:bookmarkEnd w:id="245"/>
      <w:r>
        <w:t>11.2.1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p w:rsidR="00EB4039" w:rsidRDefault="00EB4039">
      <w:pPr>
        <w:pStyle w:val="ConsPlusNormal"/>
        <w:jc w:val="both"/>
      </w:pPr>
    </w:p>
    <w:p w:rsidR="00EB4039" w:rsidRDefault="00EB4039">
      <w:pPr>
        <w:pStyle w:val="ConsPlusNormal"/>
        <w:jc w:val="center"/>
      </w:pPr>
      <w:r>
        <w:rPr>
          <w:noProof/>
          <w:position w:val="-25"/>
        </w:rPr>
        <w:drawing>
          <wp:inline distT="0" distB="0" distL="0" distR="0">
            <wp:extent cx="680085" cy="44894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680085" cy="448945"/>
                    </a:xfrm>
                    <a:prstGeom prst="rect">
                      <a:avLst/>
                    </a:prstGeom>
                    <a:noFill/>
                    <a:ln>
                      <a:noFill/>
                    </a:ln>
                  </pic:spPr>
                </pic:pic>
              </a:graphicData>
            </a:graphic>
          </wp:inline>
        </w:drawing>
      </w:r>
      <w:r>
        <w:t xml:space="preserve"> (154)</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77800" cy="22860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расчетное напряжение в оболочке;</w:t>
      </w:r>
    </w:p>
    <w:p w:rsidR="00EB4039" w:rsidRDefault="00EB4039">
      <w:pPr>
        <w:pStyle w:val="ConsPlusNormal"/>
        <w:spacing w:before="200"/>
        <w:ind w:firstLine="540"/>
        <w:jc w:val="both"/>
      </w:pPr>
      <w:r>
        <w:rPr>
          <w:noProof/>
          <w:position w:val="-9"/>
        </w:rPr>
        <w:drawing>
          <wp:inline distT="0" distB="0" distL="0" distR="0">
            <wp:extent cx="279400" cy="24130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критическое напряжение, равное меньшему из значений </w:t>
      </w:r>
      <w:r>
        <w:rPr>
          <w:noProof/>
          <w:position w:val="-9"/>
        </w:rPr>
        <w:drawing>
          <wp:inline distT="0" distB="0" distL="0" distR="0">
            <wp:extent cx="304800" cy="24130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или </w:t>
      </w:r>
      <w:r>
        <w:rPr>
          <w:i/>
        </w:rPr>
        <w:t>cEt</w:t>
      </w:r>
      <w:r>
        <w:t>/</w:t>
      </w:r>
      <w:r>
        <w:rPr>
          <w:i/>
        </w:rPr>
        <w:t>r</w:t>
      </w:r>
      <w:r>
        <w:t xml:space="preserve"> (здесь </w:t>
      </w:r>
      <w:r>
        <w:rPr>
          <w:i/>
        </w:rPr>
        <w:t>r</w:t>
      </w:r>
      <w:r>
        <w:t xml:space="preserve"> - радиус срединной поверхности оболочки; </w:t>
      </w:r>
      <w:r>
        <w:rPr>
          <w:i/>
        </w:rPr>
        <w:t>t</w:t>
      </w:r>
      <w:r>
        <w:t xml:space="preserve"> - толщина оболочки) при </w:t>
      </w:r>
      <w:r>
        <w:rPr>
          <w:i/>
        </w:rPr>
        <w:t>r</w:t>
      </w:r>
      <w:r>
        <w:t>/</w:t>
      </w:r>
      <w:r>
        <w:rPr>
          <w:i/>
        </w:rPr>
        <w:t>t</w:t>
      </w:r>
      <w:r>
        <w:t xml:space="preserve"> &lt;= 300; при </w:t>
      </w:r>
      <w:r>
        <w:rPr>
          <w:i/>
        </w:rPr>
        <w:t>r</w:t>
      </w:r>
      <w:r>
        <w:t>/</w:t>
      </w:r>
      <w:r>
        <w:rPr>
          <w:i/>
        </w:rPr>
        <w:t>t</w:t>
      </w:r>
      <w:r>
        <w:t xml:space="preserve"> &gt; 300 </w:t>
      </w:r>
      <w:r>
        <w:rPr>
          <w:noProof/>
          <w:position w:val="-9"/>
        </w:rPr>
        <w:drawing>
          <wp:inline distT="0" distB="0" distL="0" distR="0">
            <wp:extent cx="800100" cy="24130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800100" cy="2413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Значения коэффициентов </w:t>
      </w:r>
      <w:r>
        <w:rPr>
          <w:noProof/>
          <w:position w:val="-2"/>
        </w:rPr>
        <w:drawing>
          <wp:inline distT="0" distB="0" distL="0" distR="0">
            <wp:extent cx="152400" cy="15875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при 0 &lt; </w:t>
      </w:r>
      <w:r>
        <w:rPr>
          <w:i/>
        </w:rPr>
        <w:t>r</w:t>
      </w:r>
      <w:r>
        <w:t>/</w:t>
      </w:r>
      <w:r>
        <w:rPr>
          <w:i/>
        </w:rPr>
        <w:t>t</w:t>
      </w:r>
      <w:r>
        <w:t xml:space="preserve"> &lt;= 300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2298700" cy="24130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298700" cy="241300"/>
                    </a:xfrm>
                    <a:prstGeom prst="rect">
                      <a:avLst/>
                    </a:prstGeom>
                    <a:noFill/>
                    <a:ln>
                      <a:noFill/>
                    </a:ln>
                  </pic:spPr>
                </pic:pic>
              </a:graphicData>
            </a:graphic>
          </wp:inline>
        </w:drawing>
      </w:r>
      <w:r>
        <w:t xml:space="preserve"> (155)</w:t>
      </w:r>
    </w:p>
    <w:p w:rsidR="00EB4039" w:rsidRDefault="00EB4039">
      <w:pPr>
        <w:pStyle w:val="ConsPlusNormal"/>
        <w:jc w:val="both"/>
      </w:pPr>
    </w:p>
    <w:p w:rsidR="00EB4039" w:rsidRDefault="00EB4039">
      <w:pPr>
        <w:pStyle w:val="ConsPlusNormal"/>
        <w:ind w:firstLine="540"/>
        <w:jc w:val="both"/>
      </w:pPr>
      <w:r>
        <w:t xml:space="preserve">Значения коэффициента </w:t>
      </w:r>
      <w:r>
        <w:rPr>
          <w:i/>
        </w:rPr>
        <w:t>c</w:t>
      </w:r>
      <w:r>
        <w:t xml:space="preserve"> следует определять по таблице 34.</w:t>
      </w:r>
    </w:p>
    <w:p w:rsidR="00EB4039" w:rsidRDefault="00EB4039">
      <w:pPr>
        <w:pStyle w:val="ConsPlusNormal"/>
        <w:jc w:val="both"/>
      </w:pPr>
    </w:p>
    <w:p w:rsidR="00EB4039" w:rsidRDefault="00EB4039">
      <w:pPr>
        <w:pStyle w:val="ConsPlusNormal"/>
        <w:jc w:val="right"/>
      </w:pPr>
      <w:r>
        <w:t>Таблица 34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8"/>
        <w:gridCol w:w="907"/>
        <w:gridCol w:w="907"/>
        <w:gridCol w:w="907"/>
        <w:gridCol w:w="907"/>
        <w:gridCol w:w="994"/>
        <w:gridCol w:w="842"/>
        <w:gridCol w:w="814"/>
        <w:gridCol w:w="857"/>
        <w:gridCol w:w="922"/>
      </w:tblGrid>
      <w:tr w:rsidR="00EB4039">
        <w:tc>
          <w:tcPr>
            <w:tcW w:w="1008" w:type="dxa"/>
          </w:tcPr>
          <w:p w:rsidR="00EB4039" w:rsidRDefault="00EB4039">
            <w:pPr>
              <w:pStyle w:val="ConsPlusNormal"/>
              <w:jc w:val="center"/>
            </w:pPr>
            <w:r>
              <w:rPr>
                <w:i/>
              </w:rPr>
              <w:t>r</w:t>
            </w:r>
            <w:r>
              <w:t>/</w:t>
            </w:r>
            <w:r>
              <w:rPr>
                <w:i/>
              </w:rPr>
              <w:t>t</w:t>
            </w:r>
          </w:p>
        </w:tc>
        <w:tc>
          <w:tcPr>
            <w:tcW w:w="907" w:type="dxa"/>
          </w:tcPr>
          <w:p w:rsidR="00EB4039" w:rsidRDefault="00EB4039">
            <w:pPr>
              <w:pStyle w:val="ConsPlusNormal"/>
              <w:jc w:val="center"/>
            </w:pPr>
            <w:r>
              <w:t>100</w:t>
            </w:r>
          </w:p>
        </w:tc>
        <w:tc>
          <w:tcPr>
            <w:tcW w:w="907" w:type="dxa"/>
          </w:tcPr>
          <w:p w:rsidR="00EB4039" w:rsidRDefault="00EB4039">
            <w:pPr>
              <w:pStyle w:val="ConsPlusNormal"/>
              <w:jc w:val="center"/>
            </w:pPr>
            <w:r>
              <w:t>200</w:t>
            </w:r>
          </w:p>
        </w:tc>
        <w:tc>
          <w:tcPr>
            <w:tcW w:w="907" w:type="dxa"/>
          </w:tcPr>
          <w:p w:rsidR="00EB4039" w:rsidRDefault="00EB4039">
            <w:pPr>
              <w:pStyle w:val="ConsPlusNormal"/>
              <w:jc w:val="center"/>
            </w:pPr>
            <w:r>
              <w:t>300</w:t>
            </w:r>
          </w:p>
        </w:tc>
        <w:tc>
          <w:tcPr>
            <w:tcW w:w="907" w:type="dxa"/>
          </w:tcPr>
          <w:p w:rsidR="00EB4039" w:rsidRDefault="00EB4039">
            <w:pPr>
              <w:pStyle w:val="ConsPlusNormal"/>
              <w:jc w:val="center"/>
            </w:pPr>
            <w:r>
              <w:t>400</w:t>
            </w:r>
          </w:p>
        </w:tc>
        <w:tc>
          <w:tcPr>
            <w:tcW w:w="994" w:type="dxa"/>
          </w:tcPr>
          <w:p w:rsidR="00EB4039" w:rsidRDefault="00EB4039">
            <w:pPr>
              <w:pStyle w:val="ConsPlusNormal"/>
              <w:jc w:val="center"/>
            </w:pPr>
            <w:r>
              <w:t>600</w:t>
            </w:r>
          </w:p>
        </w:tc>
        <w:tc>
          <w:tcPr>
            <w:tcW w:w="842" w:type="dxa"/>
          </w:tcPr>
          <w:p w:rsidR="00EB4039" w:rsidRDefault="00EB4039">
            <w:pPr>
              <w:pStyle w:val="ConsPlusNormal"/>
              <w:jc w:val="center"/>
            </w:pPr>
            <w:r>
              <w:t>800</w:t>
            </w:r>
          </w:p>
        </w:tc>
        <w:tc>
          <w:tcPr>
            <w:tcW w:w="814" w:type="dxa"/>
          </w:tcPr>
          <w:p w:rsidR="00EB4039" w:rsidRDefault="00EB4039">
            <w:pPr>
              <w:pStyle w:val="ConsPlusNormal"/>
              <w:jc w:val="center"/>
            </w:pPr>
            <w:r>
              <w:t>1000</w:t>
            </w:r>
          </w:p>
        </w:tc>
        <w:tc>
          <w:tcPr>
            <w:tcW w:w="857" w:type="dxa"/>
          </w:tcPr>
          <w:p w:rsidR="00EB4039" w:rsidRDefault="00EB4039">
            <w:pPr>
              <w:pStyle w:val="ConsPlusNormal"/>
              <w:jc w:val="center"/>
            </w:pPr>
            <w:r>
              <w:t>1500</w:t>
            </w:r>
          </w:p>
        </w:tc>
        <w:tc>
          <w:tcPr>
            <w:tcW w:w="922" w:type="dxa"/>
          </w:tcPr>
          <w:p w:rsidR="00EB4039" w:rsidRDefault="00EB4039">
            <w:pPr>
              <w:pStyle w:val="ConsPlusNormal"/>
              <w:jc w:val="center"/>
            </w:pPr>
            <w:r>
              <w:t>2500</w:t>
            </w:r>
          </w:p>
        </w:tc>
      </w:tr>
      <w:tr w:rsidR="00EB4039">
        <w:tc>
          <w:tcPr>
            <w:tcW w:w="1008" w:type="dxa"/>
          </w:tcPr>
          <w:p w:rsidR="00EB4039" w:rsidRDefault="00EB4039">
            <w:pPr>
              <w:pStyle w:val="ConsPlusNormal"/>
              <w:jc w:val="center"/>
            </w:pPr>
            <w:r>
              <w:rPr>
                <w:i/>
              </w:rPr>
              <w:t>c</w:t>
            </w:r>
          </w:p>
        </w:tc>
        <w:tc>
          <w:tcPr>
            <w:tcW w:w="907" w:type="dxa"/>
          </w:tcPr>
          <w:p w:rsidR="00EB4039" w:rsidRDefault="00EB4039">
            <w:pPr>
              <w:pStyle w:val="ConsPlusNormal"/>
              <w:jc w:val="center"/>
            </w:pPr>
            <w:r>
              <w:t>0,22</w:t>
            </w:r>
          </w:p>
        </w:tc>
        <w:tc>
          <w:tcPr>
            <w:tcW w:w="907" w:type="dxa"/>
          </w:tcPr>
          <w:p w:rsidR="00EB4039" w:rsidRDefault="00EB4039">
            <w:pPr>
              <w:pStyle w:val="ConsPlusNormal"/>
              <w:jc w:val="center"/>
            </w:pPr>
            <w:r>
              <w:t>0,18</w:t>
            </w:r>
          </w:p>
        </w:tc>
        <w:tc>
          <w:tcPr>
            <w:tcW w:w="907" w:type="dxa"/>
          </w:tcPr>
          <w:p w:rsidR="00EB4039" w:rsidRDefault="00EB4039">
            <w:pPr>
              <w:pStyle w:val="ConsPlusNormal"/>
              <w:jc w:val="center"/>
            </w:pPr>
            <w:r>
              <w:t>0,16</w:t>
            </w:r>
          </w:p>
        </w:tc>
        <w:tc>
          <w:tcPr>
            <w:tcW w:w="907" w:type="dxa"/>
          </w:tcPr>
          <w:p w:rsidR="00EB4039" w:rsidRDefault="00EB4039">
            <w:pPr>
              <w:pStyle w:val="ConsPlusNormal"/>
              <w:jc w:val="center"/>
            </w:pPr>
            <w:r>
              <w:t>0,14</w:t>
            </w:r>
          </w:p>
        </w:tc>
        <w:tc>
          <w:tcPr>
            <w:tcW w:w="994" w:type="dxa"/>
          </w:tcPr>
          <w:p w:rsidR="00EB4039" w:rsidRDefault="00EB4039">
            <w:pPr>
              <w:pStyle w:val="ConsPlusNormal"/>
              <w:jc w:val="center"/>
            </w:pPr>
            <w:r>
              <w:t>0,11</w:t>
            </w:r>
          </w:p>
        </w:tc>
        <w:tc>
          <w:tcPr>
            <w:tcW w:w="842" w:type="dxa"/>
          </w:tcPr>
          <w:p w:rsidR="00EB4039" w:rsidRDefault="00EB4039">
            <w:pPr>
              <w:pStyle w:val="ConsPlusNormal"/>
              <w:jc w:val="center"/>
            </w:pPr>
            <w:r>
              <w:t>0,09</w:t>
            </w:r>
          </w:p>
        </w:tc>
        <w:tc>
          <w:tcPr>
            <w:tcW w:w="814" w:type="dxa"/>
          </w:tcPr>
          <w:p w:rsidR="00EB4039" w:rsidRDefault="00EB4039">
            <w:pPr>
              <w:pStyle w:val="ConsPlusNormal"/>
              <w:jc w:val="center"/>
            </w:pPr>
            <w:r>
              <w:t>0,08</w:t>
            </w:r>
          </w:p>
        </w:tc>
        <w:tc>
          <w:tcPr>
            <w:tcW w:w="857" w:type="dxa"/>
          </w:tcPr>
          <w:p w:rsidR="00EB4039" w:rsidRDefault="00EB4039">
            <w:pPr>
              <w:pStyle w:val="ConsPlusNormal"/>
              <w:jc w:val="center"/>
            </w:pPr>
            <w:r>
              <w:t>0,07</w:t>
            </w:r>
          </w:p>
        </w:tc>
        <w:tc>
          <w:tcPr>
            <w:tcW w:w="922" w:type="dxa"/>
          </w:tcPr>
          <w:p w:rsidR="00EB4039" w:rsidRDefault="00EB4039">
            <w:pPr>
              <w:pStyle w:val="ConsPlusNormal"/>
              <w:jc w:val="center"/>
            </w:pPr>
            <w:r>
              <w:t>0,06</w:t>
            </w:r>
          </w:p>
        </w:tc>
      </w:tr>
    </w:tbl>
    <w:p w:rsidR="00EB4039" w:rsidRDefault="00EB4039">
      <w:pPr>
        <w:pStyle w:val="ConsPlusNormal"/>
        <w:jc w:val="both"/>
      </w:pPr>
    </w:p>
    <w:p w:rsidR="00EB4039" w:rsidRDefault="00EB4039">
      <w:pPr>
        <w:pStyle w:val="ConsPlusNormal"/>
        <w:ind w:firstLine="540"/>
        <w:jc w:val="both"/>
      </w:pPr>
      <w:r>
        <w:t>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0,07</w:t>
      </w:r>
      <w:r>
        <w:rPr>
          <w:i/>
        </w:rPr>
        <w:t>E</w:t>
      </w:r>
      <w:r>
        <w:t>(</w:t>
      </w:r>
      <w:r>
        <w:rPr>
          <w:i/>
        </w:rPr>
        <w:t>t</w:t>
      </w:r>
      <w:r>
        <w:t>/</w:t>
      </w:r>
      <w:r>
        <w:rPr>
          <w:i/>
        </w:rPr>
        <w:t>r</w:t>
      </w:r>
      <w:r>
        <w:t>)</w:t>
      </w:r>
      <w:r>
        <w:rPr>
          <w:vertAlign w:val="superscript"/>
        </w:rPr>
        <w:t>3/2</w:t>
      </w:r>
      <w:r>
        <w:t xml:space="preserve">, напряжение </w:t>
      </w:r>
      <w:r>
        <w:rPr>
          <w:noProof/>
          <w:position w:val="-9"/>
        </w:rPr>
        <w:drawing>
          <wp:inline distT="0" distB="0" distL="0" distR="0">
            <wp:extent cx="279400" cy="24130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должно быть увеличено в </w:t>
      </w:r>
      <w:r>
        <w:rPr>
          <w:noProof/>
          <w:position w:val="-8"/>
        </w:rPr>
        <w:drawing>
          <wp:inline distT="0" distB="0" distL="0" distR="0">
            <wp:extent cx="977900" cy="2286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раза, где </w:t>
      </w:r>
      <w:r>
        <w:rPr>
          <w:noProof/>
          <w:position w:val="-8"/>
        </w:rPr>
        <w:drawing>
          <wp:inline distT="0" distB="0" distL="0" distR="0">
            <wp:extent cx="177800" cy="22860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наименьшее напряжение (растягивающие напряжения считать отрицательными).</w:t>
      </w:r>
    </w:p>
    <w:p w:rsidR="00EB4039" w:rsidRDefault="00EB4039">
      <w:pPr>
        <w:pStyle w:val="ConsPlusNormal"/>
        <w:spacing w:before="200"/>
        <w:ind w:firstLine="540"/>
        <w:jc w:val="both"/>
      </w:pPr>
      <w:bookmarkStart w:id="246" w:name="P2669"/>
      <w:bookmarkEnd w:id="246"/>
      <w:r>
        <w:t xml:space="preserve">11.2.2 В трубах, рассчитываемых как сжатые или внецентренно сжатые стержни при условной гибкости </w:t>
      </w:r>
      <w:r>
        <w:rPr>
          <w:noProof/>
          <w:position w:val="-12"/>
        </w:rPr>
        <w:drawing>
          <wp:inline distT="0" distB="0" distL="0" distR="0">
            <wp:extent cx="1282700" cy="2794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282700" cy="279400"/>
                    </a:xfrm>
                    <a:prstGeom prst="rect">
                      <a:avLst/>
                    </a:prstGeom>
                    <a:noFill/>
                    <a:ln>
                      <a:noFill/>
                    </a:ln>
                  </pic:spPr>
                </pic:pic>
              </a:graphicData>
            </a:graphic>
          </wp:inline>
        </w:drawing>
      </w:r>
      <w:r>
        <w:t>, должно быть выполнено условие</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990600" cy="27940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990600" cy="279400"/>
                    </a:xfrm>
                    <a:prstGeom prst="rect">
                      <a:avLst/>
                    </a:prstGeom>
                    <a:noFill/>
                    <a:ln>
                      <a:noFill/>
                    </a:ln>
                  </pic:spPr>
                </pic:pic>
              </a:graphicData>
            </a:graphic>
          </wp:inline>
        </w:drawing>
      </w:r>
      <w:r>
        <w:t xml:space="preserve"> (156)</w:t>
      </w:r>
    </w:p>
    <w:p w:rsidR="00EB4039" w:rsidRDefault="00EB4039">
      <w:pPr>
        <w:pStyle w:val="ConsPlusNormal"/>
        <w:jc w:val="both"/>
      </w:pPr>
    </w:p>
    <w:p w:rsidR="00EB4039" w:rsidRDefault="00EB4039">
      <w:pPr>
        <w:pStyle w:val="ConsPlusNormal"/>
        <w:ind w:firstLine="540"/>
        <w:jc w:val="both"/>
      </w:pPr>
      <w:r>
        <w:t xml:space="preserve">Такие трубы следует рассчитывать на устойчивость в соответствии с требованиями </w:t>
      </w:r>
      <w:hyperlink w:anchor="P452">
        <w:r>
          <w:rPr>
            <w:color w:val="0000FF"/>
          </w:rPr>
          <w:t>разделов 7</w:t>
        </w:r>
      </w:hyperlink>
      <w:r>
        <w:t xml:space="preserve"> и </w:t>
      </w:r>
      <w:hyperlink w:anchor="P1749">
        <w:r>
          <w:rPr>
            <w:color w:val="0000FF"/>
          </w:rPr>
          <w:t>9</w:t>
        </w:r>
      </w:hyperlink>
      <w:r>
        <w:t xml:space="preserve"> независимо от расчета на устойчивость стенок. Расчет на устойчивость стенок бесшовных или электросварных труб не требуется, если значения </w:t>
      </w:r>
      <w:r>
        <w:rPr>
          <w:i/>
        </w:rPr>
        <w:t>r</w:t>
      </w:r>
      <w:r>
        <w:t>/</w:t>
      </w:r>
      <w:r>
        <w:rPr>
          <w:i/>
        </w:rPr>
        <w:t>t</w:t>
      </w:r>
      <w:r>
        <w:t xml:space="preserve"> не превышают половины значений, определяемых по формуле (156).</w:t>
      </w:r>
    </w:p>
    <w:p w:rsidR="00EB4039" w:rsidRDefault="00EB4039">
      <w:pPr>
        <w:pStyle w:val="ConsPlusNormal"/>
        <w:spacing w:before="200"/>
        <w:ind w:firstLine="540"/>
        <w:jc w:val="both"/>
      </w:pPr>
      <w:r>
        <w:t xml:space="preserve">11.2.3 Цилиндрическая панель, опертая по двум образующим и двум дугам направляющей, равномерно сжатая вдоль образующих, при </w:t>
      </w:r>
      <w:r>
        <w:rPr>
          <w:i/>
        </w:rPr>
        <w:t>b</w:t>
      </w:r>
      <w:r>
        <w:rPr>
          <w:vertAlign w:val="superscript"/>
        </w:rPr>
        <w:t>2</w:t>
      </w:r>
      <w:r>
        <w:t>/(</w:t>
      </w:r>
      <w:r>
        <w:rPr>
          <w:i/>
        </w:rPr>
        <w:t>rt</w:t>
      </w:r>
      <w:r>
        <w:t xml:space="preserve">) &lt;= 20 (где </w:t>
      </w:r>
      <w:r>
        <w:rPr>
          <w:i/>
        </w:rPr>
        <w:t>b</w:t>
      </w:r>
      <w:r>
        <w:t xml:space="preserve"> - ширина панели, измеренная по дуге направляющей) должна быть рассчитана на устойчивость как пластинка по формулам:</w:t>
      </w:r>
    </w:p>
    <w:p w:rsidR="00EB4039" w:rsidRDefault="00EB4039">
      <w:pPr>
        <w:pStyle w:val="ConsPlusNormal"/>
        <w:spacing w:before="200"/>
        <w:ind w:firstLine="540"/>
        <w:jc w:val="both"/>
      </w:pPr>
      <w:r>
        <w:t>при расчетном напряжении </w:t>
      </w:r>
      <w:r>
        <w:rPr>
          <w:noProof/>
          <w:position w:val="-9"/>
        </w:rPr>
        <w:drawing>
          <wp:inline distT="0" distB="0" distL="0" distR="0">
            <wp:extent cx="635000" cy="2413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028700" cy="22860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t xml:space="preserve"> (157)</w:t>
      </w:r>
    </w:p>
    <w:p w:rsidR="00EB4039" w:rsidRDefault="00EB4039">
      <w:pPr>
        <w:pStyle w:val="ConsPlusNormal"/>
        <w:jc w:val="both"/>
      </w:pPr>
    </w:p>
    <w:p w:rsidR="00EB4039" w:rsidRDefault="00EB4039">
      <w:pPr>
        <w:pStyle w:val="ConsPlusNormal"/>
        <w:ind w:firstLine="540"/>
        <w:jc w:val="both"/>
      </w:pPr>
      <w:r>
        <w:t>при расчетном напряжении </w:t>
      </w:r>
      <w:r>
        <w:rPr>
          <w:noProof/>
          <w:position w:val="-9"/>
        </w:rPr>
        <w:drawing>
          <wp:inline distT="0" distB="0" distL="0" distR="0">
            <wp:extent cx="448945" cy="24130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448945" cy="2413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577340" cy="2794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577340" cy="279400"/>
                    </a:xfrm>
                    <a:prstGeom prst="rect">
                      <a:avLst/>
                    </a:prstGeom>
                    <a:noFill/>
                    <a:ln>
                      <a:noFill/>
                    </a:ln>
                  </pic:spPr>
                </pic:pic>
              </a:graphicData>
            </a:graphic>
          </wp:inline>
        </w:drawing>
      </w:r>
      <w:r>
        <w:t xml:space="preserve"> (158)</w:t>
      </w:r>
    </w:p>
    <w:p w:rsidR="00EB4039" w:rsidRDefault="00EB4039">
      <w:pPr>
        <w:pStyle w:val="ConsPlusNormal"/>
        <w:jc w:val="both"/>
      </w:pPr>
    </w:p>
    <w:p w:rsidR="00EB4039" w:rsidRDefault="00EB4039">
      <w:pPr>
        <w:pStyle w:val="ConsPlusNormal"/>
        <w:ind w:firstLine="540"/>
        <w:jc w:val="both"/>
      </w:pPr>
      <w:r>
        <w:lastRenderedPageBreak/>
        <w:t xml:space="preserve">При </w:t>
      </w:r>
      <w:r>
        <w:rPr>
          <w:noProof/>
          <w:position w:val="-9"/>
        </w:rPr>
        <w:drawing>
          <wp:inline distT="0" distB="0" distL="0" distR="0">
            <wp:extent cx="939800" cy="24130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t xml:space="preserve"> наибольшее отношение </w:t>
      </w:r>
      <w:r>
        <w:rPr>
          <w:i/>
        </w:rPr>
        <w:t>b</w:t>
      </w:r>
      <w:r>
        <w:t>/</w:t>
      </w:r>
      <w:r>
        <w:rPr>
          <w:i/>
        </w:rPr>
        <w:t>t</w:t>
      </w:r>
      <w:r>
        <w:t xml:space="preserve"> следует определять линейной интерполяцией.</w:t>
      </w:r>
    </w:p>
    <w:p w:rsidR="00EB4039" w:rsidRDefault="00EB4039">
      <w:pPr>
        <w:pStyle w:val="ConsPlusNormal"/>
        <w:spacing w:before="200"/>
        <w:ind w:firstLine="540"/>
        <w:jc w:val="both"/>
      </w:pPr>
      <w:r>
        <w:t xml:space="preserve">Если </w:t>
      </w:r>
      <w:r>
        <w:rPr>
          <w:i/>
        </w:rPr>
        <w:t>b</w:t>
      </w:r>
      <w:r>
        <w:rPr>
          <w:vertAlign w:val="superscript"/>
        </w:rPr>
        <w:t>2</w:t>
      </w:r>
      <w:r>
        <w:t>/(</w:t>
      </w:r>
      <w:r>
        <w:rPr>
          <w:i/>
        </w:rPr>
        <w:t>rt</w:t>
      </w:r>
      <w:r>
        <w:t xml:space="preserve">) &gt; 20, то панель следует рассчитывать на устойчивость как оболочку согласно требованиям </w:t>
      </w:r>
      <w:hyperlink w:anchor="P2633">
        <w:r>
          <w:rPr>
            <w:color w:val="0000FF"/>
          </w:rPr>
          <w:t>11.2.1</w:t>
        </w:r>
      </w:hyperlink>
      <w:r>
        <w:t>.</w:t>
      </w:r>
    </w:p>
    <w:p w:rsidR="00EB4039" w:rsidRDefault="00EB4039">
      <w:pPr>
        <w:pStyle w:val="ConsPlusNormal"/>
        <w:spacing w:before="200"/>
        <w:ind w:firstLine="540"/>
        <w:jc w:val="both"/>
      </w:pPr>
      <w:bookmarkStart w:id="247" w:name="P2685"/>
      <w:bookmarkEnd w:id="247"/>
      <w:r>
        <w:t xml:space="preserve">11.2.4 Расчет на устойчивость замкнутой круговой цилиндрической оболочки вращения, при действии внешнего равномерного давления </w:t>
      </w:r>
      <w:r>
        <w:rPr>
          <w:i/>
        </w:rPr>
        <w:t>p</w:t>
      </w:r>
      <w:r>
        <w:t>, нормального к боковой поверхности, следует выполнять по формуле</w:t>
      </w:r>
    </w:p>
    <w:p w:rsidR="00EB4039" w:rsidRDefault="00EB4039">
      <w:pPr>
        <w:pStyle w:val="ConsPlusNormal"/>
        <w:jc w:val="both"/>
      </w:pPr>
    </w:p>
    <w:p w:rsidR="00EB4039" w:rsidRDefault="00EB4039">
      <w:pPr>
        <w:pStyle w:val="ConsPlusNormal"/>
        <w:jc w:val="center"/>
      </w:pPr>
      <w:bookmarkStart w:id="248" w:name="P2687"/>
      <w:bookmarkEnd w:id="248"/>
      <w:r>
        <w:rPr>
          <w:noProof/>
          <w:position w:val="-10"/>
        </w:rPr>
        <w:drawing>
          <wp:inline distT="0" distB="0" distL="0" distR="0">
            <wp:extent cx="1016000" cy="25400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016000" cy="254000"/>
                    </a:xfrm>
                    <a:prstGeom prst="rect">
                      <a:avLst/>
                    </a:prstGeom>
                    <a:noFill/>
                    <a:ln>
                      <a:noFill/>
                    </a:ln>
                  </pic:spPr>
                </pic:pic>
              </a:graphicData>
            </a:graphic>
          </wp:inline>
        </w:drawing>
      </w:r>
      <w:r>
        <w:t xml:space="preserve"> (159)</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647700" cy="228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 расчетное кольцевое напряжение в оболочке;</w:t>
      </w:r>
    </w:p>
    <w:p w:rsidR="00EB4039" w:rsidRDefault="00EB4039">
      <w:pPr>
        <w:pStyle w:val="ConsPlusNormal"/>
        <w:spacing w:before="200"/>
        <w:ind w:firstLine="540"/>
        <w:jc w:val="both"/>
      </w:pPr>
      <w:r>
        <w:rPr>
          <w:noProof/>
          <w:position w:val="-9"/>
        </w:rPr>
        <w:drawing>
          <wp:inline distT="0" distB="0" distL="0" distR="0">
            <wp:extent cx="292100" cy="2413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критическое напряжение, определяемое по формулам:</w:t>
      </w:r>
    </w:p>
    <w:p w:rsidR="00EB4039" w:rsidRDefault="00EB4039">
      <w:pPr>
        <w:pStyle w:val="ConsPlusNormal"/>
        <w:spacing w:before="200"/>
        <w:ind w:firstLine="540"/>
        <w:jc w:val="both"/>
      </w:pPr>
      <w:r>
        <w:t xml:space="preserve">при 0,5 &lt;= </w:t>
      </w:r>
      <w:r>
        <w:rPr>
          <w:i/>
        </w:rPr>
        <w:t>l</w:t>
      </w:r>
      <w:r>
        <w:t>/</w:t>
      </w:r>
      <w:r>
        <w:rPr>
          <w:i/>
        </w:rPr>
        <w:t>r</w:t>
      </w:r>
      <w:r>
        <w:t xml:space="preserve"> &lt;= 10</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638300" cy="2540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38300" cy="254000"/>
                    </a:xfrm>
                    <a:prstGeom prst="rect">
                      <a:avLst/>
                    </a:prstGeom>
                    <a:noFill/>
                    <a:ln>
                      <a:noFill/>
                    </a:ln>
                  </pic:spPr>
                </pic:pic>
              </a:graphicData>
            </a:graphic>
          </wp:inline>
        </w:drawing>
      </w:r>
      <w:r>
        <w:t xml:space="preserve"> (160)</w:t>
      </w:r>
    </w:p>
    <w:p w:rsidR="00EB4039" w:rsidRDefault="00EB4039">
      <w:pPr>
        <w:pStyle w:val="ConsPlusNormal"/>
        <w:jc w:val="both"/>
      </w:pPr>
    </w:p>
    <w:p w:rsidR="00EB4039" w:rsidRDefault="00EB4039">
      <w:pPr>
        <w:pStyle w:val="ConsPlusNormal"/>
        <w:ind w:firstLine="540"/>
        <w:jc w:val="both"/>
      </w:pPr>
      <w:r>
        <w:t xml:space="preserve">при </w:t>
      </w:r>
      <w:r>
        <w:rPr>
          <w:i/>
        </w:rPr>
        <w:t>l</w:t>
      </w:r>
      <w:r>
        <w:t>/</w:t>
      </w:r>
      <w:r>
        <w:rPr>
          <w:i/>
        </w:rPr>
        <w:t>r</w:t>
      </w:r>
      <w:r>
        <w:t xml:space="preserve"> &gt;= 20</w:t>
      </w:r>
    </w:p>
    <w:p w:rsidR="00EB4039" w:rsidRDefault="00EB4039">
      <w:pPr>
        <w:pStyle w:val="ConsPlusNormal"/>
        <w:jc w:val="both"/>
      </w:pPr>
    </w:p>
    <w:p w:rsidR="00EB4039" w:rsidRDefault="00EB4039">
      <w:pPr>
        <w:pStyle w:val="ConsPlusNormal"/>
        <w:jc w:val="center"/>
      </w:pPr>
      <w:bookmarkStart w:id="249" w:name="P2697"/>
      <w:bookmarkEnd w:id="249"/>
      <w:r>
        <w:rPr>
          <w:noProof/>
          <w:position w:val="-10"/>
        </w:rPr>
        <w:drawing>
          <wp:inline distT="0" distB="0" distL="0" distR="0">
            <wp:extent cx="1231900" cy="25400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231900" cy="254000"/>
                    </a:xfrm>
                    <a:prstGeom prst="rect">
                      <a:avLst/>
                    </a:prstGeom>
                    <a:noFill/>
                    <a:ln>
                      <a:noFill/>
                    </a:ln>
                  </pic:spPr>
                </pic:pic>
              </a:graphicData>
            </a:graphic>
          </wp:inline>
        </w:drawing>
      </w:r>
      <w:r>
        <w:t xml:space="preserve"> (161)</w:t>
      </w:r>
    </w:p>
    <w:p w:rsidR="00EB4039" w:rsidRDefault="00EB4039">
      <w:pPr>
        <w:pStyle w:val="ConsPlusNormal"/>
        <w:jc w:val="both"/>
      </w:pPr>
    </w:p>
    <w:p w:rsidR="00EB4039" w:rsidRDefault="00EB4039">
      <w:pPr>
        <w:pStyle w:val="ConsPlusNormal"/>
        <w:ind w:firstLine="540"/>
        <w:jc w:val="both"/>
      </w:pPr>
      <w:r>
        <w:t xml:space="preserve">при 10 &lt; </w:t>
      </w:r>
      <w:r>
        <w:rPr>
          <w:i/>
        </w:rPr>
        <w:t>l</w:t>
      </w:r>
      <w:r>
        <w:t>/</w:t>
      </w:r>
      <w:r>
        <w:rPr>
          <w:i/>
        </w:rPr>
        <w:t>r</w:t>
      </w:r>
      <w:r>
        <w:t xml:space="preserve"> &lt; 20 напряжение </w:t>
      </w:r>
      <w:r>
        <w:rPr>
          <w:noProof/>
          <w:position w:val="-9"/>
        </w:rPr>
        <w:drawing>
          <wp:inline distT="0" distB="0" distL="0" distR="0">
            <wp:extent cx="292100" cy="24130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следует определять линейной интерполяцией.</w:t>
      </w:r>
    </w:p>
    <w:p w:rsidR="00EB4039" w:rsidRDefault="00EB4039">
      <w:pPr>
        <w:pStyle w:val="ConsPlusNormal"/>
        <w:spacing w:before="200"/>
        <w:ind w:firstLine="540"/>
        <w:jc w:val="both"/>
      </w:pPr>
      <w:r>
        <w:t xml:space="preserve">Здесь </w:t>
      </w:r>
      <w:r>
        <w:rPr>
          <w:i/>
        </w:rPr>
        <w:t>l</w:t>
      </w:r>
      <w:r>
        <w:t xml:space="preserve"> - длина цилиндрической оболочки.</w:t>
      </w:r>
    </w:p>
    <w:p w:rsidR="00EB4039" w:rsidRDefault="00EB4039">
      <w:pPr>
        <w:pStyle w:val="ConsPlusNormal"/>
        <w:spacing w:before="200"/>
        <w:ind w:firstLine="540"/>
        <w:jc w:val="both"/>
      </w:pPr>
      <w:r>
        <w:t xml:space="preserve">Та же оболочка, но укрепленная кольцевыми ребрами, расположенными с шагом </w:t>
      </w:r>
      <w:r>
        <w:rPr>
          <w:i/>
        </w:rPr>
        <w:t>s</w:t>
      </w:r>
      <w:r>
        <w:t xml:space="preserve"> &gt;= 0,5</w:t>
      </w:r>
      <w:r>
        <w:rPr>
          <w:i/>
        </w:rPr>
        <w:t>r</w:t>
      </w:r>
      <w:r>
        <w:t xml:space="preserve"> между осями, должна быть рассчитана на устойчивость по </w:t>
      </w:r>
      <w:hyperlink w:anchor="P2687">
        <w:r>
          <w:rPr>
            <w:color w:val="0000FF"/>
          </w:rPr>
          <w:t>формулам (159)</w:t>
        </w:r>
      </w:hyperlink>
      <w:r>
        <w:t xml:space="preserve"> - </w:t>
      </w:r>
      <w:hyperlink w:anchor="P2697">
        <w:r>
          <w:rPr>
            <w:color w:val="0000FF"/>
          </w:rPr>
          <w:t>(161)</w:t>
        </w:r>
      </w:hyperlink>
      <w:r>
        <w:t xml:space="preserve"> с подстановкой в них значения </w:t>
      </w:r>
      <w:r>
        <w:rPr>
          <w:i/>
        </w:rPr>
        <w:t>s</w:t>
      </w:r>
      <w:r>
        <w:t xml:space="preserve"> вместо </w:t>
      </w:r>
      <w:r>
        <w:rPr>
          <w:i/>
        </w:rPr>
        <w:t>l</w:t>
      </w:r>
      <w:r>
        <w:t>.</w:t>
      </w:r>
    </w:p>
    <w:p w:rsidR="00EB4039" w:rsidRDefault="00EB4039">
      <w:pPr>
        <w:pStyle w:val="ConsPlusNormal"/>
        <w:spacing w:before="200"/>
        <w:ind w:firstLine="540"/>
        <w:jc w:val="both"/>
      </w:pPr>
      <w:r>
        <w:t xml:space="preserve">В этом случае должно быть удовлетворено условие устойчивости ребра в своей плоскости как сжатого стержня согласно требованиям </w:t>
      </w:r>
      <w:hyperlink w:anchor="P509">
        <w:r>
          <w:rPr>
            <w:color w:val="0000FF"/>
          </w:rPr>
          <w:t>7.1.3</w:t>
        </w:r>
      </w:hyperlink>
      <w:r>
        <w:t xml:space="preserve"> при </w:t>
      </w:r>
      <w:r>
        <w:rPr>
          <w:i/>
        </w:rPr>
        <w:t>N</w:t>
      </w:r>
      <w:r>
        <w:t xml:space="preserve"> = </w:t>
      </w:r>
      <w:r>
        <w:rPr>
          <w:i/>
        </w:rPr>
        <w:t>prs</w:t>
      </w:r>
      <w:r>
        <w:t xml:space="preserve"> и расчетной длине стержня </w:t>
      </w:r>
      <w:r>
        <w:rPr>
          <w:i/>
        </w:rPr>
        <w:t>l</w:t>
      </w:r>
      <w:r>
        <w:rPr>
          <w:i/>
          <w:vertAlign w:val="subscript"/>
        </w:rPr>
        <w:t>ef</w:t>
      </w:r>
      <w:r>
        <w:t xml:space="preserve"> = 1,8</w:t>
      </w:r>
      <w:r>
        <w:rPr>
          <w:i/>
        </w:rPr>
        <w:t>r</w:t>
      </w:r>
      <w:r>
        <w:t xml:space="preserve">; при этом в сечение ребра следует включать участки оболочки шириной </w:t>
      </w:r>
      <w:r>
        <w:rPr>
          <w:noProof/>
          <w:position w:val="-12"/>
        </w:rPr>
        <w:drawing>
          <wp:inline distT="0" distB="0" distL="0" distR="0">
            <wp:extent cx="711200" cy="27940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711200" cy="279400"/>
                    </a:xfrm>
                    <a:prstGeom prst="rect">
                      <a:avLst/>
                    </a:prstGeom>
                    <a:noFill/>
                    <a:ln>
                      <a:noFill/>
                    </a:ln>
                  </pic:spPr>
                </pic:pic>
              </a:graphicData>
            </a:graphic>
          </wp:inline>
        </w:drawing>
      </w:r>
      <w:r>
        <w:t xml:space="preserve"> с каждой стороны от оси ребра, а условная гибкость стержня </w:t>
      </w:r>
      <w:r>
        <w:rPr>
          <w:noProof/>
          <w:position w:val="-12"/>
        </w:rPr>
        <w:drawing>
          <wp:inline distT="0" distB="0" distL="0" distR="0">
            <wp:extent cx="863600" cy="2794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863600" cy="279400"/>
                    </a:xfrm>
                    <a:prstGeom prst="rect">
                      <a:avLst/>
                    </a:prstGeom>
                    <a:noFill/>
                    <a:ln>
                      <a:noFill/>
                    </a:ln>
                  </pic:spPr>
                </pic:pic>
              </a:graphicData>
            </a:graphic>
          </wp:inline>
        </w:drawing>
      </w:r>
      <w:r>
        <w:t xml:space="preserve"> не должна превышать 6,5.</w:t>
      </w:r>
    </w:p>
    <w:p w:rsidR="00EB4039" w:rsidRDefault="00EB4039">
      <w:pPr>
        <w:pStyle w:val="ConsPlusNormal"/>
        <w:spacing w:before="200"/>
        <w:ind w:firstLine="540"/>
        <w:jc w:val="both"/>
      </w:pPr>
      <w:r>
        <w:t>При одностороннем ребре жесткости его момент инерции следует вычислять относительно оси, совпадающей с ближайшей поверхностью оболочки.</w:t>
      </w:r>
    </w:p>
    <w:p w:rsidR="00EB4039" w:rsidRDefault="00EB4039">
      <w:pPr>
        <w:pStyle w:val="ConsPlusNormal"/>
        <w:spacing w:before="200"/>
        <w:ind w:firstLine="540"/>
        <w:jc w:val="both"/>
      </w:pPr>
      <w:r>
        <w:t xml:space="preserve">11.2.5 Расчет на устойчивость замкнутой круговой цилиндрической оболочки вращения, подверженной одновременному действию нагрузок, указанных в </w:t>
      </w:r>
      <w:hyperlink w:anchor="P2633">
        <w:r>
          <w:rPr>
            <w:color w:val="0000FF"/>
          </w:rPr>
          <w:t>11.2.1</w:t>
        </w:r>
      </w:hyperlink>
      <w:r>
        <w:t xml:space="preserve"> и </w:t>
      </w:r>
      <w:hyperlink w:anchor="P2685">
        <w:r>
          <w:rPr>
            <w:color w:val="0000FF"/>
          </w:rPr>
          <w:t>11.2.4</w:t>
        </w:r>
      </w:hyperlink>
      <w:r>
        <w:t>, следует выполнять по формуле</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1714500" cy="25400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714500" cy="254000"/>
                    </a:xfrm>
                    <a:prstGeom prst="rect">
                      <a:avLst/>
                    </a:prstGeom>
                    <a:noFill/>
                    <a:ln>
                      <a:noFill/>
                    </a:ln>
                  </pic:spPr>
                </pic:pic>
              </a:graphicData>
            </a:graphic>
          </wp:inline>
        </w:drawing>
      </w:r>
      <w:r>
        <w:t xml:space="preserve"> (162)</w:t>
      </w:r>
    </w:p>
    <w:p w:rsidR="00EB4039" w:rsidRDefault="00EB4039">
      <w:pPr>
        <w:pStyle w:val="ConsPlusNormal"/>
        <w:jc w:val="both"/>
      </w:pPr>
    </w:p>
    <w:p w:rsidR="00EB4039" w:rsidRDefault="00EB4039">
      <w:pPr>
        <w:pStyle w:val="ConsPlusNormal"/>
        <w:ind w:firstLine="540"/>
        <w:jc w:val="both"/>
      </w:pPr>
      <w:r>
        <w:t xml:space="preserve">где </w:t>
      </w:r>
      <w:r>
        <w:rPr>
          <w:noProof/>
          <w:position w:val="-9"/>
        </w:rPr>
        <w:drawing>
          <wp:inline distT="0" distB="0" distL="0" distR="0">
            <wp:extent cx="279400" cy="24130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должно быть вычислено согласно требованиям </w:t>
      </w:r>
      <w:hyperlink w:anchor="P2633">
        <w:r>
          <w:rPr>
            <w:color w:val="0000FF"/>
          </w:rPr>
          <w:t>11.2.1</w:t>
        </w:r>
      </w:hyperlink>
      <w:r>
        <w:t xml:space="preserve"> и </w:t>
      </w:r>
      <w:r>
        <w:rPr>
          <w:noProof/>
          <w:position w:val="-9"/>
        </w:rPr>
        <w:drawing>
          <wp:inline distT="0" distB="0" distL="0" distR="0">
            <wp:extent cx="292100" cy="24130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согласно требованиям </w:t>
      </w:r>
      <w:hyperlink w:anchor="P2685">
        <w:r>
          <w:rPr>
            <w:color w:val="0000FF"/>
          </w:rPr>
          <w:t>11.2.4</w:t>
        </w:r>
      </w:hyperlink>
      <w:r>
        <w:t>.</w:t>
      </w:r>
    </w:p>
    <w:p w:rsidR="00EB4039" w:rsidRDefault="00EB4039">
      <w:pPr>
        <w:pStyle w:val="ConsPlusNormal"/>
        <w:spacing w:before="200"/>
        <w:ind w:firstLine="540"/>
        <w:jc w:val="both"/>
      </w:pPr>
      <w:bookmarkStart w:id="250" w:name="P2709"/>
      <w:bookmarkEnd w:id="250"/>
      <w:r>
        <w:t xml:space="preserve">11.2.6 Расчет на устойчивость конической оболочки вращения с углом конусности </w:t>
      </w:r>
      <w:r>
        <w:rPr>
          <w:noProof/>
          <w:position w:val="-6"/>
        </w:rPr>
        <w:drawing>
          <wp:inline distT="0" distB="0" distL="0" distR="0">
            <wp:extent cx="507365" cy="20320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07365" cy="203200"/>
                    </a:xfrm>
                    <a:prstGeom prst="rect">
                      <a:avLst/>
                    </a:prstGeom>
                    <a:noFill/>
                    <a:ln>
                      <a:noFill/>
                    </a:ln>
                  </pic:spPr>
                </pic:pic>
              </a:graphicData>
            </a:graphic>
          </wp:inline>
        </w:drawing>
      </w:r>
      <w:r>
        <w:t xml:space="preserve">, сжатой силой </w:t>
      </w:r>
      <w:r>
        <w:rPr>
          <w:i/>
        </w:rPr>
        <w:t>N</w:t>
      </w:r>
      <w:r>
        <w:t xml:space="preserve"> вдоль оси </w:t>
      </w:r>
      <w:hyperlink w:anchor="P2724">
        <w:r>
          <w:rPr>
            <w:color w:val="0000FF"/>
          </w:rPr>
          <w:t>(рисунок 18)</w:t>
        </w:r>
      </w:hyperlink>
      <w:r>
        <w:t>, следует выполнять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914400" cy="22860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(163)</w:t>
      </w:r>
    </w:p>
    <w:p w:rsidR="00EB4039" w:rsidRDefault="00EB4039">
      <w:pPr>
        <w:pStyle w:val="ConsPlusNormal"/>
        <w:jc w:val="both"/>
      </w:pPr>
    </w:p>
    <w:p w:rsidR="00EB4039" w:rsidRDefault="00EB4039">
      <w:pPr>
        <w:pStyle w:val="ConsPlusNormal"/>
        <w:ind w:firstLine="540"/>
        <w:jc w:val="both"/>
      </w:pPr>
      <w:r>
        <w:t xml:space="preserve">где </w:t>
      </w:r>
      <w:r>
        <w:rPr>
          <w:i/>
        </w:rPr>
        <w:t>N</w:t>
      </w:r>
      <w:r>
        <w:rPr>
          <w:i/>
          <w:vertAlign w:val="subscript"/>
        </w:rPr>
        <w:t>cr</w:t>
      </w:r>
      <w:r>
        <w:t xml:space="preserve"> - критическая сила, определяемая по формуле</w:t>
      </w:r>
    </w:p>
    <w:p w:rsidR="00EB4039" w:rsidRDefault="00EB4039">
      <w:pPr>
        <w:pStyle w:val="ConsPlusNormal"/>
        <w:jc w:val="both"/>
      </w:pPr>
    </w:p>
    <w:p w:rsidR="00EB4039" w:rsidRDefault="00EB4039">
      <w:pPr>
        <w:pStyle w:val="ConsPlusNormal"/>
        <w:jc w:val="center"/>
      </w:pPr>
      <w:bookmarkStart w:id="251" w:name="P2715"/>
      <w:bookmarkEnd w:id="251"/>
      <w:r>
        <w:rPr>
          <w:noProof/>
          <w:position w:val="-10"/>
        </w:rPr>
        <w:drawing>
          <wp:inline distT="0" distB="0" distL="0" distR="0">
            <wp:extent cx="1548765" cy="25400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48765" cy="254000"/>
                    </a:xfrm>
                    <a:prstGeom prst="rect">
                      <a:avLst/>
                    </a:prstGeom>
                    <a:noFill/>
                    <a:ln>
                      <a:noFill/>
                    </a:ln>
                  </pic:spPr>
                </pic:pic>
              </a:graphicData>
            </a:graphic>
          </wp:inline>
        </w:drawing>
      </w:r>
      <w:r>
        <w:t xml:space="preserve"> (164)</w:t>
      </w:r>
    </w:p>
    <w:p w:rsidR="00EB4039" w:rsidRDefault="00EB4039">
      <w:pPr>
        <w:pStyle w:val="ConsPlusNormal"/>
        <w:jc w:val="both"/>
      </w:pPr>
    </w:p>
    <w:p w:rsidR="00EB4039" w:rsidRDefault="00EB4039">
      <w:pPr>
        <w:pStyle w:val="ConsPlusNormal"/>
        <w:ind w:firstLine="540"/>
        <w:jc w:val="both"/>
      </w:pPr>
      <w:r>
        <w:t xml:space="preserve">здесь </w:t>
      </w:r>
      <w:r>
        <w:rPr>
          <w:i/>
        </w:rPr>
        <w:t>t</w:t>
      </w:r>
      <w:r>
        <w:t xml:space="preserve"> - толщина оболочки;</w:t>
      </w:r>
    </w:p>
    <w:p w:rsidR="00EB4039" w:rsidRDefault="00EB4039">
      <w:pPr>
        <w:pStyle w:val="ConsPlusNormal"/>
        <w:spacing w:before="200"/>
        <w:ind w:firstLine="540"/>
        <w:jc w:val="both"/>
      </w:pPr>
      <w:r>
        <w:rPr>
          <w:noProof/>
          <w:position w:val="-9"/>
        </w:rPr>
        <w:drawing>
          <wp:inline distT="0" distB="0" distL="0" distR="0">
            <wp:extent cx="279400" cy="24130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значение напряжения, вычисленное согласно требованиям </w:t>
      </w:r>
      <w:hyperlink w:anchor="P2633">
        <w:r>
          <w:rPr>
            <w:color w:val="0000FF"/>
          </w:rPr>
          <w:t>11.2.1</w:t>
        </w:r>
      </w:hyperlink>
      <w:r>
        <w:t xml:space="preserve"> с заменой радиуса </w:t>
      </w:r>
      <w:r>
        <w:rPr>
          <w:i/>
        </w:rPr>
        <w:t>r</w:t>
      </w:r>
      <w:r>
        <w:t xml:space="preserve"> радиусом </w:t>
      </w:r>
      <w:r>
        <w:rPr>
          <w:i/>
        </w:rPr>
        <w:t>r</w:t>
      </w:r>
      <w:r>
        <w:rPr>
          <w:i/>
          <w:vertAlign w:val="subscript"/>
        </w:rPr>
        <w:t>m</w:t>
      </w:r>
      <w:r>
        <w:t>, равным</w:t>
      </w:r>
    </w:p>
    <w:p w:rsidR="00EB4039" w:rsidRDefault="00EB4039">
      <w:pPr>
        <w:pStyle w:val="ConsPlusNormal"/>
        <w:jc w:val="both"/>
      </w:pPr>
    </w:p>
    <w:p w:rsidR="00EB4039" w:rsidRDefault="00EB4039">
      <w:pPr>
        <w:pStyle w:val="ConsPlusNormal"/>
        <w:jc w:val="center"/>
      </w:pPr>
      <w:bookmarkStart w:id="252" w:name="P2720"/>
      <w:bookmarkEnd w:id="252"/>
      <w:r>
        <w:rPr>
          <w:noProof/>
          <w:position w:val="-8"/>
        </w:rPr>
        <w:drawing>
          <wp:inline distT="0" distB="0" distL="0" distR="0">
            <wp:extent cx="1587500" cy="22860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87500" cy="228600"/>
                    </a:xfrm>
                    <a:prstGeom prst="rect">
                      <a:avLst/>
                    </a:prstGeom>
                    <a:noFill/>
                    <a:ln>
                      <a:noFill/>
                    </a:ln>
                  </pic:spPr>
                </pic:pic>
              </a:graphicData>
            </a:graphic>
          </wp:inline>
        </w:drawing>
      </w:r>
      <w:r>
        <w:t xml:space="preserve"> (165)</w:t>
      </w:r>
    </w:p>
    <w:p w:rsidR="00EB4039" w:rsidRDefault="00EB4039">
      <w:pPr>
        <w:pStyle w:val="ConsPlusNormal"/>
        <w:jc w:val="both"/>
      </w:pPr>
    </w:p>
    <w:p w:rsidR="00EB4039" w:rsidRDefault="00EB4039">
      <w:pPr>
        <w:pStyle w:val="ConsPlusNormal"/>
        <w:jc w:val="center"/>
      </w:pPr>
      <w:r>
        <w:rPr>
          <w:noProof/>
          <w:position w:val="-101"/>
        </w:rPr>
        <w:drawing>
          <wp:inline distT="0" distB="0" distL="0" distR="0">
            <wp:extent cx="1267460" cy="141097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267460" cy="141097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253" w:name="P2724"/>
      <w:bookmarkEnd w:id="253"/>
      <w:r>
        <w:rPr>
          <w:b/>
          <w:i/>
        </w:rPr>
        <w:t>Рисунок 18</w:t>
      </w:r>
      <w:r>
        <w:t xml:space="preserve"> </w:t>
      </w:r>
      <w:r>
        <w:rPr>
          <w:b/>
        </w:rPr>
        <w:t>- Схема конической оболочки вращения</w:t>
      </w:r>
    </w:p>
    <w:p w:rsidR="00EB4039" w:rsidRDefault="00EB4039">
      <w:pPr>
        <w:pStyle w:val="ConsPlusNormal"/>
        <w:jc w:val="center"/>
      </w:pPr>
      <w:r>
        <w:rPr>
          <w:b/>
        </w:rPr>
        <w:t>под действием продольного усилия сжатия</w:t>
      </w:r>
    </w:p>
    <w:p w:rsidR="00EB4039" w:rsidRDefault="00EB4039">
      <w:pPr>
        <w:pStyle w:val="ConsPlusNormal"/>
        <w:jc w:val="both"/>
      </w:pPr>
    </w:p>
    <w:p w:rsidR="00EB4039" w:rsidRDefault="00EB4039">
      <w:pPr>
        <w:pStyle w:val="ConsPlusNormal"/>
        <w:ind w:firstLine="540"/>
        <w:jc w:val="both"/>
      </w:pPr>
      <w:bookmarkStart w:id="254" w:name="P2727"/>
      <w:bookmarkEnd w:id="254"/>
      <w:r>
        <w:t xml:space="preserve">11.2.7 Расчет на устойчивость конической оболочки вращения при действии внешнего равномерного давления </w:t>
      </w:r>
      <w:r>
        <w:rPr>
          <w:i/>
        </w:rPr>
        <w:t>p</w:t>
      </w:r>
      <w:r>
        <w:t>, нормального к боковой поверхности, следует выполнять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1002665" cy="24130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002665" cy="241300"/>
                    </a:xfrm>
                    <a:prstGeom prst="rect">
                      <a:avLst/>
                    </a:prstGeom>
                    <a:noFill/>
                    <a:ln>
                      <a:noFill/>
                    </a:ln>
                  </pic:spPr>
                </pic:pic>
              </a:graphicData>
            </a:graphic>
          </wp:inline>
        </w:drawing>
      </w:r>
      <w:r>
        <w:t xml:space="preserve"> (166)</w:t>
      </w:r>
    </w:p>
    <w:p w:rsidR="00EB4039" w:rsidRDefault="00EB4039">
      <w:pPr>
        <w:pStyle w:val="ConsPlusNormal"/>
        <w:jc w:val="both"/>
      </w:pPr>
    </w:p>
    <w:p w:rsidR="00EB4039" w:rsidRDefault="00EB4039">
      <w:pPr>
        <w:pStyle w:val="ConsPlusNormal"/>
        <w:ind w:firstLine="540"/>
        <w:jc w:val="both"/>
      </w:pPr>
      <w:r>
        <w:t xml:space="preserve">здесь </w:t>
      </w:r>
      <w:r>
        <w:rPr>
          <w:noProof/>
          <w:position w:val="-8"/>
        </w:rPr>
        <w:drawing>
          <wp:inline distT="0" distB="0" distL="0" distR="0">
            <wp:extent cx="723900"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 расчетное кольцевое напряжение в оболочке;</w:t>
      </w:r>
    </w:p>
    <w:p w:rsidR="00EB4039" w:rsidRDefault="00EB4039">
      <w:pPr>
        <w:pStyle w:val="ConsPlusNormal"/>
        <w:spacing w:before="200"/>
        <w:ind w:firstLine="540"/>
        <w:jc w:val="both"/>
      </w:pPr>
      <w:r>
        <w:rPr>
          <w:noProof/>
          <w:position w:val="-9"/>
        </w:rPr>
        <w:drawing>
          <wp:inline distT="0" distB="0" distL="0" distR="0">
            <wp:extent cx="292100" cy="2413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критическое напряжение, определяемое по формуле</w:t>
      </w:r>
    </w:p>
    <w:p w:rsidR="00EB4039" w:rsidRDefault="00EB4039">
      <w:pPr>
        <w:pStyle w:val="ConsPlusNormal"/>
        <w:jc w:val="both"/>
      </w:pPr>
    </w:p>
    <w:p w:rsidR="00EB4039" w:rsidRDefault="00EB4039">
      <w:pPr>
        <w:pStyle w:val="ConsPlusNormal"/>
        <w:jc w:val="center"/>
      </w:pPr>
      <w:bookmarkStart w:id="255" w:name="P2734"/>
      <w:bookmarkEnd w:id="255"/>
      <w:r>
        <w:rPr>
          <w:noProof/>
          <w:position w:val="-10"/>
        </w:rPr>
        <w:drawing>
          <wp:inline distT="0" distB="0" distL="0" distR="0">
            <wp:extent cx="1803400" cy="2540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803400" cy="254000"/>
                    </a:xfrm>
                    <a:prstGeom prst="rect">
                      <a:avLst/>
                    </a:prstGeom>
                    <a:noFill/>
                    <a:ln>
                      <a:noFill/>
                    </a:ln>
                  </pic:spPr>
                </pic:pic>
              </a:graphicData>
            </a:graphic>
          </wp:inline>
        </w:drawing>
      </w:r>
      <w:r>
        <w:t xml:space="preserve"> (167)</w:t>
      </w:r>
    </w:p>
    <w:p w:rsidR="00EB4039" w:rsidRDefault="00EB4039">
      <w:pPr>
        <w:pStyle w:val="ConsPlusNormal"/>
        <w:jc w:val="both"/>
      </w:pPr>
    </w:p>
    <w:p w:rsidR="00EB4039" w:rsidRDefault="00EB4039">
      <w:pPr>
        <w:pStyle w:val="ConsPlusNormal"/>
        <w:ind w:firstLine="540"/>
        <w:jc w:val="both"/>
      </w:pPr>
      <w:r>
        <w:t xml:space="preserve">где </w:t>
      </w:r>
      <w:r>
        <w:rPr>
          <w:i/>
        </w:rPr>
        <w:t>r</w:t>
      </w:r>
      <w:r>
        <w:rPr>
          <w:i/>
          <w:vertAlign w:val="subscript"/>
        </w:rPr>
        <w:t>m</w:t>
      </w:r>
      <w:r>
        <w:t xml:space="preserve"> - радиус, определяемый по </w:t>
      </w:r>
      <w:hyperlink w:anchor="P2720">
        <w:r>
          <w:rPr>
            <w:color w:val="0000FF"/>
          </w:rPr>
          <w:t>формуле (165)</w:t>
        </w:r>
      </w:hyperlink>
      <w:r>
        <w:t>;</w:t>
      </w:r>
    </w:p>
    <w:p w:rsidR="00EB4039" w:rsidRDefault="00EB4039">
      <w:pPr>
        <w:pStyle w:val="ConsPlusNormal"/>
        <w:spacing w:before="200"/>
        <w:ind w:firstLine="540"/>
        <w:jc w:val="both"/>
      </w:pPr>
      <w:r>
        <w:rPr>
          <w:i/>
        </w:rPr>
        <w:t>h</w:t>
      </w:r>
      <w:r>
        <w:t xml:space="preserve"> - высота конической оболочки (между основаниями).</w:t>
      </w:r>
    </w:p>
    <w:p w:rsidR="00EB4039" w:rsidRDefault="00EB4039">
      <w:pPr>
        <w:pStyle w:val="ConsPlusNormal"/>
        <w:spacing w:before="200"/>
        <w:ind w:firstLine="540"/>
        <w:jc w:val="both"/>
      </w:pPr>
      <w:r>
        <w:t xml:space="preserve">11.2.8 Расчет на устойчивость конической оболочки вращения, подверженной одновременному действию нагрузок, указанных в </w:t>
      </w:r>
      <w:hyperlink w:anchor="P2709">
        <w:r>
          <w:rPr>
            <w:color w:val="0000FF"/>
          </w:rPr>
          <w:t>11.2.6</w:t>
        </w:r>
      </w:hyperlink>
      <w:r>
        <w:t xml:space="preserve"> и </w:t>
      </w:r>
      <w:hyperlink w:anchor="P2727">
        <w:r>
          <w:rPr>
            <w:color w:val="0000FF"/>
          </w:rPr>
          <w:t>11.2.7</w:t>
        </w:r>
      </w:hyperlink>
      <w:r>
        <w:t>, следует выполнять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1688465" cy="2413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688465" cy="241300"/>
                    </a:xfrm>
                    <a:prstGeom prst="rect">
                      <a:avLst/>
                    </a:prstGeom>
                    <a:noFill/>
                    <a:ln>
                      <a:noFill/>
                    </a:ln>
                  </pic:spPr>
                </pic:pic>
              </a:graphicData>
            </a:graphic>
          </wp:inline>
        </w:drawing>
      </w:r>
      <w:r>
        <w:t xml:space="preserve"> (168)</w:t>
      </w:r>
    </w:p>
    <w:p w:rsidR="00EB4039" w:rsidRDefault="00EB4039">
      <w:pPr>
        <w:pStyle w:val="ConsPlusNormal"/>
        <w:jc w:val="both"/>
      </w:pPr>
    </w:p>
    <w:p w:rsidR="00EB4039" w:rsidRDefault="00EB4039">
      <w:pPr>
        <w:pStyle w:val="ConsPlusNormal"/>
        <w:ind w:firstLine="540"/>
        <w:jc w:val="both"/>
      </w:pPr>
      <w:r>
        <w:t xml:space="preserve">где значения </w:t>
      </w:r>
      <w:r>
        <w:rPr>
          <w:i/>
        </w:rPr>
        <w:t>N</w:t>
      </w:r>
      <w:r>
        <w:rPr>
          <w:i/>
          <w:vertAlign w:val="subscript"/>
        </w:rPr>
        <w:t>cr</w:t>
      </w:r>
      <w:r>
        <w:t xml:space="preserve"> и </w:t>
      </w:r>
      <w:r>
        <w:rPr>
          <w:noProof/>
          <w:position w:val="-9"/>
        </w:rPr>
        <w:drawing>
          <wp:inline distT="0" distB="0" distL="0" distR="0">
            <wp:extent cx="292100" cy="24130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следует вычислять по </w:t>
      </w:r>
      <w:hyperlink w:anchor="P2715">
        <w:r>
          <w:rPr>
            <w:color w:val="0000FF"/>
          </w:rPr>
          <w:t>формулам (164)</w:t>
        </w:r>
      </w:hyperlink>
      <w:r>
        <w:t xml:space="preserve"> и </w:t>
      </w:r>
      <w:hyperlink w:anchor="P2734">
        <w:r>
          <w:rPr>
            <w:color w:val="0000FF"/>
          </w:rPr>
          <w:t>(167)</w:t>
        </w:r>
      </w:hyperlink>
      <w:r>
        <w:t>.</w:t>
      </w:r>
    </w:p>
    <w:p w:rsidR="00EB4039" w:rsidRDefault="00EB4039">
      <w:pPr>
        <w:pStyle w:val="ConsPlusNormal"/>
        <w:spacing w:before="200"/>
        <w:ind w:firstLine="540"/>
        <w:jc w:val="both"/>
      </w:pPr>
      <w:r>
        <w:t xml:space="preserve">11.2.9 Расчет на устойчивость полной сферической оболочки (или ее сегмента) при </w:t>
      </w:r>
      <w:r>
        <w:rPr>
          <w:i/>
        </w:rPr>
        <w:t>r</w:t>
      </w:r>
      <w:r>
        <w:t>/</w:t>
      </w:r>
      <w:r>
        <w:rPr>
          <w:i/>
        </w:rPr>
        <w:t>t</w:t>
      </w:r>
      <w:r>
        <w:t xml:space="preserve"> &lt;= 750 и действии внешнего равномерного давления </w:t>
      </w:r>
      <w:r>
        <w:rPr>
          <w:i/>
        </w:rPr>
        <w:t>p</w:t>
      </w:r>
      <w:r>
        <w:t>, нормального к ее поверхности, следует выполнять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876300" cy="22860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xml:space="preserve"> (169)</w:t>
      </w:r>
    </w:p>
    <w:p w:rsidR="00EB4039" w:rsidRDefault="00EB4039">
      <w:pPr>
        <w:pStyle w:val="ConsPlusNormal"/>
        <w:jc w:val="both"/>
      </w:pPr>
    </w:p>
    <w:p w:rsidR="00EB4039" w:rsidRDefault="00EB4039">
      <w:pPr>
        <w:pStyle w:val="ConsPlusNormal"/>
        <w:ind w:firstLine="540"/>
        <w:jc w:val="both"/>
      </w:pPr>
      <w:r>
        <w:t xml:space="preserve">где </w:t>
      </w:r>
      <w:r>
        <w:rPr>
          <w:noProof/>
          <w:position w:val="-6"/>
        </w:rPr>
        <w:drawing>
          <wp:inline distT="0" distB="0" distL="0" distR="0">
            <wp:extent cx="762000" cy="20320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t xml:space="preserve"> - расчетное напряжение;</w:t>
      </w:r>
    </w:p>
    <w:p w:rsidR="00EB4039" w:rsidRDefault="00EB4039">
      <w:pPr>
        <w:pStyle w:val="ConsPlusNormal"/>
        <w:spacing w:before="200"/>
        <w:ind w:firstLine="540"/>
        <w:jc w:val="both"/>
      </w:pPr>
      <w:r>
        <w:rPr>
          <w:noProof/>
          <w:position w:val="-8"/>
        </w:rPr>
        <w:drawing>
          <wp:inline distT="0" distB="0" distL="0" distR="0">
            <wp:extent cx="876300" cy="22860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xml:space="preserve"> - критическое напряжение, принимаемое равным не более </w:t>
      </w:r>
      <w:r>
        <w:rPr>
          <w:i/>
        </w:rPr>
        <w:t>R</w:t>
      </w:r>
      <w:r>
        <w:rPr>
          <w:i/>
          <w:vertAlign w:val="subscript"/>
        </w:rPr>
        <w:t>y</w:t>
      </w:r>
      <w:r>
        <w:t>,</w:t>
      </w:r>
    </w:p>
    <w:p w:rsidR="00EB4039" w:rsidRDefault="00EB4039">
      <w:pPr>
        <w:pStyle w:val="ConsPlusNormal"/>
        <w:spacing w:before="200"/>
        <w:ind w:firstLine="540"/>
        <w:jc w:val="both"/>
      </w:pPr>
      <w:r>
        <w:t xml:space="preserve">здесь </w:t>
      </w:r>
      <w:r>
        <w:rPr>
          <w:i/>
        </w:rPr>
        <w:t>r</w:t>
      </w:r>
      <w:r>
        <w:t xml:space="preserve"> - радиус срединной поверхности сферы.</w:t>
      </w:r>
    </w:p>
    <w:p w:rsidR="00EB4039" w:rsidRDefault="00EB4039">
      <w:pPr>
        <w:pStyle w:val="ConsPlusNormal"/>
        <w:jc w:val="both"/>
      </w:pPr>
    </w:p>
    <w:p w:rsidR="00EB4039" w:rsidRDefault="00EB4039">
      <w:pPr>
        <w:pStyle w:val="ConsPlusTitle"/>
        <w:ind w:firstLine="540"/>
        <w:jc w:val="both"/>
        <w:outlineLvl w:val="1"/>
      </w:pPr>
      <w:r>
        <w:t>12 Расчет элементов стальных конструкций на усталость</w:t>
      </w:r>
    </w:p>
    <w:p w:rsidR="00EB4039" w:rsidRDefault="00EB4039">
      <w:pPr>
        <w:pStyle w:val="ConsPlusNormal"/>
        <w:jc w:val="both"/>
      </w:pPr>
    </w:p>
    <w:p w:rsidR="00EB4039" w:rsidRDefault="00EB4039">
      <w:pPr>
        <w:pStyle w:val="ConsPlusTitle"/>
        <w:ind w:firstLine="540"/>
        <w:jc w:val="both"/>
        <w:outlineLvl w:val="2"/>
      </w:pPr>
      <w:r>
        <w:t>12.1 Общие положения расчета</w:t>
      </w:r>
    </w:p>
    <w:p w:rsidR="00EB4039" w:rsidRDefault="00EB4039">
      <w:pPr>
        <w:pStyle w:val="ConsPlusNormal"/>
        <w:spacing w:before="200"/>
        <w:ind w:firstLine="540"/>
        <w:jc w:val="both"/>
      </w:pPr>
      <w:bookmarkStart w:id="256" w:name="P2754"/>
      <w:bookmarkEnd w:id="256"/>
      <w:r>
        <w:t>12.1.1 При проектировании стальных конструкций и их элементов (балки крановых путей, балки рабочих площадок, элементы конструкций бункерных и разгрузочных эстакад, конструкции под двигатели и др.), непосредственно воспринимающих многократно действующие подвижные, вибрационные или другого вида нагрузки с количеством циклов нагружений 10</w:t>
      </w:r>
      <w:r>
        <w:rPr>
          <w:vertAlign w:val="superscript"/>
        </w:rPr>
        <w:t>5</w:t>
      </w:r>
      <w:r>
        <w:t xml:space="preserve"> и более, приводящие к явлению усталости, следует применять такие конструктивные решения, которые не вызывают значительной концентрации напряжений, и проверять расчетом на усталость.</w:t>
      </w:r>
    </w:p>
    <w:p w:rsidR="00EB4039" w:rsidRDefault="00EB4039">
      <w:pPr>
        <w:pStyle w:val="ConsPlusNormal"/>
        <w:spacing w:before="200"/>
        <w:ind w:firstLine="540"/>
        <w:jc w:val="both"/>
      </w:pPr>
      <w:r>
        <w:t>Количество циклов нагружений следует принимать по технологическим требованиям эксплуатации.</w:t>
      </w:r>
    </w:p>
    <w:p w:rsidR="00EB4039" w:rsidRDefault="00EB4039">
      <w:pPr>
        <w:pStyle w:val="ConsPlusNormal"/>
        <w:spacing w:before="200"/>
        <w:ind w:firstLine="540"/>
        <w:jc w:val="both"/>
      </w:pPr>
      <w:r>
        <w:t xml:space="preserve">Расчет конструкций на усталость следует производить на действие нагрузок, устанавливаемых согласно </w:t>
      </w:r>
      <w:hyperlink r:id="rId897">
        <w:r>
          <w:rPr>
            <w:color w:val="0000FF"/>
          </w:rPr>
          <w:t>СП 20.13330</w:t>
        </w:r>
      </w:hyperlink>
      <w:r>
        <w:t>.</w:t>
      </w:r>
    </w:p>
    <w:p w:rsidR="00EB4039" w:rsidRDefault="00EB4039">
      <w:pPr>
        <w:pStyle w:val="ConsPlusNormal"/>
        <w:spacing w:before="200"/>
        <w:ind w:firstLine="540"/>
        <w:jc w:val="both"/>
      </w:pPr>
      <w:r>
        <w:t xml:space="preserve">Расчет на усталость также следует выполнять для конструкций высоких сооружений (типа мачт, башен и т.п.), которые подвергаются воздействиям резонансного вихревого возбуждения согласно </w:t>
      </w:r>
      <w:hyperlink r:id="rId898">
        <w:r>
          <w:rPr>
            <w:color w:val="0000FF"/>
          </w:rPr>
          <w:t>СП 20.13330</w:t>
        </w:r>
      </w:hyperlink>
      <w:r>
        <w:t>.</w:t>
      </w:r>
    </w:p>
    <w:p w:rsidR="00EB4039" w:rsidRDefault="00EB4039">
      <w:pPr>
        <w:pStyle w:val="ConsPlusNormal"/>
        <w:spacing w:before="200"/>
        <w:ind w:firstLine="540"/>
        <w:jc w:val="both"/>
      </w:pPr>
      <w:bookmarkStart w:id="257" w:name="P2758"/>
      <w:bookmarkEnd w:id="257"/>
      <w:r>
        <w:t>12.1.2 Расчет на усталость следует производить по формуле</w:t>
      </w:r>
    </w:p>
    <w:p w:rsidR="00EB4039" w:rsidRDefault="00EB4039">
      <w:pPr>
        <w:pStyle w:val="ConsPlusNormal"/>
        <w:jc w:val="both"/>
      </w:pPr>
    </w:p>
    <w:p w:rsidR="00EB4039" w:rsidRDefault="00EB4039">
      <w:pPr>
        <w:pStyle w:val="ConsPlusNormal"/>
        <w:jc w:val="center"/>
      </w:pPr>
      <w:bookmarkStart w:id="258" w:name="P2760"/>
      <w:bookmarkEnd w:id="258"/>
      <w:r>
        <w:rPr>
          <w:noProof/>
          <w:position w:val="-24"/>
        </w:rPr>
        <w:drawing>
          <wp:inline distT="0" distB="0" distL="0" distR="0">
            <wp:extent cx="673100" cy="43180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673100" cy="431800"/>
                    </a:xfrm>
                    <a:prstGeom prst="rect">
                      <a:avLst/>
                    </a:prstGeom>
                    <a:noFill/>
                    <a:ln>
                      <a:noFill/>
                    </a:ln>
                  </pic:spPr>
                </pic:pic>
              </a:graphicData>
            </a:graphic>
          </wp:inline>
        </w:drawing>
      </w:r>
      <w:r>
        <w:t xml:space="preserve"> (170)</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304800" cy="22860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наибольшее по абсолютному значению напряжение в рассчитываемом сечении элемента, вычисленное по сечению нетто без учета коэффициента динамичности и коэффициентов </w:t>
      </w:r>
      <w:r>
        <w:rPr>
          <w:noProof/>
          <w:position w:val="-3"/>
        </w:rPr>
        <w:drawing>
          <wp:inline distT="0" distB="0" distL="0" distR="0">
            <wp:extent cx="139700" cy="16510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t xml:space="preserve">, </w:t>
      </w:r>
      <w:r>
        <w:rPr>
          <w:noProof/>
          <w:position w:val="-7"/>
        </w:rPr>
        <w:drawing>
          <wp:inline distT="0" distB="0" distL="0" distR="0">
            <wp:extent cx="177165" cy="227965"/>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77165" cy="227965"/>
                    </a:xfrm>
                    <a:prstGeom prst="rect">
                      <a:avLst/>
                    </a:prstGeom>
                    <a:noFill/>
                    <a:ln>
                      <a:noFill/>
                    </a:ln>
                  </pic:spPr>
                </pic:pic>
              </a:graphicData>
            </a:graphic>
          </wp:inline>
        </w:drawing>
      </w:r>
      <w:r>
        <w:t xml:space="preserve">, </w:t>
      </w:r>
      <w:r>
        <w:rPr>
          <w:noProof/>
          <w:position w:val="-7"/>
        </w:rPr>
        <w:drawing>
          <wp:inline distT="0" distB="0" distL="0" distR="0">
            <wp:extent cx="177165" cy="22796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7165" cy="227965"/>
                    </a:xfrm>
                    <a:prstGeom prst="rect">
                      <a:avLst/>
                    </a:prstGeom>
                    <a:noFill/>
                    <a:ln>
                      <a:noFill/>
                    </a:ln>
                  </pic:spPr>
                </pic:pic>
              </a:graphicData>
            </a:graphic>
          </wp:inline>
        </w:drawing>
      </w:r>
      <w:r>
        <w:t>;</w:t>
      </w:r>
    </w:p>
    <w:p w:rsidR="00EB4039" w:rsidRDefault="00EB4039">
      <w:pPr>
        <w:pStyle w:val="ConsPlusNormal"/>
        <w:spacing w:before="200"/>
        <w:ind w:firstLine="540"/>
        <w:jc w:val="both"/>
      </w:pPr>
      <w:r>
        <w:rPr>
          <w:i/>
        </w:rPr>
        <w:t>R</w:t>
      </w:r>
      <w:r>
        <w:rPr>
          <w:i/>
          <w:vertAlign w:val="subscript"/>
        </w:rPr>
        <w:t>v</w:t>
      </w:r>
      <w:r>
        <w:t xml:space="preserve"> - расчетное сопротивление усталости, принимаемое по </w:t>
      </w:r>
      <w:hyperlink w:anchor="P2778">
        <w:r>
          <w:rPr>
            <w:color w:val="0000FF"/>
          </w:rPr>
          <w:t>таблице 35</w:t>
        </w:r>
      </w:hyperlink>
      <w:r>
        <w:t xml:space="preserve"> в зависимости от временного сопротивления стали </w:t>
      </w:r>
      <w:r>
        <w:rPr>
          <w:i/>
        </w:rPr>
        <w:t>R</w:t>
      </w:r>
      <w:r>
        <w:rPr>
          <w:i/>
          <w:vertAlign w:val="subscript"/>
        </w:rPr>
        <w:t>un</w:t>
      </w:r>
      <w:r>
        <w:t xml:space="preserve"> и групп элементов и соединений конструкций, приведенных в </w:t>
      </w:r>
      <w:hyperlink w:anchor="P9349">
        <w:r>
          <w:rPr>
            <w:color w:val="0000FF"/>
          </w:rPr>
          <w:t>таблице К.1</w:t>
        </w:r>
      </w:hyperlink>
      <w:r>
        <w:t xml:space="preserve"> (приложение К);</w:t>
      </w:r>
    </w:p>
    <w:p w:rsidR="00EB4039" w:rsidRDefault="00EB4039">
      <w:pPr>
        <w:pStyle w:val="ConsPlusNormal"/>
        <w:spacing w:before="200"/>
        <w:ind w:firstLine="540"/>
        <w:jc w:val="both"/>
      </w:pPr>
      <w:r>
        <w:rPr>
          <w:noProof/>
          <w:position w:val="-1"/>
        </w:rPr>
        <w:drawing>
          <wp:inline distT="0" distB="0" distL="0" distR="0">
            <wp:extent cx="152400" cy="13970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коэффициент, учитывающий число циклов нагружений </w:t>
      </w:r>
      <w:r>
        <w:rPr>
          <w:i/>
        </w:rPr>
        <w:t>n</w:t>
      </w:r>
      <w:r>
        <w:t>,</w:t>
      </w:r>
    </w:p>
    <w:p w:rsidR="00EB4039" w:rsidRDefault="00EB4039">
      <w:pPr>
        <w:pStyle w:val="ConsPlusNormal"/>
        <w:spacing w:before="200"/>
        <w:ind w:firstLine="540"/>
        <w:jc w:val="both"/>
      </w:pPr>
      <w:r>
        <w:t xml:space="preserve">при </w:t>
      </w:r>
      <w:r>
        <w:rPr>
          <w:i/>
        </w:rPr>
        <w:t>n</w:t>
      </w:r>
      <w:r>
        <w:t xml:space="preserve"> &gt;= 3,9·10</w:t>
      </w:r>
      <w:r>
        <w:rPr>
          <w:vertAlign w:val="superscript"/>
        </w:rPr>
        <w:t>6</w:t>
      </w:r>
      <w:r>
        <w:t xml:space="preserve"> принимаемый равным </w:t>
      </w:r>
      <w:r>
        <w:rPr>
          <w:noProof/>
          <w:position w:val="-6"/>
        </w:rPr>
        <w:drawing>
          <wp:inline distT="0" distB="0" distL="0" distR="0">
            <wp:extent cx="584200" cy="20320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при </w:t>
      </w:r>
      <w:r>
        <w:rPr>
          <w:i/>
        </w:rPr>
        <w:t>n</w:t>
      </w:r>
      <w:r>
        <w:t xml:space="preserve"> &lt; 3,9·10</w:t>
      </w:r>
      <w:r>
        <w:rPr>
          <w:vertAlign w:val="superscript"/>
        </w:rPr>
        <w:t>6</w:t>
      </w:r>
      <w:r>
        <w:t xml:space="preserve"> вычисляемый по формулам:</w:t>
      </w:r>
    </w:p>
    <w:p w:rsidR="00EB4039" w:rsidRDefault="00EB4039">
      <w:pPr>
        <w:pStyle w:val="ConsPlusNormal"/>
        <w:spacing w:before="200"/>
        <w:ind w:firstLine="540"/>
        <w:jc w:val="both"/>
      </w:pPr>
      <w:r>
        <w:t>для групп элементов 1 и 2</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2425700" cy="22860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425700" cy="228600"/>
                    </a:xfrm>
                    <a:prstGeom prst="rect">
                      <a:avLst/>
                    </a:prstGeom>
                    <a:noFill/>
                    <a:ln>
                      <a:noFill/>
                    </a:ln>
                  </pic:spPr>
                </pic:pic>
              </a:graphicData>
            </a:graphic>
          </wp:inline>
        </w:drawing>
      </w:r>
      <w:r>
        <w:t xml:space="preserve"> (171)</w:t>
      </w:r>
    </w:p>
    <w:p w:rsidR="00EB4039" w:rsidRDefault="00EB4039">
      <w:pPr>
        <w:pStyle w:val="ConsPlusNormal"/>
        <w:jc w:val="both"/>
      </w:pPr>
    </w:p>
    <w:p w:rsidR="00EB4039" w:rsidRDefault="00EB4039">
      <w:pPr>
        <w:pStyle w:val="ConsPlusNormal"/>
        <w:ind w:firstLine="540"/>
        <w:jc w:val="both"/>
      </w:pPr>
      <w:r>
        <w:t>для групп элементов 3 - 8</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2387600" cy="22860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387600" cy="228600"/>
                    </a:xfrm>
                    <a:prstGeom prst="rect">
                      <a:avLst/>
                    </a:prstGeom>
                    <a:noFill/>
                    <a:ln>
                      <a:noFill/>
                    </a:ln>
                  </pic:spPr>
                </pic:pic>
              </a:graphicData>
            </a:graphic>
          </wp:inline>
        </w:drawing>
      </w:r>
      <w:r>
        <w:t xml:space="preserve"> (172)</w:t>
      </w:r>
    </w:p>
    <w:p w:rsidR="00EB4039" w:rsidRDefault="00EB4039">
      <w:pPr>
        <w:pStyle w:val="ConsPlusNormal"/>
        <w:jc w:val="both"/>
      </w:pPr>
    </w:p>
    <w:p w:rsidR="00EB4039" w:rsidRDefault="00EB4039">
      <w:pPr>
        <w:pStyle w:val="ConsPlusNormal"/>
        <w:ind w:firstLine="540"/>
        <w:jc w:val="both"/>
      </w:pPr>
      <w:r>
        <w:rPr>
          <w:noProof/>
          <w:position w:val="-8"/>
        </w:rPr>
        <w:drawing>
          <wp:inline distT="0" distB="0" distL="0" distR="0">
            <wp:extent cx="165100" cy="22860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определяемый по </w:t>
      </w:r>
      <w:hyperlink w:anchor="P2812">
        <w:r>
          <w:rPr>
            <w:color w:val="0000FF"/>
          </w:rPr>
          <w:t>таблице 36</w:t>
        </w:r>
      </w:hyperlink>
      <w:r>
        <w:t xml:space="preserve"> в зависимости от напряженного состояния и коэффициента асимметрии напряжений </w:t>
      </w:r>
      <w:r>
        <w:rPr>
          <w:noProof/>
          <w:position w:val="-8"/>
        </w:rPr>
        <w:drawing>
          <wp:inline distT="0" distB="0" distL="0" distR="0">
            <wp:extent cx="891540" cy="22860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891540" cy="228600"/>
                    </a:xfrm>
                    <a:prstGeom prst="rect">
                      <a:avLst/>
                    </a:prstGeom>
                    <a:noFill/>
                    <a:ln>
                      <a:noFill/>
                    </a:ln>
                  </pic:spPr>
                </pic:pic>
              </a:graphicData>
            </a:graphic>
          </wp:inline>
        </w:drawing>
      </w:r>
      <w:r>
        <w:t xml:space="preserve"> (здесь </w:t>
      </w:r>
      <w:r>
        <w:rPr>
          <w:noProof/>
          <w:position w:val="-8"/>
        </w:rPr>
        <w:drawing>
          <wp:inline distT="0" distB="0" distL="0" distR="0">
            <wp:extent cx="279400" cy="22860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 наименьшее по абсолютному значению напряжение в рассчитываемом сечении элемента, вычисляемое так же и при том же загружении, как и </w:t>
      </w:r>
      <w:r>
        <w:rPr>
          <w:noProof/>
          <w:position w:val="-8"/>
        </w:rPr>
        <w:drawing>
          <wp:inline distT="0" distB="0" distL="0" distR="0">
            <wp:extent cx="295275" cy="22860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При разнозначных напряжениях </w:t>
      </w:r>
      <w:r>
        <w:rPr>
          <w:noProof/>
          <w:position w:val="-8"/>
        </w:rPr>
        <w:drawing>
          <wp:inline distT="0" distB="0" distL="0" distR="0">
            <wp:extent cx="295275" cy="22860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и </w:t>
      </w:r>
      <w:r>
        <w:rPr>
          <w:noProof/>
          <w:position w:val="-8"/>
        </w:rPr>
        <w:drawing>
          <wp:inline distT="0" distB="0" distL="0" distR="0">
            <wp:extent cx="279400" cy="22860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значение коэффициента </w:t>
      </w:r>
      <w:r>
        <w:rPr>
          <w:noProof/>
          <w:position w:val="-3"/>
        </w:rPr>
        <w:drawing>
          <wp:inline distT="0" distB="0" distL="0" distR="0">
            <wp:extent cx="152400" cy="1651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следует принимать со знаком "минус".</w:t>
      </w:r>
    </w:p>
    <w:p w:rsidR="00EB4039" w:rsidRDefault="00EB4039">
      <w:pPr>
        <w:pStyle w:val="ConsPlusNormal"/>
        <w:spacing w:before="200"/>
        <w:ind w:firstLine="540"/>
        <w:jc w:val="both"/>
      </w:pPr>
      <w:r>
        <w:t xml:space="preserve">При расчете по </w:t>
      </w:r>
      <w:hyperlink w:anchor="P2760">
        <w:r>
          <w:rPr>
            <w:color w:val="0000FF"/>
          </w:rPr>
          <w:t>формуле (170)</w:t>
        </w:r>
      </w:hyperlink>
      <w:r>
        <w:t xml:space="preserve"> должно быть выполнено условие </w:t>
      </w:r>
      <w:r>
        <w:rPr>
          <w:noProof/>
          <w:position w:val="-8"/>
        </w:rPr>
        <w:drawing>
          <wp:inline distT="0" distB="0" distL="0" distR="0">
            <wp:extent cx="939800" cy="22860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t>.</w:t>
      </w:r>
    </w:p>
    <w:p w:rsidR="00EB4039" w:rsidRDefault="00EB4039">
      <w:pPr>
        <w:pStyle w:val="ConsPlusNormal"/>
        <w:jc w:val="both"/>
      </w:pPr>
    </w:p>
    <w:p w:rsidR="00EB4039" w:rsidRDefault="00EB4039">
      <w:pPr>
        <w:pStyle w:val="ConsPlusNormal"/>
        <w:jc w:val="right"/>
      </w:pPr>
      <w:bookmarkStart w:id="259" w:name="P2778"/>
      <w:bookmarkEnd w:id="259"/>
      <w:r>
        <w:t>Таблица 35</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080"/>
        <w:gridCol w:w="1680"/>
        <w:gridCol w:w="1680"/>
        <w:gridCol w:w="1680"/>
        <w:gridCol w:w="1680"/>
      </w:tblGrid>
      <w:tr w:rsidR="00EB4039">
        <w:tc>
          <w:tcPr>
            <w:tcW w:w="1260" w:type="dxa"/>
            <w:vMerge w:val="restart"/>
            <w:tcBorders>
              <w:top w:val="single" w:sz="4" w:space="0" w:color="auto"/>
              <w:bottom w:val="single" w:sz="4" w:space="0" w:color="auto"/>
            </w:tcBorders>
            <w:vAlign w:val="center"/>
          </w:tcPr>
          <w:p w:rsidR="00EB4039" w:rsidRDefault="00EB4039">
            <w:pPr>
              <w:pStyle w:val="ConsPlusNormal"/>
              <w:jc w:val="center"/>
            </w:pPr>
            <w:r>
              <w:t>Группа элементов</w:t>
            </w:r>
          </w:p>
        </w:tc>
        <w:tc>
          <w:tcPr>
            <w:tcW w:w="7800" w:type="dxa"/>
            <w:gridSpan w:val="5"/>
            <w:tcBorders>
              <w:top w:val="single" w:sz="4" w:space="0" w:color="auto"/>
              <w:bottom w:val="single" w:sz="4" w:space="0" w:color="auto"/>
            </w:tcBorders>
            <w:vAlign w:val="center"/>
          </w:tcPr>
          <w:p w:rsidR="00EB4039" w:rsidRDefault="00EB4039">
            <w:pPr>
              <w:pStyle w:val="ConsPlusNormal"/>
              <w:jc w:val="center"/>
            </w:pPr>
            <w:r>
              <w:t xml:space="preserve">Значение </w:t>
            </w:r>
            <w:r>
              <w:rPr>
                <w:i/>
              </w:rPr>
              <w:t>R</w:t>
            </w:r>
            <w:r>
              <w:rPr>
                <w:i/>
                <w:vertAlign w:val="subscript"/>
              </w:rPr>
              <w:t>v</w:t>
            </w:r>
            <w:r>
              <w:t xml:space="preserve"> при нормативном значении временного сопротивления стали </w:t>
            </w:r>
            <w:r>
              <w:rPr>
                <w:i/>
              </w:rPr>
              <w:t>R</w:t>
            </w:r>
            <w:r>
              <w:rPr>
                <w:i/>
                <w:vertAlign w:val="subscript"/>
              </w:rPr>
              <w:t>un</w:t>
            </w:r>
            <w:r>
              <w:t>, Н/мм</w:t>
            </w:r>
            <w:r>
              <w:rPr>
                <w:vertAlign w:val="superscript"/>
              </w:rPr>
              <w:t>2</w:t>
            </w:r>
          </w:p>
        </w:tc>
      </w:tr>
      <w:tr w:rsidR="00EB4039">
        <w:tc>
          <w:tcPr>
            <w:tcW w:w="1260" w:type="dxa"/>
            <w:vMerge/>
            <w:tcBorders>
              <w:top w:val="single" w:sz="4" w:space="0" w:color="auto"/>
              <w:bottom w:val="single" w:sz="4" w:space="0" w:color="auto"/>
            </w:tcBorders>
          </w:tcPr>
          <w:p w:rsidR="00EB4039" w:rsidRDefault="00EB4039">
            <w:pPr>
              <w:pStyle w:val="ConsPlusNormal"/>
            </w:pPr>
          </w:p>
        </w:tc>
        <w:tc>
          <w:tcPr>
            <w:tcW w:w="1080" w:type="dxa"/>
            <w:tcBorders>
              <w:top w:val="single" w:sz="4" w:space="0" w:color="auto"/>
              <w:bottom w:val="single" w:sz="4" w:space="0" w:color="auto"/>
            </w:tcBorders>
            <w:vAlign w:val="center"/>
          </w:tcPr>
          <w:p w:rsidR="00EB4039" w:rsidRDefault="00EB4039">
            <w:pPr>
              <w:pStyle w:val="ConsPlusNormal"/>
              <w:jc w:val="center"/>
            </w:pPr>
            <w:r>
              <w:t>до 420</w:t>
            </w:r>
          </w:p>
        </w:tc>
        <w:tc>
          <w:tcPr>
            <w:tcW w:w="1680" w:type="dxa"/>
            <w:tcBorders>
              <w:top w:val="single" w:sz="4" w:space="0" w:color="auto"/>
              <w:bottom w:val="single" w:sz="4" w:space="0" w:color="auto"/>
            </w:tcBorders>
            <w:vAlign w:val="center"/>
          </w:tcPr>
          <w:p w:rsidR="00EB4039" w:rsidRDefault="00EB4039">
            <w:pPr>
              <w:pStyle w:val="ConsPlusNormal"/>
              <w:jc w:val="center"/>
            </w:pPr>
            <w:r>
              <w:t>св. 420 до 440</w:t>
            </w:r>
          </w:p>
        </w:tc>
        <w:tc>
          <w:tcPr>
            <w:tcW w:w="1680" w:type="dxa"/>
            <w:tcBorders>
              <w:top w:val="single" w:sz="4" w:space="0" w:color="auto"/>
              <w:bottom w:val="single" w:sz="4" w:space="0" w:color="auto"/>
            </w:tcBorders>
            <w:vAlign w:val="center"/>
          </w:tcPr>
          <w:p w:rsidR="00EB4039" w:rsidRDefault="00EB4039">
            <w:pPr>
              <w:pStyle w:val="ConsPlusNormal"/>
              <w:jc w:val="center"/>
            </w:pPr>
            <w:r>
              <w:t>св. 440 до 520</w:t>
            </w:r>
          </w:p>
        </w:tc>
        <w:tc>
          <w:tcPr>
            <w:tcW w:w="1680" w:type="dxa"/>
            <w:tcBorders>
              <w:top w:val="single" w:sz="4" w:space="0" w:color="auto"/>
              <w:bottom w:val="single" w:sz="4" w:space="0" w:color="auto"/>
            </w:tcBorders>
            <w:vAlign w:val="center"/>
          </w:tcPr>
          <w:p w:rsidR="00EB4039" w:rsidRDefault="00EB4039">
            <w:pPr>
              <w:pStyle w:val="ConsPlusNormal"/>
              <w:jc w:val="center"/>
            </w:pPr>
            <w:r>
              <w:t>св. 520 до 580</w:t>
            </w:r>
          </w:p>
        </w:tc>
        <w:tc>
          <w:tcPr>
            <w:tcW w:w="1680" w:type="dxa"/>
            <w:tcBorders>
              <w:top w:val="single" w:sz="4" w:space="0" w:color="auto"/>
              <w:bottom w:val="single" w:sz="4" w:space="0" w:color="auto"/>
            </w:tcBorders>
            <w:vAlign w:val="center"/>
          </w:tcPr>
          <w:p w:rsidR="00EB4039" w:rsidRDefault="00EB4039">
            <w:pPr>
              <w:pStyle w:val="ConsPlusNormal"/>
              <w:jc w:val="center"/>
            </w:pPr>
            <w:r>
              <w:t>св. 580 до 675</w:t>
            </w:r>
          </w:p>
        </w:tc>
      </w:tr>
      <w:tr w:rsidR="00EB4039">
        <w:tblPrEx>
          <w:tblBorders>
            <w:insideH w:val="none" w:sz="0" w:space="0" w:color="auto"/>
          </w:tblBorders>
        </w:tblPrEx>
        <w:tc>
          <w:tcPr>
            <w:tcW w:w="1260" w:type="dxa"/>
            <w:tcBorders>
              <w:top w:val="single" w:sz="4" w:space="0" w:color="auto"/>
              <w:bottom w:val="nil"/>
            </w:tcBorders>
          </w:tcPr>
          <w:p w:rsidR="00EB4039" w:rsidRDefault="00EB4039">
            <w:pPr>
              <w:pStyle w:val="ConsPlusNormal"/>
              <w:jc w:val="center"/>
            </w:pPr>
            <w:r>
              <w:t>1</w:t>
            </w:r>
          </w:p>
        </w:tc>
        <w:tc>
          <w:tcPr>
            <w:tcW w:w="1080" w:type="dxa"/>
            <w:tcBorders>
              <w:top w:val="single" w:sz="4" w:space="0" w:color="auto"/>
              <w:bottom w:val="nil"/>
            </w:tcBorders>
          </w:tcPr>
          <w:p w:rsidR="00EB4039" w:rsidRDefault="00EB4039">
            <w:pPr>
              <w:pStyle w:val="ConsPlusNormal"/>
              <w:jc w:val="center"/>
            </w:pPr>
            <w:r>
              <w:t>120</w:t>
            </w:r>
          </w:p>
        </w:tc>
        <w:tc>
          <w:tcPr>
            <w:tcW w:w="1680" w:type="dxa"/>
            <w:tcBorders>
              <w:top w:val="single" w:sz="4" w:space="0" w:color="auto"/>
              <w:bottom w:val="nil"/>
            </w:tcBorders>
          </w:tcPr>
          <w:p w:rsidR="00EB4039" w:rsidRDefault="00EB4039">
            <w:pPr>
              <w:pStyle w:val="ConsPlusNormal"/>
              <w:jc w:val="center"/>
            </w:pPr>
            <w:r>
              <w:t>128</w:t>
            </w:r>
          </w:p>
        </w:tc>
        <w:tc>
          <w:tcPr>
            <w:tcW w:w="1680" w:type="dxa"/>
            <w:tcBorders>
              <w:top w:val="single" w:sz="4" w:space="0" w:color="auto"/>
              <w:bottom w:val="nil"/>
            </w:tcBorders>
          </w:tcPr>
          <w:p w:rsidR="00EB4039" w:rsidRDefault="00EB4039">
            <w:pPr>
              <w:pStyle w:val="ConsPlusNormal"/>
              <w:jc w:val="center"/>
            </w:pPr>
            <w:r>
              <w:t>132</w:t>
            </w:r>
          </w:p>
        </w:tc>
        <w:tc>
          <w:tcPr>
            <w:tcW w:w="1680" w:type="dxa"/>
            <w:tcBorders>
              <w:top w:val="single" w:sz="4" w:space="0" w:color="auto"/>
              <w:bottom w:val="nil"/>
            </w:tcBorders>
          </w:tcPr>
          <w:p w:rsidR="00EB4039" w:rsidRDefault="00EB4039">
            <w:pPr>
              <w:pStyle w:val="ConsPlusNormal"/>
              <w:jc w:val="center"/>
            </w:pPr>
            <w:r>
              <w:t>136</w:t>
            </w:r>
          </w:p>
        </w:tc>
        <w:tc>
          <w:tcPr>
            <w:tcW w:w="1680" w:type="dxa"/>
            <w:tcBorders>
              <w:top w:val="single" w:sz="4" w:space="0" w:color="auto"/>
              <w:bottom w:val="nil"/>
            </w:tcBorders>
          </w:tcPr>
          <w:p w:rsidR="00EB4039" w:rsidRDefault="00EB4039">
            <w:pPr>
              <w:pStyle w:val="ConsPlusNormal"/>
              <w:jc w:val="center"/>
            </w:pPr>
            <w:r>
              <w:t>145</w:t>
            </w:r>
          </w:p>
        </w:tc>
      </w:tr>
      <w:tr w:rsidR="00EB4039">
        <w:tblPrEx>
          <w:tblBorders>
            <w:insideH w:val="none" w:sz="0" w:space="0" w:color="auto"/>
          </w:tblBorders>
        </w:tblPrEx>
        <w:tc>
          <w:tcPr>
            <w:tcW w:w="1260" w:type="dxa"/>
            <w:tcBorders>
              <w:top w:val="nil"/>
              <w:bottom w:val="nil"/>
            </w:tcBorders>
          </w:tcPr>
          <w:p w:rsidR="00EB4039" w:rsidRDefault="00EB4039">
            <w:pPr>
              <w:pStyle w:val="ConsPlusNormal"/>
              <w:jc w:val="center"/>
            </w:pPr>
            <w:r>
              <w:t>2</w:t>
            </w:r>
          </w:p>
        </w:tc>
        <w:tc>
          <w:tcPr>
            <w:tcW w:w="1080" w:type="dxa"/>
            <w:tcBorders>
              <w:top w:val="nil"/>
              <w:bottom w:val="nil"/>
            </w:tcBorders>
          </w:tcPr>
          <w:p w:rsidR="00EB4039" w:rsidRDefault="00EB4039">
            <w:pPr>
              <w:pStyle w:val="ConsPlusNormal"/>
              <w:jc w:val="center"/>
            </w:pPr>
            <w:r>
              <w:t>100</w:t>
            </w:r>
          </w:p>
        </w:tc>
        <w:tc>
          <w:tcPr>
            <w:tcW w:w="1680" w:type="dxa"/>
            <w:tcBorders>
              <w:top w:val="nil"/>
              <w:bottom w:val="nil"/>
            </w:tcBorders>
          </w:tcPr>
          <w:p w:rsidR="00EB4039" w:rsidRDefault="00EB4039">
            <w:pPr>
              <w:pStyle w:val="ConsPlusNormal"/>
              <w:jc w:val="center"/>
            </w:pPr>
            <w:r>
              <w:t>106</w:t>
            </w:r>
          </w:p>
        </w:tc>
        <w:tc>
          <w:tcPr>
            <w:tcW w:w="1680" w:type="dxa"/>
            <w:tcBorders>
              <w:top w:val="nil"/>
              <w:bottom w:val="nil"/>
            </w:tcBorders>
          </w:tcPr>
          <w:p w:rsidR="00EB4039" w:rsidRDefault="00EB4039">
            <w:pPr>
              <w:pStyle w:val="ConsPlusNormal"/>
              <w:jc w:val="center"/>
            </w:pPr>
            <w:r>
              <w:t>108</w:t>
            </w:r>
          </w:p>
        </w:tc>
        <w:tc>
          <w:tcPr>
            <w:tcW w:w="1680" w:type="dxa"/>
            <w:tcBorders>
              <w:top w:val="nil"/>
              <w:bottom w:val="nil"/>
            </w:tcBorders>
          </w:tcPr>
          <w:p w:rsidR="00EB4039" w:rsidRDefault="00EB4039">
            <w:pPr>
              <w:pStyle w:val="ConsPlusNormal"/>
              <w:jc w:val="center"/>
            </w:pPr>
            <w:r>
              <w:t>110</w:t>
            </w:r>
          </w:p>
        </w:tc>
        <w:tc>
          <w:tcPr>
            <w:tcW w:w="1680" w:type="dxa"/>
            <w:tcBorders>
              <w:top w:val="nil"/>
              <w:bottom w:val="nil"/>
            </w:tcBorders>
          </w:tcPr>
          <w:p w:rsidR="00EB4039" w:rsidRDefault="00EB4039">
            <w:pPr>
              <w:pStyle w:val="ConsPlusNormal"/>
              <w:jc w:val="center"/>
            </w:pPr>
            <w:r>
              <w:t>116</w:t>
            </w:r>
          </w:p>
        </w:tc>
      </w:tr>
      <w:tr w:rsidR="00EB4039">
        <w:tblPrEx>
          <w:tblBorders>
            <w:insideH w:val="none" w:sz="0" w:space="0" w:color="auto"/>
          </w:tblBorders>
        </w:tblPrEx>
        <w:tc>
          <w:tcPr>
            <w:tcW w:w="1260" w:type="dxa"/>
            <w:tcBorders>
              <w:top w:val="nil"/>
              <w:bottom w:val="nil"/>
            </w:tcBorders>
          </w:tcPr>
          <w:p w:rsidR="00EB4039" w:rsidRDefault="00EB4039">
            <w:pPr>
              <w:pStyle w:val="ConsPlusNormal"/>
              <w:jc w:val="center"/>
            </w:pPr>
            <w:r>
              <w:t>3</w:t>
            </w:r>
          </w:p>
        </w:tc>
        <w:tc>
          <w:tcPr>
            <w:tcW w:w="7800" w:type="dxa"/>
            <w:gridSpan w:val="5"/>
            <w:tcBorders>
              <w:top w:val="nil"/>
              <w:bottom w:val="nil"/>
            </w:tcBorders>
          </w:tcPr>
          <w:p w:rsidR="00EB4039" w:rsidRDefault="00EB4039">
            <w:pPr>
              <w:pStyle w:val="ConsPlusNonformat"/>
              <w:jc w:val="both"/>
            </w:pPr>
            <w:r>
              <w:t xml:space="preserve">                 Для всех марок стали 90</w:t>
            </w:r>
          </w:p>
        </w:tc>
      </w:tr>
      <w:tr w:rsidR="00EB4039">
        <w:tblPrEx>
          <w:tblBorders>
            <w:insideH w:val="none" w:sz="0" w:space="0" w:color="auto"/>
          </w:tblBorders>
        </w:tblPrEx>
        <w:tc>
          <w:tcPr>
            <w:tcW w:w="1260" w:type="dxa"/>
            <w:tcBorders>
              <w:top w:val="nil"/>
              <w:bottom w:val="nil"/>
            </w:tcBorders>
          </w:tcPr>
          <w:p w:rsidR="00EB4039" w:rsidRDefault="00EB4039">
            <w:pPr>
              <w:pStyle w:val="ConsPlusNormal"/>
              <w:jc w:val="center"/>
            </w:pPr>
            <w:r>
              <w:t>4</w:t>
            </w:r>
          </w:p>
        </w:tc>
        <w:tc>
          <w:tcPr>
            <w:tcW w:w="7800" w:type="dxa"/>
            <w:gridSpan w:val="5"/>
            <w:tcBorders>
              <w:top w:val="nil"/>
              <w:bottom w:val="nil"/>
            </w:tcBorders>
          </w:tcPr>
          <w:p w:rsidR="00EB4039" w:rsidRDefault="00EB4039">
            <w:pPr>
              <w:pStyle w:val="ConsPlusNonformat"/>
              <w:jc w:val="both"/>
            </w:pPr>
            <w:r>
              <w:t xml:space="preserve">                        То же         75</w:t>
            </w:r>
          </w:p>
        </w:tc>
      </w:tr>
      <w:tr w:rsidR="00EB4039">
        <w:tblPrEx>
          <w:tblBorders>
            <w:insideH w:val="none" w:sz="0" w:space="0" w:color="auto"/>
          </w:tblBorders>
        </w:tblPrEx>
        <w:tc>
          <w:tcPr>
            <w:tcW w:w="1260" w:type="dxa"/>
            <w:tcBorders>
              <w:top w:val="nil"/>
              <w:bottom w:val="nil"/>
            </w:tcBorders>
          </w:tcPr>
          <w:p w:rsidR="00EB4039" w:rsidRDefault="00EB4039">
            <w:pPr>
              <w:pStyle w:val="ConsPlusNormal"/>
              <w:jc w:val="center"/>
            </w:pPr>
            <w:r>
              <w:t>5</w:t>
            </w:r>
          </w:p>
        </w:tc>
        <w:tc>
          <w:tcPr>
            <w:tcW w:w="7800" w:type="dxa"/>
            <w:gridSpan w:val="5"/>
            <w:tcBorders>
              <w:top w:val="nil"/>
              <w:bottom w:val="nil"/>
            </w:tcBorders>
          </w:tcPr>
          <w:p w:rsidR="00EB4039" w:rsidRDefault="00EB4039">
            <w:pPr>
              <w:pStyle w:val="ConsPlusNonformat"/>
              <w:jc w:val="both"/>
            </w:pPr>
            <w:r>
              <w:t xml:space="preserve">                          "           60</w:t>
            </w:r>
          </w:p>
        </w:tc>
      </w:tr>
      <w:tr w:rsidR="00EB4039">
        <w:tblPrEx>
          <w:tblBorders>
            <w:insideH w:val="none" w:sz="0" w:space="0" w:color="auto"/>
          </w:tblBorders>
        </w:tblPrEx>
        <w:tc>
          <w:tcPr>
            <w:tcW w:w="1260" w:type="dxa"/>
            <w:tcBorders>
              <w:top w:val="nil"/>
              <w:bottom w:val="nil"/>
            </w:tcBorders>
          </w:tcPr>
          <w:p w:rsidR="00EB4039" w:rsidRDefault="00EB4039">
            <w:pPr>
              <w:pStyle w:val="ConsPlusNormal"/>
              <w:jc w:val="center"/>
            </w:pPr>
            <w:r>
              <w:t>6</w:t>
            </w:r>
          </w:p>
        </w:tc>
        <w:tc>
          <w:tcPr>
            <w:tcW w:w="7800" w:type="dxa"/>
            <w:gridSpan w:val="5"/>
            <w:tcBorders>
              <w:top w:val="nil"/>
              <w:bottom w:val="nil"/>
            </w:tcBorders>
          </w:tcPr>
          <w:p w:rsidR="00EB4039" w:rsidRDefault="00EB4039">
            <w:pPr>
              <w:pStyle w:val="ConsPlusNonformat"/>
              <w:jc w:val="both"/>
            </w:pPr>
            <w:r>
              <w:t xml:space="preserve">                          "           45</w:t>
            </w:r>
          </w:p>
        </w:tc>
      </w:tr>
      <w:tr w:rsidR="00EB4039">
        <w:tblPrEx>
          <w:tblBorders>
            <w:insideH w:val="none" w:sz="0" w:space="0" w:color="auto"/>
          </w:tblBorders>
        </w:tblPrEx>
        <w:tc>
          <w:tcPr>
            <w:tcW w:w="1260" w:type="dxa"/>
            <w:tcBorders>
              <w:top w:val="nil"/>
              <w:bottom w:val="nil"/>
            </w:tcBorders>
          </w:tcPr>
          <w:p w:rsidR="00EB4039" w:rsidRDefault="00EB4039">
            <w:pPr>
              <w:pStyle w:val="ConsPlusNormal"/>
              <w:jc w:val="center"/>
            </w:pPr>
            <w:r>
              <w:t>7</w:t>
            </w:r>
          </w:p>
        </w:tc>
        <w:tc>
          <w:tcPr>
            <w:tcW w:w="7800" w:type="dxa"/>
            <w:gridSpan w:val="5"/>
            <w:tcBorders>
              <w:top w:val="nil"/>
              <w:bottom w:val="nil"/>
            </w:tcBorders>
          </w:tcPr>
          <w:p w:rsidR="00EB4039" w:rsidRDefault="00EB4039">
            <w:pPr>
              <w:pStyle w:val="ConsPlusNonformat"/>
              <w:jc w:val="both"/>
            </w:pPr>
            <w:r>
              <w:t xml:space="preserve">                          "           36</w:t>
            </w:r>
          </w:p>
        </w:tc>
      </w:tr>
      <w:tr w:rsidR="00EB4039">
        <w:tblPrEx>
          <w:tblBorders>
            <w:insideH w:val="none" w:sz="0" w:space="0" w:color="auto"/>
          </w:tblBorders>
        </w:tblPrEx>
        <w:tc>
          <w:tcPr>
            <w:tcW w:w="1260" w:type="dxa"/>
            <w:tcBorders>
              <w:top w:val="nil"/>
              <w:bottom w:val="single" w:sz="4" w:space="0" w:color="auto"/>
            </w:tcBorders>
          </w:tcPr>
          <w:p w:rsidR="00EB4039" w:rsidRDefault="00EB4039">
            <w:pPr>
              <w:pStyle w:val="ConsPlusNormal"/>
              <w:jc w:val="center"/>
            </w:pPr>
            <w:r>
              <w:t>8</w:t>
            </w:r>
          </w:p>
        </w:tc>
        <w:tc>
          <w:tcPr>
            <w:tcW w:w="7800" w:type="dxa"/>
            <w:gridSpan w:val="5"/>
            <w:tcBorders>
              <w:top w:val="nil"/>
              <w:bottom w:val="single" w:sz="4" w:space="0" w:color="auto"/>
            </w:tcBorders>
          </w:tcPr>
          <w:p w:rsidR="00EB4039" w:rsidRDefault="00EB4039">
            <w:pPr>
              <w:pStyle w:val="ConsPlusNonformat"/>
              <w:jc w:val="both"/>
            </w:pPr>
            <w:r>
              <w:t xml:space="preserve">                          "           27</w:t>
            </w:r>
          </w:p>
        </w:tc>
      </w:tr>
    </w:tbl>
    <w:p w:rsidR="00EB4039" w:rsidRDefault="00EB4039">
      <w:pPr>
        <w:pStyle w:val="ConsPlusNormal"/>
        <w:jc w:val="both"/>
      </w:pPr>
    </w:p>
    <w:p w:rsidR="00EB4039" w:rsidRDefault="00EB4039">
      <w:pPr>
        <w:pStyle w:val="ConsPlusNormal"/>
        <w:jc w:val="right"/>
      </w:pPr>
      <w:bookmarkStart w:id="260" w:name="P2812"/>
      <w:bookmarkEnd w:id="260"/>
      <w:r>
        <w:t>Таблица 36</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0"/>
        <w:gridCol w:w="3240"/>
        <w:gridCol w:w="3120"/>
      </w:tblGrid>
      <w:tr w:rsidR="00EB4039">
        <w:tc>
          <w:tcPr>
            <w:tcW w:w="2700" w:type="dxa"/>
            <w:vAlign w:val="center"/>
          </w:tcPr>
          <w:p w:rsidR="00EB4039" w:rsidRDefault="00EB4039">
            <w:pPr>
              <w:pStyle w:val="ConsPlusNormal"/>
              <w:jc w:val="center"/>
            </w:pPr>
            <w:r>
              <w:t xml:space="preserve">Напряженное состояние (для </w:t>
            </w:r>
            <w:r>
              <w:rPr>
                <w:noProof/>
                <w:position w:val="-8"/>
              </w:rPr>
              <w:drawing>
                <wp:inline distT="0" distB="0" distL="0" distR="0">
                  <wp:extent cx="295275" cy="22860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w:t>
            </w:r>
          </w:p>
        </w:tc>
        <w:tc>
          <w:tcPr>
            <w:tcW w:w="3240" w:type="dxa"/>
            <w:vAlign w:val="center"/>
          </w:tcPr>
          <w:p w:rsidR="00EB4039" w:rsidRDefault="00EB4039">
            <w:pPr>
              <w:pStyle w:val="ConsPlusNormal"/>
              <w:jc w:val="center"/>
            </w:pPr>
            <w:r>
              <w:t>Коэффициент асимметрии напряжений </w:t>
            </w:r>
            <w:r>
              <w:rPr>
                <w:noProof/>
                <w:position w:val="-3"/>
              </w:rPr>
              <w:drawing>
                <wp:inline distT="0" distB="0" distL="0" distR="0">
                  <wp:extent cx="152400" cy="16510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3120" w:type="dxa"/>
            <w:vAlign w:val="center"/>
          </w:tcPr>
          <w:p w:rsidR="00EB4039" w:rsidRDefault="00EB4039">
            <w:pPr>
              <w:pStyle w:val="ConsPlusNormal"/>
              <w:jc w:val="center"/>
            </w:pPr>
            <w:r>
              <w:t>Формулы для вычисления коэффициента </w:t>
            </w:r>
            <w:r>
              <w:rPr>
                <w:noProof/>
                <w:position w:val="-8"/>
              </w:rPr>
              <w:drawing>
                <wp:inline distT="0" distB="0" distL="0" distR="0">
                  <wp:extent cx="165100" cy="22860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r>
      <w:tr w:rsidR="00EB4039">
        <w:tc>
          <w:tcPr>
            <w:tcW w:w="2700" w:type="dxa"/>
            <w:vMerge w:val="restart"/>
            <w:vAlign w:val="center"/>
          </w:tcPr>
          <w:p w:rsidR="00EB4039" w:rsidRDefault="00EB4039">
            <w:pPr>
              <w:pStyle w:val="ConsPlusNormal"/>
              <w:jc w:val="center"/>
            </w:pPr>
            <w:r>
              <w:t>Растяжение</w:t>
            </w:r>
          </w:p>
        </w:tc>
        <w:tc>
          <w:tcPr>
            <w:tcW w:w="3240" w:type="dxa"/>
            <w:tcBorders>
              <w:bottom w:val="nil"/>
            </w:tcBorders>
          </w:tcPr>
          <w:p w:rsidR="00EB4039" w:rsidRDefault="00EB4039">
            <w:pPr>
              <w:pStyle w:val="ConsPlusNormal"/>
              <w:jc w:val="center"/>
            </w:pPr>
            <w:r>
              <w:rPr>
                <w:noProof/>
                <w:position w:val="-6"/>
              </w:rPr>
              <w:drawing>
                <wp:inline distT="0" distB="0" distL="0" distR="0">
                  <wp:extent cx="673100" cy="20320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p>
        </w:tc>
        <w:tc>
          <w:tcPr>
            <w:tcW w:w="3120" w:type="dxa"/>
            <w:tcBorders>
              <w:bottom w:val="nil"/>
            </w:tcBorders>
          </w:tcPr>
          <w:p w:rsidR="00EB4039" w:rsidRDefault="00EB4039">
            <w:pPr>
              <w:pStyle w:val="ConsPlusNormal"/>
              <w:jc w:val="center"/>
            </w:pPr>
            <w:r>
              <w:rPr>
                <w:noProof/>
                <w:position w:val="-23"/>
              </w:rPr>
              <w:drawing>
                <wp:inline distT="0" distB="0" distL="0" distR="0">
                  <wp:extent cx="482600" cy="41910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a:ln>
                            <a:noFill/>
                          </a:ln>
                        </pic:spPr>
                      </pic:pic>
                    </a:graphicData>
                  </a:graphic>
                </wp:inline>
              </w:drawing>
            </w:r>
          </w:p>
        </w:tc>
      </w:tr>
      <w:tr w:rsidR="00EB4039">
        <w:tblPrEx>
          <w:tblBorders>
            <w:insideH w:val="nil"/>
          </w:tblBorders>
        </w:tblPrEx>
        <w:tc>
          <w:tcPr>
            <w:tcW w:w="2700" w:type="dxa"/>
            <w:vMerge/>
          </w:tcPr>
          <w:p w:rsidR="00EB4039" w:rsidRDefault="00EB4039">
            <w:pPr>
              <w:pStyle w:val="ConsPlusNormal"/>
            </w:pPr>
          </w:p>
        </w:tc>
        <w:tc>
          <w:tcPr>
            <w:tcW w:w="3240" w:type="dxa"/>
            <w:tcBorders>
              <w:top w:val="nil"/>
              <w:bottom w:val="nil"/>
            </w:tcBorders>
          </w:tcPr>
          <w:p w:rsidR="00EB4039" w:rsidRDefault="00EB4039">
            <w:pPr>
              <w:pStyle w:val="ConsPlusNormal"/>
              <w:jc w:val="center"/>
            </w:pPr>
            <w:r>
              <w:rPr>
                <w:noProof/>
                <w:position w:val="-6"/>
              </w:rPr>
              <w:drawing>
                <wp:inline distT="0" distB="0" distL="0" distR="0">
                  <wp:extent cx="723900" cy="20320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p>
        </w:tc>
        <w:tc>
          <w:tcPr>
            <w:tcW w:w="3120" w:type="dxa"/>
            <w:tcBorders>
              <w:top w:val="nil"/>
              <w:bottom w:val="nil"/>
            </w:tcBorders>
          </w:tcPr>
          <w:p w:rsidR="00EB4039" w:rsidRDefault="00EB4039">
            <w:pPr>
              <w:pStyle w:val="ConsPlusNormal"/>
              <w:jc w:val="center"/>
            </w:pPr>
            <w:r>
              <w:rPr>
                <w:noProof/>
                <w:position w:val="-23"/>
              </w:rPr>
              <w:drawing>
                <wp:inline distT="0" distB="0" distL="0" distR="0">
                  <wp:extent cx="482600" cy="41910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a:ln>
                            <a:noFill/>
                          </a:ln>
                        </pic:spPr>
                      </pic:pic>
                    </a:graphicData>
                  </a:graphic>
                </wp:inline>
              </w:drawing>
            </w:r>
          </w:p>
        </w:tc>
      </w:tr>
      <w:tr w:rsidR="00EB4039">
        <w:tc>
          <w:tcPr>
            <w:tcW w:w="2700" w:type="dxa"/>
            <w:vMerge/>
          </w:tcPr>
          <w:p w:rsidR="00EB4039" w:rsidRDefault="00EB4039">
            <w:pPr>
              <w:pStyle w:val="ConsPlusNormal"/>
            </w:pPr>
          </w:p>
        </w:tc>
        <w:tc>
          <w:tcPr>
            <w:tcW w:w="3240" w:type="dxa"/>
            <w:tcBorders>
              <w:top w:val="nil"/>
            </w:tcBorders>
          </w:tcPr>
          <w:p w:rsidR="00EB4039" w:rsidRDefault="00EB4039">
            <w:pPr>
              <w:pStyle w:val="ConsPlusNormal"/>
              <w:jc w:val="center"/>
            </w:pPr>
            <w:r>
              <w:rPr>
                <w:noProof/>
                <w:position w:val="-6"/>
              </w:rPr>
              <w:drawing>
                <wp:inline distT="0" distB="0" distL="0" distR="0">
                  <wp:extent cx="697865" cy="2032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697865" cy="203200"/>
                          </a:xfrm>
                          <a:prstGeom prst="rect">
                            <a:avLst/>
                          </a:prstGeom>
                          <a:noFill/>
                          <a:ln>
                            <a:noFill/>
                          </a:ln>
                        </pic:spPr>
                      </pic:pic>
                    </a:graphicData>
                  </a:graphic>
                </wp:inline>
              </w:drawing>
            </w:r>
          </w:p>
        </w:tc>
        <w:tc>
          <w:tcPr>
            <w:tcW w:w="3120" w:type="dxa"/>
            <w:tcBorders>
              <w:top w:val="nil"/>
            </w:tcBorders>
          </w:tcPr>
          <w:p w:rsidR="00EB4039" w:rsidRDefault="00EB4039">
            <w:pPr>
              <w:pStyle w:val="ConsPlusNormal"/>
              <w:jc w:val="center"/>
            </w:pPr>
            <w:r>
              <w:rPr>
                <w:noProof/>
                <w:position w:val="-23"/>
              </w:rPr>
              <w:drawing>
                <wp:inline distT="0" distB="0" distL="0" distR="0">
                  <wp:extent cx="355600" cy="41910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p>
        </w:tc>
      </w:tr>
      <w:tr w:rsidR="00EB4039">
        <w:tc>
          <w:tcPr>
            <w:tcW w:w="2700" w:type="dxa"/>
            <w:vAlign w:val="center"/>
          </w:tcPr>
          <w:p w:rsidR="00EB4039" w:rsidRDefault="00EB4039">
            <w:pPr>
              <w:pStyle w:val="ConsPlusNormal"/>
              <w:jc w:val="center"/>
            </w:pPr>
            <w:r>
              <w:t>Сжатие</w:t>
            </w:r>
          </w:p>
        </w:tc>
        <w:tc>
          <w:tcPr>
            <w:tcW w:w="3240" w:type="dxa"/>
          </w:tcPr>
          <w:p w:rsidR="00EB4039" w:rsidRDefault="00EB4039">
            <w:pPr>
              <w:pStyle w:val="ConsPlusNormal"/>
              <w:jc w:val="center"/>
            </w:pPr>
            <w:r>
              <w:rPr>
                <w:noProof/>
                <w:position w:val="-6"/>
              </w:rPr>
              <w:drawing>
                <wp:inline distT="0" distB="0" distL="0" distR="0">
                  <wp:extent cx="647065" cy="20320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647065" cy="203200"/>
                          </a:xfrm>
                          <a:prstGeom prst="rect">
                            <a:avLst/>
                          </a:prstGeom>
                          <a:noFill/>
                          <a:ln>
                            <a:noFill/>
                          </a:ln>
                        </pic:spPr>
                      </pic:pic>
                    </a:graphicData>
                  </a:graphic>
                </wp:inline>
              </w:drawing>
            </w:r>
          </w:p>
        </w:tc>
        <w:tc>
          <w:tcPr>
            <w:tcW w:w="3120" w:type="dxa"/>
          </w:tcPr>
          <w:p w:rsidR="00EB4039" w:rsidRDefault="00EB4039">
            <w:pPr>
              <w:pStyle w:val="ConsPlusNormal"/>
              <w:jc w:val="center"/>
            </w:pPr>
            <w:r>
              <w:rPr>
                <w:noProof/>
                <w:position w:val="-23"/>
              </w:rPr>
              <w:drawing>
                <wp:inline distT="0" distB="0" distL="0" distR="0">
                  <wp:extent cx="355600" cy="41910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p>
        </w:tc>
      </w:tr>
    </w:tbl>
    <w:p w:rsidR="00EB4039" w:rsidRDefault="00EB4039">
      <w:pPr>
        <w:pStyle w:val="ConsPlusNormal"/>
        <w:jc w:val="both"/>
      </w:pPr>
    </w:p>
    <w:p w:rsidR="00EB4039" w:rsidRDefault="00EB4039">
      <w:pPr>
        <w:pStyle w:val="ConsPlusNormal"/>
        <w:ind w:firstLine="540"/>
        <w:jc w:val="both"/>
      </w:pPr>
      <w:bookmarkStart w:id="261" w:name="P2828"/>
      <w:bookmarkEnd w:id="261"/>
      <w:r>
        <w:t>12.1.3 Стальные конструкции и их элементы, непосредственно воспринимающие нагрузки с количеством циклов нагружений менее 10</w:t>
      </w:r>
      <w:r>
        <w:rPr>
          <w:vertAlign w:val="superscript"/>
        </w:rPr>
        <w:t>5</w:t>
      </w:r>
      <w:r>
        <w:t>, следует проектировать с применением таких конструктивных решений, которые не вызывают значительной концентрации напряжений. В других случаях стальные конструкции и их элементы следует проверять расчетом на малоцикловую усталость по правилам проектирования.</w:t>
      </w:r>
    </w:p>
    <w:p w:rsidR="00EB4039" w:rsidRDefault="00EB4039">
      <w:pPr>
        <w:pStyle w:val="ConsPlusTitle"/>
        <w:spacing w:before="200"/>
        <w:ind w:firstLine="540"/>
        <w:jc w:val="both"/>
        <w:outlineLvl w:val="2"/>
      </w:pPr>
      <w:r>
        <w:t>12.2 Расчет балок крановых путей</w:t>
      </w:r>
    </w:p>
    <w:p w:rsidR="00EB4039" w:rsidRDefault="00EB4039">
      <w:pPr>
        <w:pStyle w:val="ConsPlusNormal"/>
        <w:spacing w:before="200"/>
        <w:ind w:firstLine="540"/>
        <w:jc w:val="both"/>
      </w:pPr>
      <w:r>
        <w:t xml:space="preserve">Расчет на усталость балок крановых путей следует выполнять согласно требованиям </w:t>
      </w:r>
      <w:hyperlink w:anchor="P2754">
        <w:r>
          <w:rPr>
            <w:color w:val="0000FF"/>
          </w:rPr>
          <w:t>12.1.1</w:t>
        </w:r>
      </w:hyperlink>
      <w:r>
        <w:t xml:space="preserve"> и </w:t>
      </w:r>
      <w:hyperlink w:anchor="P2758">
        <w:r>
          <w:rPr>
            <w:color w:val="0000FF"/>
          </w:rPr>
          <w:t>12.1.2</w:t>
        </w:r>
      </w:hyperlink>
      <w:r>
        <w:t xml:space="preserve"> на действие крановых нагрузок, определяемых согласно </w:t>
      </w:r>
      <w:hyperlink r:id="rId925">
        <w:r>
          <w:rPr>
            <w:color w:val="0000FF"/>
          </w:rPr>
          <w:t>СП 20.13330</w:t>
        </w:r>
      </w:hyperlink>
      <w:r>
        <w:t xml:space="preserve">. При этом следует принимать </w:t>
      </w:r>
      <w:r>
        <w:rPr>
          <w:noProof/>
          <w:position w:val="-6"/>
        </w:rPr>
        <w:drawing>
          <wp:inline distT="0" distB="0" distL="0" distR="0">
            <wp:extent cx="584200" cy="20320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t xml:space="preserve"> при кранах групп режимов работы 7К (в цехах металлургических производств) и 8К и </w:t>
      </w:r>
      <w:r>
        <w:rPr>
          <w:noProof/>
          <w:position w:val="-6"/>
        </w:rPr>
        <w:drawing>
          <wp:inline distT="0" distB="0" distL="0" distR="0">
            <wp:extent cx="456565" cy="20320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56565" cy="203200"/>
                    </a:xfrm>
                    <a:prstGeom prst="rect">
                      <a:avLst/>
                    </a:prstGeom>
                    <a:noFill/>
                    <a:ln>
                      <a:noFill/>
                    </a:ln>
                  </pic:spPr>
                </pic:pic>
              </a:graphicData>
            </a:graphic>
          </wp:inline>
        </w:drawing>
      </w:r>
      <w:r>
        <w:t xml:space="preserve"> - в остальных случаях. Расчет на усталость верхней зоны стенок составных балок крановых путей под действием крановых нагрузок, определяемых согласно </w:t>
      </w:r>
      <w:hyperlink r:id="rId927">
        <w:r>
          <w:rPr>
            <w:color w:val="0000FF"/>
          </w:rPr>
          <w:t>СП 20.13330</w:t>
        </w:r>
      </w:hyperlink>
      <w:r>
        <w:t>, следует выполнять по формуле</w:t>
      </w:r>
    </w:p>
    <w:p w:rsidR="00EB4039" w:rsidRDefault="00EB4039">
      <w:pPr>
        <w:pStyle w:val="ConsPlusNormal"/>
        <w:jc w:val="both"/>
      </w:pPr>
      <w:r>
        <w:t xml:space="preserve">(в ред. </w:t>
      </w:r>
      <w:hyperlink r:id="rId928">
        <w:r>
          <w:rPr>
            <w:color w:val="0000FF"/>
          </w:rPr>
          <w:t>Изменения N 1</w:t>
        </w:r>
      </w:hyperlink>
      <w:r>
        <w:t>, утв. Приказом Минстроя России от 16.08.2018 N 530/пр)</w:t>
      </w:r>
    </w:p>
    <w:p w:rsidR="00EB4039" w:rsidRDefault="00EB4039">
      <w:pPr>
        <w:pStyle w:val="ConsPlusNormal"/>
        <w:jc w:val="both"/>
      </w:pPr>
    </w:p>
    <w:p w:rsidR="00EB4039" w:rsidRDefault="00EB4039">
      <w:pPr>
        <w:pStyle w:val="ConsPlusNormal"/>
        <w:jc w:val="center"/>
      </w:pPr>
      <w:bookmarkStart w:id="262" w:name="P2833"/>
      <w:bookmarkEnd w:id="262"/>
      <w:r>
        <w:rPr>
          <w:noProof/>
          <w:position w:val="-14"/>
        </w:rPr>
        <w:drawing>
          <wp:inline distT="0" distB="0" distL="0" distR="0">
            <wp:extent cx="2870200" cy="30480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2870200" cy="304800"/>
                    </a:xfrm>
                    <a:prstGeom prst="rect">
                      <a:avLst/>
                    </a:prstGeom>
                    <a:noFill/>
                    <a:ln>
                      <a:noFill/>
                    </a:ln>
                  </pic:spPr>
                </pic:pic>
              </a:graphicData>
            </a:graphic>
          </wp:inline>
        </w:drawing>
      </w:r>
      <w:r>
        <w:t xml:space="preserve"> (173)</w:t>
      </w:r>
    </w:p>
    <w:p w:rsidR="00EB4039" w:rsidRDefault="00EB4039">
      <w:pPr>
        <w:pStyle w:val="ConsPlusNormal"/>
        <w:jc w:val="both"/>
      </w:pPr>
    </w:p>
    <w:p w:rsidR="00EB4039" w:rsidRDefault="00EB4039">
      <w:pPr>
        <w:pStyle w:val="ConsPlusNormal"/>
        <w:ind w:firstLine="540"/>
        <w:jc w:val="both"/>
      </w:pPr>
      <w:r>
        <w:lastRenderedPageBreak/>
        <w:t xml:space="preserve">где </w:t>
      </w:r>
      <w:r>
        <w:rPr>
          <w:i/>
        </w:rPr>
        <w:t>R</w:t>
      </w:r>
      <w:r>
        <w:rPr>
          <w:i/>
          <w:vertAlign w:val="subscript"/>
        </w:rPr>
        <w:t>v</w:t>
      </w:r>
      <w:r>
        <w:t xml:space="preserve"> - расчетное сопротивление усталости, принимаемое для всех марок сталей, равным для балок со сварными и фрикционными поясными соединениями соответственно:</w:t>
      </w:r>
    </w:p>
    <w:p w:rsidR="00EB4039" w:rsidRDefault="00EB4039">
      <w:pPr>
        <w:pStyle w:val="ConsPlusNormal"/>
        <w:spacing w:before="200"/>
        <w:ind w:firstLine="540"/>
        <w:jc w:val="both"/>
      </w:pPr>
      <w:r>
        <w:t>для сжатой верхней зоны стенки (сечения в пролете балки)</w:t>
      </w:r>
    </w:p>
    <w:p w:rsidR="00EB4039" w:rsidRDefault="00EB4039">
      <w:pPr>
        <w:pStyle w:val="ConsPlusNormal"/>
        <w:spacing w:before="200"/>
        <w:ind w:firstLine="540"/>
        <w:jc w:val="both"/>
      </w:pPr>
      <w:r>
        <w:rPr>
          <w:i/>
        </w:rPr>
        <w:t>R</w:t>
      </w:r>
      <w:r>
        <w:rPr>
          <w:i/>
          <w:vertAlign w:val="subscript"/>
        </w:rPr>
        <w:t>v</w:t>
      </w:r>
      <w:r>
        <w:t xml:space="preserve"> = 75 Н/мм</w:t>
      </w:r>
      <w:r>
        <w:rPr>
          <w:vertAlign w:val="superscript"/>
        </w:rPr>
        <w:t>2</w:t>
      </w:r>
      <w:r>
        <w:t xml:space="preserve"> и 96 Н/мм</w:t>
      </w:r>
      <w:r>
        <w:rPr>
          <w:vertAlign w:val="superscript"/>
        </w:rPr>
        <w:t>2</w:t>
      </w:r>
      <w:r>
        <w:t>;</w:t>
      </w:r>
    </w:p>
    <w:p w:rsidR="00EB4039" w:rsidRDefault="00EB4039">
      <w:pPr>
        <w:pStyle w:val="ConsPlusNormal"/>
        <w:spacing w:before="200"/>
        <w:ind w:firstLine="540"/>
        <w:jc w:val="both"/>
      </w:pPr>
      <w:r>
        <w:t>для растянутой верхней зоны стенки (опорные сечения неразрезных балок)</w:t>
      </w:r>
    </w:p>
    <w:p w:rsidR="00EB4039" w:rsidRDefault="00EB4039">
      <w:pPr>
        <w:pStyle w:val="ConsPlusNormal"/>
        <w:spacing w:before="200"/>
        <w:ind w:firstLine="540"/>
        <w:jc w:val="both"/>
      </w:pPr>
      <w:r>
        <w:rPr>
          <w:i/>
        </w:rPr>
        <w:t>R</w:t>
      </w:r>
      <w:r>
        <w:rPr>
          <w:i/>
          <w:vertAlign w:val="subscript"/>
        </w:rPr>
        <w:t>v</w:t>
      </w:r>
      <w:r>
        <w:t xml:space="preserve"> = 65 Н/мм</w:t>
      </w:r>
      <w:r>
        <w:rPr>
          <w:vertAlign w:val="superscript"/>
        </w:rPr>
        <w:t>2</w:t>
      </w:r>
      <w:r>
        <w:t xml:space="preserve"> и 89 Н/мм</w:t>
      </w:r>
      <w:r>
        <w:rPr>
          <w:vertAlign w:val="superscript"/>
        </w:rPr>
        <w:t>2</w:t>
      </w:r>
      <w:r>
        <w:t>.</w:t>
      </w:r>
    </w:p>
    <w:p w:rsidR="00EB4039" w:rsidRDefault="00EB4039">
      <w:pPr>
        <w:pStyle w:val="ConsPlusNormal"/>
        <w:spacing w:before="200"/>
        <w:ind w:firstLine="540"/>
        <w:jc w:val="both"/>
      </w:pPr>
      <w:r>
        <w:t xml:space="preserve">Значения напряжений в </w:t>
      </w:r>
      <w:hyperlink w:anchor="P2833">
        <w:r>
          <w:rPr>
            <w:color w:val="0000FF"/>
          </w:rPr>
          <w:t>формуле (173)</w:t>
        </w:r>
      </w:hyperlink>
      <w:r>
        <w:t xml:space="preserve"> следует определять по </w:t>
      </w:r>
      <w:hyperlink w:anchor="P1069">
        <w:r>
          <w:rPr>
            <w:color w:val="0000FF"/>
          </w:rPr>
          <w:t>формулам (67)</w:t>
        </w:r>
      </w:hyperlink>
      <w:r>
        <w:t>.</w:t>
      </w:r>
    </w:p>
    <w:p w:rsidR="00EB4039" w:rsidRDefault="00EB4039">
      <w:pPr>
        <w:pStyle w:val="ConsPlusNormal"/>
        <w:jc w:val="both"/>
      </w:pPr>
      <w:r>
        <w:t xml:space="preserve">(в ред. </w:t>
      </w:r>
      <w:hyperlink r:id="rId930">
        <w:r>
          <w:rPr>
            <w:color w:val="0000FF"/>
          </w:rPr>
          <w:t>Изменения N 1</w:t>
        </w:r>
      </w:hyperlink>
      <w:r>
        <w:t>, утв. Приказом Минстроя России от 16.08.2018 N 530/пр)</w:t>
      </w:r>
    </w:p>
    <w:p w:rsidR="00EB4039" w:rsidRDefault="00EB4039">
      <w:pPr>
        <w:pStyle w:val="ConsPlusNormal"/>
        <w:jc w:val="both"/>
      </w:pPr>
    </w:p>
    <w:p w:rsidR="00EB4039" w:rsidRDefault="00EB4039">
      <w:pPr>
        <w:pStyle w:val="ConsPlusTitle"/>
        <w:ind w:firstLine="540"/>
        <w:jc w:val="both"/>
        <w:outlineLvl w:val="1"/>
      </w:pPr>
      <w:bookmarkStart w:id="263" w:name="P2843"/>
      <w:bookmarkEnd w:id="263"/>
      <w:r>
        <w:t>13 Проектирование стальных конструкций с учетом предотвращения хрупкого разрушения</w:t>
      </w:r>
    </w:p>
    <w:p w:rsidR="00EB4039" w:rsidRDefault="00EB4039">
      <w:pPr>
        <w:pStyle w:val="ConsPlusNormal"/>
        <w:jc w:val="both"/>
      </w:pPr>
    </w:p>
    <w:p w:rsidR="00EB4039" w:rsidRDefault="00EB4039">
      <w:pPr>
        <w:pStyle w:val="ConsPlusNormal"/>
        <w:ind w:firstLine="540"/>
        <w:jc w:val="both"/>
      </w:pPr>
      <w:r>
        <w:t>13.1 При проектировании стальных конструкций следует исключать возможность хрупкого разрушения, возникающую вследствие неблагоприятного влияния сочетания следующих факторов:</w:t>
      </w:r>
    </w:p>
    <w:p w:rsidR="00EB4039" w:rsidRDefault="00EB4039">
      <w:pPr>
        <w:pStyle w:val="ConsPlusNormal"/>
        <w:spacing w:before="200"/>
        <w:ind w:firstLine="540"/>
        <w:jc w:val="both"/>
      </w:pPr>
      <w:r>
        <w:t>пониженной температуры, при которой сталь в зависимости от ее химического состава, структуры и толщины проката переходит в хрупкое состояние;</w:t>
      </w:r>
    </w:p>
    <w:p w:rsidR="00EB4039" w:rsidRDefault="00EB4039">
      <w:pPr>
        <w:pStyle w:val="ConsPlusNormal"/>
        <w:spacing w:before="200"/>
        <w:ind w:firstLine="540"/>
        <w:jc w:val="both"/>
      </w:pPr>
      <w:r>
        <w:t>действия подвижных, динамических и вибрационных нагрузок;</w:t>
      </w:r>
    </w:p>
    <w:p w:rsidR="00EB4039" w:rsidRDefault="00EB4039">
      <w:pPr>
        <w:pStyle w:val="ConsPlusNormal"/>
        <w:spacing w:before="200"/>
        <w:ind w:firstLine="540"/>
        <w:jc w:val="both"/>
      </w:pPr>
      <w:r>
        <w:t>высоких местных напряжений, вызванных воздействием сосредоточенных нагрузок или деформаций деталей соединения, а также сварочных и остаточных напряжений;</w:t>
      </w:r>
    </w:p>
    <w:p w:rsidR="00EB4039" w:rsidRDefault="00EB4039">
      <w:pPr>
        <w:pStyle w:val="ConsPlusNormal"/>
        <w:jc w:val="both"/>
      </w:pPr>
      <w:r>
        <w:t xml:space="preserve">(в ред. </w:t>
      </w:r>
      <w:hyperlink r:id="rId931">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концентраторов напряжений, ориентированных поперек направления действия растягивающих напряжений.</w:t>
      </w:r>
    </w:p>
    <w:p w:rsidR="00EB4039" w:rsidRDefault="00EB4039">
      <w:pPr>
        <w:pStyle w:val="ConsPlusNormal"/>
        <w:jc w:val="both"/>
      </w:pPr>
      <w:r>
        <w:t xml:space="preserve">(в ред. </w:t>
      </w:r>
      <w:hyperlink r:id="rId932">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13.2 Для предотвращения хрупкого разрушения конструкций следует:</w:t>
      </w:r>
    </w:p>
    <w:p w:rsidR="00EB4039" w:rsidRDefault="00EB4039">
      <w:pPr>
        <w:pStyle w:val="ConsPlusNormal"/>
        <w:spacing w:before="200"/>
        <w:ind w:firstLine="540"/>
        <w:jc w:val="both"/>
      </w:pPr>
      <w:r>
        <w:t xml:space="preserve">выбирать сталь согласно требованиям </w:t>
      </w:r>
      <w:hyperlink w:anchor="P284">
        <w:r>
          <w:rPr>
            <w:color w:val="0000FF"/>
          </w:rPr>
          <w:t>5.2</w:t>
        </w:r>
      </w:hyperlink>
      <w:r>
        <w:t xml:space="preserve"> и </w:t>
      </w:r>
      <w:hyperlink w:anchor="P4714">
        <w:r>
          <w:rPr>
            <w:color w:val="0000FF"/>
          </w:rPr>
          <w:t>таблице В.1</w:t>
        </w:r>
      </w:hyperlink>
      <w:r>
        <w:t xml:space="preserve"> (приложение В);</w:t>
      </w:r>
    </w:p>
    <w:p w:rsidR="00EB4039" w:rsidRDefault="00EB4039">
      <w:pPr>
        <w:pStyle w:val="ConsPlusNormal"/>
        <w:spacing w:before="200"/>
        <w:ind w:firstLine="540"/>
        <w:jc w:val="both"/>
      </w:pPr>
      <w:r>
        <w:t>при расположении сварных швов в зонах действия растягивающих напряжений, превышающих 0,4</w:t>
      </w:r>
      <w:r>
        <w:rPr>
          <w:i/>
        </w:rPr>
        <w:t>R</w:t>
      </w:r>
      <w:r>
        <w:rPr>
          <w:i/>
          <w:vertAlign w:val="subscript"/>
        </w:rPr>
        <w:t>y</w:t>
      </w:r>
      <w:r>
        <w:t>, следует назначать повышенные объемы неразрушающих методов их контроля;</w:t>
      </w:r>
    </w:p>
    <w:p w:rsidR="00EB4039" w:rsidRDefault="00EB4039">
      <w:pPr>
        <w:pStyle w:val="ConsPlusNormal"/>
        <w:jc w:val="both"/>
      </w:pPr>
      <w:r>
        <w:t xml:space="preserve">(в ред. </w:t>
      </w:r>
      <w:hyperlink r:id="rId933">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принимать меры по снижению неблагоприятного влияния концентрации напряжений и наклепа, вызванных конструктивным решением или возникающих при различных технологических операциях (правка, гибка, гильотинная резка, продавливание отверстий и т.п.);</w:t>
      </w:r>
    </w:p>
    <w:p w:rsidR="00EB4039" w:rsidRDefault="00EB4039">
      <w:pPr>
        <w:pStyle w:val="ConsPlusNormal"/>
        <w:spacing w:before="200"/>
        <w:ind w:firstLine="540"/>
        <w:jc w:val="both"/>
      </w:pPr>
      <w:r>
        <w:t>избегать пересечений сварных швов;</w:t>
      </w:r>
    </w:p>
    <w:p w:rsidR="00EB4039" w:rsidRDefault="00EB4039">
      <w:pPr>
        <w:pStyle w:val="ConsPlusNormal"/>
        <w:spacing w:before="200"/>
        <w:ind w:firstLine="540"/>
        <w:jc w:val="both"/>
      </w:pPr>
      <w:r>
        <w:t>применять выводные планки и неразрушающие методы контроля качества швов - для сварных соединений;</w:t>
      </w:r>
    </w:p>
    <w:p w:rsidR="00EB4039" w:rsidRDefault="00EB4039">
      <w:pPr>
        <w:pStyle w:val="ConsPlusNormal"/>
        <w:jc w:val="both"/>
      </w:pPr>
      <w:r>
        <w:t xml:space="preserve">(в ред. </w:t>
      </w:r>
      <w:hyperlink r:id="rId934">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учитывать, что конструкции со сплошной стенкой имеют меньше концентраторов напряжений, чем решетчатые;</w:t>
      </w:r>
    </w:p>
    <w:p w:rsidR="00EB4039" w:rsidRDefault="00EB4039">
      <w:pPr>
        <w:pStyle w:val="ConsPlusNormal"/>
        <w:spacing w:before="200"/>
        <w:ind w:firstLine="540"/>
        <w:jc w:val="both"/>
      </w:pPr>
      <w:r>
        <w:t>не доводить фланговые швы до оси стыка не менее чем на 25 мм с каждой стороны - в стыках элементов, перекрываемых накладками;</w:t>
      </w:r>
    </w:p>
    <w:p w:rsidR="00EB4039" w:rsidRDefault="00EB4039">
      <w:pPr>
        <w:pStyle w:val="ConsPlusNormal"/>
        <w:spacing w:before="200"/>
        <w:ind w:firstLine="540"/>
        <w:jc w:val="both"/>
      </w:pPr>
      <w:r>
        <w:t>при гильотинной резке кромок и продавливании отверстий применять наименьшие толщины элементов сечения;</w:t>
      </w:r>
    </w:p>
    <w:p w:rsidR="00EB4039" w:rsidRDefault="00EB4039">
      <w:pPr>
        <w:pStyle w:val="ConsPlusNormal"/>
        <w:jc w:val="both"/>
      </w:pPr>
      <w:r>
        <w:t xml:space="preserve">(в ред. </w:t>
      </w:r>
      <w:hyperlink r:id="rId93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крепить фасонки связей, вспомогательных и других второстепенных элементов к растянутым элементам конструкций на болтах.</w:t>
      </w:r>
    </w:p>
    <w:p w:rsidR="00EB4039" w:rsidRDefault="00EB4039">
      <w:pPr>
        <w:pStyle w:val="ConsPlusNormal"/>
        <w:jc w:val="both"/>
      </w:pPr>
      <w:r>
        <w:lastRenderedPageBreak/>
        <w:t xml:space="preserve">(в ред. </w:t>
      </w:r>
      <w:hyperlink r:id="rId936">
        <w:r>
          <w:rPr>
            <w:color w:val="0000FF"/>
          </w:rPr>
          <w:t>Изменения N 1</w:t>
        </w:r>
      </w:hyperlink>
      <w:r>
        <w:t xml:space="preserve">, утв. Приказом Минстроя России от 16.08.2018 N 530/пр, </w:t>
      </w:r>
      <w:hyperlink r:id="rId93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264" w:name="P2866"/>
      <w:bookmarkEnd w:id="264"/>
      <w:r>
        <w:t xml:space="preserve">13.3 При применении в сварных соединениях проката толщиной </w:t>
      </w:r>
      <w:r>
        <w:rPr>
          <w:i/>
        </w:rPr>
        <w:t>s</w:t>
      </w:r>
      <w:r>
        <w:t xml:space="preserve"> &gt;= 25 мм из сталей С245 и выше в тавровых и угловых соединениях, а также у сварных швов с полным проплавлением, один из элементов в которых испытывает растягивающие напряжения по толщине листа, и остального проката толщиной более 40 мм возникает риск появления слоистого разрушения (дефекта в прокате, образующегося под действием сварки, в виде слоистых трещин, параллельных плоскости проката). Такой дефект обнаруживается при ультразвуковом контроле качества швов.</w:t>
      </w:r>
    </w:p>
    <w:p w:rsidR="00EB4039" w:rsidRDefault="00EB4039">
      <w:pPr>
        <w:pStyle w:val="ConsPlusNormal"/>
        <w:jc w:val="both"/>
      </w:pPr>
      <w:r>
        <w:t xml:space="preserve">(в ред. </w:t>
      </w:r>
      <w:hyperlink r:id="rId938">
        <w:r>
          <w:rPr>
            <w:color w:val="0000FF"/>
          </w:rPr>
          <w:t>Изменения N 2</w:t>
        </w:r>
      </w:hyperlink>
      <w:r>
        <w:t xml:space="preserve">, утв. Приказом Минстроя России от 04.12.2019 N 769/пр, </w:t>
      </w:r>
      <w:hyperlink r:id="rId939">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Возникновение слоистого разрушения существенно зависит от формы соединений и расположения сварных швов, от размера шва, толщины свариваемых элементов, степени жесткости соединения и технологии сварки, а также от категории сплошности проката, по </w:t>
      </w:r>
      <w:hyperlink r:id="rId940">
        <w:r>
          <w:rPr>
            <w:color w:val="0000FF"/>
          </w:rPr>
          <w:t>ГОСТ 27772</w:t>
        </w:r>
      </w:hyperlink>
      <w:r>
        <w:t xml:space="preserve">, </w:t>
      </w:r>
      <w:hyperlink r:id="rId941">
        <w:r>
          <w:rPr>
            <w:color w:val="0000FF"/>
          </w:rPr>
          <w:t>ГОСТ Р 54864</w:t>
        </w:r>
      </w:hyperlink>
      <w:r>
        <w:t xml:space="preserve">, </w:t>
      </w:r>
      <w:hyperlink r:id="rId942">
        <w:r>
          <w:rPr>
            <w:color w:val="0000FF"/>
          </w:rPr>
          <w:t>ГОСТ Р 57837</w:t>
        </w:r>
      </w:hyperlink>
      <w:r>
        <w:t xml:space="preserve">, </w:t>
      </w:r>
      <w:hyperlink r:id="rId943">
        <w:r>
          <w:rPr>
            <w:color w:val="0000FF"/>
          </w:rPr>
          <w:t>ГОСТ Р 58064</w:t>
        </w:r>
      </w:hyperlink>
      <w:r>
        <w:t>.</w:t>
      </w:r>
    </w:p>
    <w:p w:rsidR="00EB4039" w:rsidRDefault="00EB4039">
      <w:pPr>
        <w:pStyle w:val="ConsPlusNormal"/>
        <w:jc w:val="both"/>
      </w:pPr>
      <w:r>
        <w:t xml:space="preserve">(п. 13.3 в ред. </w:t>
      </w:r>
      <w:hyperlink r:id="rId944">
        <w:r>
          <w:rPr>
            <w:color w:val="0000FF"/>
          </w:rPr>
          <w:t>Изменения N 1</w:t>
        </w:r>
      </w:hyperlink>
      <w:r>
        <w:t xml:space="preserve">, утв. Приказом Минстроя России от 16.08.2018 N 530/пр, </w:t>
      </w:r>
      <w:hyperlink r:id="rId94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265" w:name="P2870"/>
      <w:bookmarkEnd w:id="265"/>
      <w:r>
        <w:t xml:space="preserve">13.4 Склонность проката к слоистым разрушениям следует определять при испытаниях на растяжение по значению относительного сужения </w:t>
      </w:r>
      <w:r>
        <w:rPr>
          <w:noProof/>
          <w:position w:val="-8"/>
        </w:rPr>
        <w:drawing>
          <wp:inline distT="0" distB="0" distL="0" distR="0">
            <wp:extent cx="190500" cy="2286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образцах, ось которых нормальна поверхности проката.</w:t>
      </w:r>
    </w:p>
    <w:p w:rsidR="00EB4039" w:rsidRDefault="00EB4039">
      <w:pPr>
        <w:pStyle w:val="ConsPlusNormal"/>
        <w:spacing w:before="200"/>
        <w:ind w:firstLine="540"/>
        <w:jc w:val="both"/>
      </w:pPr>
      <w:bookmarkStart w:id="266" w:name="P2871"/>
      <w:bookmarkEnd w:id="266"/>
      <w:r>
        <w:t>13.5 Возможность слоистого разрушения исключается соблюдением условия</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638810" cy="23876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38810" cy="238760"/>
                    </a:xfrm>
                    <a:prstGeom prst="rect">
                      <a:avLst/>
                    </a:prstGeom>
                    <a:noFill/>
                    <a:ln>
                      <a:noFill/>
                    </a:ln>
                  </pic:spPr>
                </pic:pic>
              </a:graphicData>
            </a:graphic>
          </wp:inline>
        </w:drawing>
      </w:r>
      <w:r>
        <w:t>,</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228600" cy="23876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суммарный фактор риска, %;</w:t>
      </w:r>
    </w:p>
    <w:p w:rsidR="00EB4039" w:rsidRDefault="00EB4039">
      <w:pPr>
        <w:pStyle w:val="ConsPlusNormal"/>
        <w:spacing w:before="200"/>
        <w:ind w:firstLine="540"/>
        <w:jc w:val="both"/>
      </w:pPr>
      <w:r>
        <w:rPr>
          <w:noProof/>
          <w:position w:val="-8"/>
        </w:rPr>
        <w:drawing>
          <wp:inline distT="0" distB="0" distL="0" distR="0">
            <wp:extent cx="238760" cy="22860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нормируемое, %, значение фактора риска для проката в соответствии с действующим стандартом; </w:t>
      </w:r>
      <w:r>
        <w:rPr>
          <w:noProof/>
          <w:position w:val="-8"/>
        </w:rPr>
        <w:drawing>
          <wp:inline distT="0" distB="0" distL="0" distR="0">
            <wp:extent cx="533400" cy="22860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w:t>
      </w:r>
      <w:r>
        <w:rPr>
          <w:noProof/>
          <w:position w:val="-8"/>
        </w:rPr>
        <w:drawing>
          <wp:inline distT="0" distB="0" distL="0" distR="0">
            <wp:extent cx="542925" cy="22860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w:t>
      </w:r>
      <w:r>
        <w:rPr>
          <w:noProof/>
          <w:position w:val="-8"/>
        </w:rPr>
        <w:drawing>
          <wp:inline distT="0" distB="0" distL="0" distR="0">
            <wp:extent cx="542925" cy="22860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соответственно для групп качества проката Z15, Z25, Z35.</w:t>
      </w:r>
    </w:p>
    <w:p w:rsidR="00EB4039" w:rsidRDefault="00EB4039">
      <w:pPr>
        <w:pStyle w:val="ConsPlusNormal"/>
        <w:spacing w:before="200"/>
        <w:ind w:firstLine="540"/>
        <w:jc w:val="both"/>
      </w:pPr>
      <w:r>
        <w:t xml:space="preserve">При этом прокат по </w:t>
      </w:r>
      <w:hyperlink w:anchor="P2866">
        <w:r>
          <w:rPr>
            <w:color w:val="0000FF"/>
          </w:rPr>
          <w:t>13.3</w:t>
        </w:r>
      </w:hyperlink>
      <w:r>
        <w:t xml:space="preserve"> должен удовлетворять: для конструкций группы 1 по </w:t>
      </w:r>
      <w:hyperlink w:anchor="P4696">
        <w:r>
          <w:rPr>
            <w:color w:val="0000FF"/>
          </w:rPr>
          <w:t>приложению В</w:t>
        </w:r>
      </w:hyperlink>
      <w:r>
        <w:t xml:space="preserve"> (для сооружений класса КС-3 по </w:t>
      </w:r>
      <w:hyperlink r:id="rId953">
        <w:r>
          <w:rPr>
            <w:color w:val="0000FF"/>
          </w:rPr>
          <w:t>ГОСТ 27751</w:t>
        </w:r>
      </w:hyperlink>
      <w:r>
        <w:t xml:space="preserve">), а также для фланцевых соединений по </w:t>
      </w:r>
      <w:hyperlink w:anchor="P3685">
        <w:r>
          <w:rPr>
            <w:color w:val="0000FF"/>
          </w:rPr>
          <w:t>15.9.10</w:t>
        </w:r>
      </w:hyperlink>
      <w:r>
        <w:t xml:space="preserve"> и в случае, когда усилие нормально к поверхности листа, - требованиям группы качества Z35; для других конструкций групп 1, 2, 3 по </w:t>
      </w:r>
      <w:hyperlink w:anchor="P4696">
        <w:r>
          <w:rPr>
            <w:color w:val="0000FF"/>
          </w:rPr>
          <w:t>приложению В</w:t>
        </w:r>
      </w:hyperlink>
      <w:r>
        <w:t xml:space="preserve"> (для сооружений класса КС-2 по </w:t>
      </w:r>
      <w:hyperlink r:id="rId954">
        <w:r>
          <w:rPr>
            <w:color w:val="0000FF"/>
          </w:rPr>
          <w:t>ГОСТ 27751</w:t>
        </w:r>
      </w:hyperlink>
      <w:r>
        <w:t xml:space="preserve">) - требованиям группы качества Z25; для конструкций группы 4 по </w:t>
      </w:r>
      <w:hyperlink w:anchor="P4696">
        <w:r>
          <w:rPr>
            <w:color w:val="0000FF"/>
          </w:rPr>
          <w:t>приложению В</w:t>
        </w:r>
      </w:hyperlink>
      <w:r>
        <w:t xml:space="preserve"> (для сооружений класса КС-1 по </w:t>
      </w:r>
      <w:hyperlink r:id="rId955">
        <w:r>
          <w:rPr>
            <w:color w:val="0000FF"/>
          </w:rPr>
          <w:t>ГОСТ 27751</w:t>
        </w:r>
      </w:hyperlink>
      <w:r>
        <w:t>) - требованиям группы качества Z15.</w:t>
      </w:r>
    </w:p>
    <w:p w:rsidR="00EB4039" w:rsidRDefault="00EB4039">
      <w:pPr>
        <w:pStyle w:val="ConsPlusNormal"/>
        <w:jc w:val="both"/>
      </w:pPr>
      <w:r>
        <w:t xml:space="preserve">(в ред. </w:t>
      </w:r>
      <w:hyperlink r:id="rId956">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Расчетное значение </w:t>
      </w:r>
      <w:r>
        <w:rPr>
          <w:noProof/>
          <w:position w:val="-9"/>
        </w:rPr>
        <w:drawing>
          <wp:inline distT="0" distB="0" distL="0" distR="0">
            <wp:extent cx="228600" cy="24130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2032000" cy="24130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032000" cy="241300"/>
                    </a:xfrm>
                    <a:prstGeom prst="rect">
                      <a:avLst/>
                    </a:prstGeom>
                    <a:noFill/>
                    <a:ln>
                      <a:noFill/>
                    </a:ln>
                  </pic:spPr>
                </pic:pic>
              </a:graphicData>
            </a:graphic>
          </wp:inline>
        </w:drawing>
      </w:r>
      <w:r>
        <w:t xml:space="preserve"> (174)</w:t>
      </w:r>
    </w:p>
    <w:p w:rsidR="00EB4039" w:rsidRDefault="00EB4039">
      <w:pPr>
        <w:pStyle w:val="ConsPlusNormal"/>
        <w:jc w:val="both"/>
      </w:pPr>
    </w:p>
    <w:p w:rsidR="00EB4039" w:rsidRDefault="00EB4039">
      <w:pPr>
        <w:pStyle w:val="ConsPlusNormal"/>
        <w:ind w:firstLine="540"/>
        <w:jc w:val="both"/>
      </w:pPr>
      <w:r>
        <w:t xml:space="preserve">где </w:t>
      </w:r>
      <w:r>
        <w:rPr>
          <w:noProof/>
          <w:position w:val="-9"/>
        </w:rPr>
        <w:drawing>
          <wp:inline distT="0" distB="0" distL="0" distR="0">
            <wp:extent cx="241300" cy="2413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 форма соединения и расположение сварных швов;</w:t>
      </w:r>
    </w:p>
    <w:p w:rsidR="00EB4039" w:rsidRDefault="00EB4039">
      <w:pPr>
        <w:pStyle w:val="ConsPlusNormal"/>
        <w:spacing w:before="200"/>
        <w:ind w:firstLine="540"/>
        <w:jc w:val="both"/>
      </w:pPr>
      <w:r>
        <w:rPr>
          <w:noProof/>
          <w:position w:val="-8"/>
        </w:rPr>
        <w:drawing>
          <wp:inline distT="0" distB="0" distL="0" distR="0">
            <wp:extent cx="228600" cy="22860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толщина свариваемого проката;</w:t>
      </w:r>
    </w:p>
    <w:p w:rsidR="00EB4039" w:rsidRDefault="00EB4039">
      <w:pPr>
        <w:pStyle w:val="ConsPlusNormal"/>
        <w:spacing w:before="200"/>
        <w:ind w:firstLine="540"/>
        <w:jc w:val="both"/>
      </w:pPr>
      <w:r>
        <w:rPr>
          <w:noProof/>
          <w:position w:val="-8"/>
        </w:rPr>
        <w:drawing>
          <wp:inline distT="0" distB="0" distL="0" distR="0">
            <wp:extent cx="254000" cy="22860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 катет шва;</w:t>
      </w:r>
    </w:p>
    <w:p w:rsidR="00EB4039" w:rsidRDefault="00EB4039">
      <w:pPr>
        <w:pStyle w:val="ConsPlusNormal"/>
        <w:spacing w:before="200"/>
        <w:ind w:firstLine="540"/>
        <w:jc w:val="both"/>
      </w:pPr>
      <w:r>
        <w:rPr>
          <w:noProof/>
          <w:position w:val="-8"/>
        </w:rPr>
        <w:drawing>
          <wp:inline distT="0" distB="0" distL="0" distR="0">
            <wp:extent cx="254000" cy="22860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 степень жесткости соединения;</w:t>
      </w:r>
    </w:p>
    <w:p w:rsidR="00EB4039" w:rsidRDefault="00EB4039">
      <w:pPr>
        <w:pStyle w:val="ConsPlusNormal"/>
        <w:spacing w:before="200"/>
        <w:ind w:firstLine="540"/>
        <w:jc w:val="both"/>
      </w:pPr>
      <w:r>
        <w:rPr>
          <w:noProof/>
          <w:position w:val="-8"/>
        </w:rPr>
        <w:drawing>
          <wp:inline distT="0" distB="0" distL="0" distR="0">
            <wp:extent cx="228600" cy="22860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влияние технологии сварки (суммарный фактор от числа проходов, последовательности наложения швов и подогрева).</w:t>
      </w:r>
    </w:p>
    <w:p w:rsidR="00EB4039" w:rsidRDefault="00EB4039">
      <w:pPr>
        <w:pStyle w:val="ConsPlusNormal"/>
        <w:spacing w:before="200"/>
        <w:ind w:firstLine="540"/>
        <w:jc w:val="both"/>
      </w:pPr>
      <w:r>
        <w:t xml:space="preserve">Значения </w:t>
      </w:r>
      <w:r>
        <w:rPr>
          <w:noProof/>
          <w:position w:val="-9"/>
        </w:rPr>
        <w:drawing>
          <wp:inline distT="0" distB="0" distL="0" distR="0">
            <wp:extent cx="241300" cy="24130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представлены в </w:t>
      </w:r>
      <w:hyperlink w:anchor="P2891">
        <w:r>
          <w:rPr>
            <w:color w:val="0000FF"/>
          </w:rPr>
          <w:t>таблице 37</w:t>
        </w:r>
      </w:hyperlink>
      <w:r>
        <w:t>.</w:t>
      </w:r>
    </w:p>
    <w:p w:rsidR="00EB4039" w:rsidRDefault="00EB4039">
      <w:pPr>
        <w:pStyle w:val="ConsPlusNormal"/>
        <w:spacing w:before="200"/>
        <w:ind w:firstLine="540"/>
        <w:jc w:val="both"/>
      </w:pPr>
      <w:r>
        <w:lastRenderedPageBreak/>
        <w:t xml:space="preserve">Расчетное значение </w:t>
      </w:r>
      <w:r>
        <w:rPr>
          <w:noProof/>
          <w:position w:val="-9"/>
        </w:rPr>
        <w:drawing>
          <wp:inline distT="0" distB="0" distL="0" distR="0">
            <wp:extent cx="228600" cy="2413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может быть уменьшено на 50% в случае работы материала на статическое сжатие по толщине и увеличено на 10% - в случае действия по толщине динамических или вибрационных нагрузок.</w:t>
      </w:r>
    </w:p>
    <w:p w:rsidR="00EB4039" w:rsidRDefault="00EB4039">
      <w:pPr>
        <w:pStyle w:val="ConsPlusNormal"/>
        <w:jc w:val="both"/>
      </w:pPr>
    </w:p>
    <w:p w:rsidR="00EB4039" w:rsidRDefault="00EB4039">
      <w:pPr>
        <w:pStyle w:val="ConsPlusNormal"/>
        <w:jc w:val="right"/>
      </w:pPr>
      <w:bookmarkStart w:id="267" w:name="P2891"/>
      <w:bookmarkEnd w:id="267"/>
      <w:r>
        <w:t>Таблица 37</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5046"/>
        <w:gridCol w:w="1644"/>
      </w:tblGrid>
      <w:tr w:rsidR="00EB4039">
        <w:tc>
          <w:tcPr>
            <w:tcW w:w="9030" w:type="dxa"/>
            <w:gridSpan w:val="3"/>
          </w:tcPr>
          <w:p w:rsidR="00EB4039" w:rsidRDefault="00EB4039">
            <w:pPr>
              <w:pStyle w:val="ConsPlusNormal"/>
              <w:jc w:val="center"/>
            </w:pPr>
            <w:r>
              <w:t>Форма соединения и расположение сварного шва, </w:t>
            </w:r>
            <w:r>
              <w:rPr>
                <w:noProof/>
                <w:position w:val="-9"/>
              </w:rPr>
              <w:drawing>
                <wp:inline distT="0" distB="0" distL="0" distR="0">
                  <wp:extent cx="241300" cy="24130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EB4039">
        <w:tc>
          <w:tcPr>
            <w:tcW w:w="7386" w:type="dxa"/>
            <w:gridSpan w:val="2"/>
            <w:vAlign w:val="center"/>
          </w:tcPr>
          <w:p w:rsidR="00EB4039" w:rsidRDefault="00EB4039">
            <w:pPr>
              <w:pStyle w:val="ConsPlusNormal"/>
              <w:jc w:val="center"/>
            </w:pPr>
            <w:r>
              <w:t>Характеристики сварных соединений</w:t>
            </w:r>
          </w:p>
        </w:tc>
        <w:tc>
          <w:tcPr>
            <w:tcW w:w="1644" w:type="dxa"/>
            <w:vAlign w:val="center"/>
          </w:tcPr>
          <w:p w:rsidR="00EB4039" w:rsidRDefault="00EB4039">
            <w:pPr>
              <w:pStyle w:val="ConsPlusNormal"/>
              <w:jc w:val="center"/>
            </w:pPr>
            <w:r>
              <w:t>Фактор риска, %</w:t>
            </w:r>
          </w:p>
        </w:tc>
      </w:tr>
      <w:tr w:rsidR="00EB4039">
        <w:tc>
          <w:tcPr>
            <w:tcW w:w="7386" w:type="dxa"/>
            <w:gridSpan w:val="2"/>
          </w:tcPr>
          <w:p w:rsidR="00EB4039" w:rsidRDefault="00EB4039">
            <w:pPr>
              <w:pStyle w:val="ConsPlusNormal"/>
              <w:jc w:val="center"/>
            </w:pPr>
            <w:r>
              <w:t xml:space="preserve">Соединение без напряжений в направлении </w:t>
            </w:r>
            <w:r>
              <w:rPr>
                <w:i/>
              </w:rPr>
              <w:t>Z</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35"/>
              </w:rPr>
              <w:drawing>
                <wp:inline distT="0" distB="0" distL="0" distR="0">
                  <wp:extent cx="4084320" cy="57912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84320" cy="579120"/>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647700" cy="24130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6477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Угловое соединение с симметрично расположенным швом</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25"/>
              </w:rPr>
              <w:drawing>
                <wp:inline distT="0" distB="0" distL="0" distR="0">
                  <wp:extent cx="661670" cy="44831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661670" cy="448310"/>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647700" cy="24130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6477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Соединение с промежуточным наплавленным слоем</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27"/>
              </w:rPr>
              <w:drawing>
                <wp:inline distT="0" distB="0" distL="0" distR="0">
                  <wp:extent cx="2484120" cy="47942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484120" cy="479425"/>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571500" cy="24130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Обычное тавровое соединение с угловыми швами</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15"/>
              </w:rPr>
              <w:drawing>
                <wp:inline distT="0" distB="0" distL="0" distR="0">
                  <wp:extent cx="1703705" cy="32893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703705" cy="328930"/>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482600" cy="2413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Тавровое соединение с угловыми швами с полным или частичным проваром</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18"/>
              </w:rPr>
              <w:drawing>
                <wp:inline distT="0" distB="0" distL="0" distR="0">
                  <wp:extent cx="3785870" cy="357505"/>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785870" cy="357505"/>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571500" cy="2413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Соединение с угловыми швами, расположенными вблизи свободного торца листа</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15"/>
              </w:rPr>
              <w:drawing>
                <wp:inline distT="0" distB="0" distL="0" distR="0">
                  <wp:extent cx="2072640" cy="32893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072640" cy="328930"/>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571500" cy="24130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Угловые соединения с полным проваром</w:t>
            </w:r>
          </w:p>
        </w:tc>
        <w:tc>
          <w:tcPr>
            <w:tcW w:w="1644" w:type="dxa"/>
            <w:tcBorders>
              <w:bottom w:val="nil"/>
            </w:tcBorders>
            <w:vAlign w:val="center"/>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10"/>
              </w:rPr>
              <w:drawing>
                <wp:inline distT="0" distB="0" distL="0" distR="0">
                  <wp:extent cx="1844040" cy="25908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844040" cy="259080"/>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9"/>
              </w:rPr>
              <w:drawing>
                <wp:inline distT="0" distB="0" distL="0" distR="0">
                  <wp:extent cx="571500" cy="24130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 xml:space="preserve">Толщина листа, </w:t>
            </w:r>
            <w:r>
              <w:rPr>
                <w:i/>
              </w:rPr>
              <w:t>S</w:t>
            </w:r>
            <w:r>
              <w:t xml:space="preserve">, мм, работающего в </w:t>
            </w:r>
            <w:r>
              <w:rPr>
                <w:i/>
              </w:rPr>
              <w:t>Z</w:t>
            </w:r>
            <w:r>
              <w:t xml:space="preserve"> направлении, </w:t>
            </w:r>
            <w:r>
              <w:rPr>
                <w:noProof/>
                <w:position w:val="-8"/>
              </w:rPr>
              <w:drawing>
                <wp:inline distT="0" distB="0" distL="0" distR="0">
                  <wp:extent cx="228600" cy="22860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44" w:type="dxa"/>
            <w:vAlign w:val="center"/>
          </w:tcPr>
          <w:p w:rsidR="00EB4039" w:rsidRDefault="00EB4039">
            <w:pPr>
              <w:pStyle w:val="ConsPlusNormal"/>
              <w:jc w:val="center"/>
            </w:pPr>
            <w:r>
              <w:rPr>
                <w:noProof/>
                <w:position w:val="-8"/>
              </w:rPr>
              <w:drawing>
                <wp:inline distT="0" distB="0" distL="0" distR="0">
                  <wp:extent cx="698500" cy="22860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98500" cy="2286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jc w:val="center"/>
            </w:pPr>
            <w:r>
              <w:t xml:space="preserve">Величина катета углового шва, </w:t>
            </w:r>
            <w:r>
              <w:rPr>
                <w:i/>
              </w:rPr>
              <w:t>a</w:t>
            </w:r>
            <w:r>
              <w:t>, мм, </w:t>
            </w:r>
            <w:r>
              <w:rPr>
                <w:noProof/>
                <w:position w:val="-8"/>
              </w:rPr>
              <w:drawing>
                <wp:inline distT="0" distB="0" distL="0" distR="0">
                  <wp:extent cx="254000" cy="22860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tc>
        <w:tc>
          <w:tcPr>
            <w:tcW w:w="1644" w:type="dxa"/>
            <w:tcBorders>
              <w:bottom w:val="nil"/>
            </w:tcBorders>
          </w:tcPr>
          <w:p w:rsidR="00EB4039" w:rsidRDefault="00EB4039">
            <w:pPr>
              <w:pStyle w:val="ConsPlusNormal"/>
            </w:pPr>
          </w:p>
        </w:tc>
      </w:tr>
      <w:tr w:rsidR="00EB4039">
        <w:tc>
          <w:tcPr>
            <w:tcW w:w="7386" w:type="dxa"/>
            <w:gridSpan w:val="2"/>
          </w:tcPr>
          <w:p w:rsidR="00EB4039" w:rsidRDefault="00EB4039">
            <w:pPr>
              <w:pStyle w:val="ConsPlusNormal"/>
              <w:jc w:val="center"/>
            </w:pPr>
            <w:r>
              <w:rPr>
                <w:noProof/>
                <w:position w:val="-28"/>
              </w:rPr>
              <w:drawing>
                <wp:inline distT="0" distB="0" distL="0" distR="0">
                  <wp:extent cx="807720" cy="48577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807720" cy="485775"/>
                          </a:xfrm>
                          <a:prstGeom prst="rect">
                            <a:avLst/>
                          </a:prstGeom>
                          <a:noFill/>
                          <a:ln>
                            <a:noFill/>
                          </a:ln>
                        </pic:spPr>
                      </pic:pic>
                    </a:graphicData>
                  </a:graphic>
                </wp:inline>
              </w:drawing>
            </w:r>
          </w:p>
        </w:tc>
        <w:tc>
          <w:tcPr>
            <w:tcW w:w="1644" w:type="dxa"/>
            <w:tcBorders>
              <w:top w:val="nil"/>
            </w:tcBorders>
            <w:vAlign w:val="center"/>
          </w:tcPr>
          <w:p w:rsidR="00EB4039" w:rsidRDefault="00EB4039">
            <w:pPr>
              <w:pStyle w:val="ConsPlusNormal"/>
              <w:jc w:val="center"/>
            </w:pPr>
            <w:r>
              <w:rPr>
                <w:noProof/>
                <w:position w:val="-8"/>
              </w:rPr>
              <w:drawing>
                <wp:inline distT="0" distB="0" distL="0" distR="0">
                  <wp:extent cx="698500"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698500" cy="228600"/>
                          </a:xfrm>
                          <a:prstGeom prst="rect">
                            <a:avLst/>
                          </a:prstGeom>
                          <a:noFill/>
                          <a:ln>
                            <a:noFill/>
                          </a:ln>
                        </pic:spPr>
                      </pic:pic>
                    </a:graphicData>
                  </a:graphic>
                </wp:inline>
              </w:drawing>
            </w:r>
          </w:p>
        </w:tc>
      </w:tr>
      <w:tr w:rsidR="00EB4039">
        <w:tblPrEx>
          <w:tblBorders>
            <w:insideV w:val="nil"/>
          </w:tblBorders>
        </w:tblPrEx>
        <w:tc>
          <w:tcPr>
            <w:tcW w:w="7386" w:type="dxa"/>
            <w:gridSpan w:val="2"/>
            <w:tcBorders>
              <w:left w:val="single" w:sz="4" w:space="0" w:color="auto"/>
            </w:tcBorders>
          </w:tcPr>
          <w:p w:rsidR="00EB4039" w:rsidRDefault="00EB4039">
            <w:pPr>
              <w:pStyle w:val="ConsPlusNormal"/>
              <w:jc w:val="center"/>
            </w:pPr>
            <w:r>
              <w:lastRenderedPageBreak/>
              <w:t>Степень жесткости соединения, </w:t>
            </w:r>
            <w:r>
              <w:rPr>
                <w:noProof/>
                <w:position w:val="-8"/>
              </w:rPr>
              <w:drawing>
                <wp:inline distT="0" distB="0" distL="0" distR="0">
                  <wp:extent cx="254000" cy="22860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tc>
        <w:tc>
          <w:tcPr>
            <w:tcW w:w="1644" w:type="dxa"/>
            <w:tcBorders>
              <w:right w:val="single" w:sz="4" w:space="0" w:color="auto"/>
            </w:tcBorders>
          </w:tcPr>
          <w:p w:rsidR="00EB4039" w:rsidRDefault="00EB4039">
            <w:pPr>
              <w:pStyle w:val="ConsPlusNormal"/>
            </w:pPr>
          </w:p>
        </w:tc>
      </w:tr>
      <w:tr w:rsidR="00EB4039">
        <w:tc>
          <w:tcPr>
            <w:tcW w:w="7386" w:type="dxa"/>
            <w:gridSpan w:val="2"/>
          </w:tcPr>
          <w:p w:rsidR="00EB4039" w:rsidRDefault="00EB4039">
            <w:pPr>
              <w:pStyle w:val="ConsPlusNormal"/>
            </w:pPr>
            <w:r>
              <w:t>Низкая - возможна свободная усадка</w:t>
            </w:r>
          </w:p>
        </w:tc>
        <w:tc>
          <w:tcPr>
            <w:tcW w:w="1644" w:type="dxa"/>
            <w:vAlign w:val="center"/>
          </w:tcPr>
          <w:p w:rsidR="00EB4039" w:rsidRDefault="00EB4039">
            <w:pPr>
              <w:pStyle w:val="ConsPlusNormal"/>
              <w:jc w:val="center"/>
            </w:pPr>
            <w:r>
              <w:rPr>
                <w:noProof/>
                <w:position w:val="-8"/>
              </w:rPr>
              <w:drawing>
                <wp:inline distT="0" distB="0" distL="0" distR="0">
                  <wp:extent cx="495300" cy="22860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pPr>
            <w:r>
              <w:t>Средняя - частично возможны усадка шва и деформация конструкции</w:t>
            </w:r>
          </w:p>
        </w:tc>
        <w:tc>
          <w:tcPr>
            <w:tcW w:w="1644" w:type="dxa"/>
            <w:vAlign w:val="center"/>
          </w:tcPr>
          <w:p w:rsidR="00EB4039" w:rsidRDefault="00EB4039">
            <w:pPr>
              <w:pStyle w:val="ConsPlusNormal"/>
              <w:jc w:val="center"/>
            </w:pPr>
            <w:r>
              <w:rPr>
                <w:noProof/>
                <w:position w:val="-8"/>
              </w:rPr>
              <w:drawing>
                <wp:inline distT="0" distB="0" distL="0" distR="0">
                  <wp:extent cx="571500" cy="22860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r>
      <w:tr w:rsidR="00EB4039">
        <w:tc>
          <w:tcPr>
            <w:tcW w:w="7386" w:type="dxa"/>
            <w:gridSpan w:val="2"/>
          </w:tcPr>
          <w:p w:rsidR="00EB4039" w:rsidRDefault="00EB4039">
            <w:pPr>
              <w:pStyle w:val="ConsPlusNormal"/>
            </w:pPr>
            <w:r>
              <w:t>Высокая - жесткое закрепление без усадки шва</w:t>
            </w:r>
          </w:p>
        </w:tc>
        <w:tc>
          <w:tcPr>
            <w:tcW w:w="1644" w:type="dxa"/>
            <w:vAlign w:val="center"/>
          </w:tcPr>
          <w:p w:rsidR="00EB4039" w:rsidRDefault="00EB4039">
            <w:pPr>
              <w:pStyle w:val="ConsPlusNormal"/>
              <w:jc w:val="center"/>
            </w:pPr>
            <w:r>
              <w:rPr>
                <w:noProof/>
                <w:position w:val="-8"/>
              </w:rPr>
              <w:drawing>
                <wp:inline distT="0" distB="0" distL="0" distR="0">
                  <wp:extent cx="571500" cy="228600"/>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r>
      <w:tr w:rsidR="00EB4039">
        <w:tc>
          <w:tcPr>
            <w:tcW w:w="9030" w:type="dxa"/>
            <w:gridSpan w:val="3"/>
          </w:tcPr>
          <w:p w:rsidR="00EB4039" w:rsidRDefault="00EB4039">
            <w:pPr>
              <w:pStyle w:val="ConsPlusNormal"/>
              <w:jc w:val="center"/>
            </w:pPr>
            <w:r>
              <w:t>Технология сварки, </w:t>
            </w:r>
            <w:r>
              <w:rPr>
                <w:noProof/>
                <w:position w:val="-8"/>
              </w:rPr>
              <w:drawing>
                <wp:inline distT="0" distB="0" distL="0" distR="0">
                  <wp:extent cx="228600" cy="228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B4039">
        <w:tc>
          <w:tcPr>
            <w:tcW w:w="2340" w:type="dxa"/>
            <w:vMerge w:val="restart"/>
            <w:vAlign w:val="center"/>
          </w:tcPr>
          <w:p w:rsidR="00EB4039" w:rsidRDefault="00EB4039">
            <w:pPr>
              <w:pStyle w:val="ConsPlusNormal"/>
            </w:pPr>
            <w:r>
              <w:t>Число проходов</w:t>
            </w:r>
          </w:p>
        </w:tc>
        <w:tc>
          <w:tcPr>
            <w:tcW w:w="5046" w:type="dxa"/>
          </w:tcPr>
          <w:p w:rsidR="00EB4039" w:rsidRDefault="00EB4039">
            <w:pPr>
              <w:pStyle w:val="ConsPlusNormal"/>
            </w:pPr>
            <w:r>
              <w:t>Один</w:t>
            </w:r>
          </w:p>
        </w:tc>
        <w:tc>
          <w:tcPr>
            <w:tcW w:w="1644" w:type="dxa"/>
            <w:vAlign w:val="center"/>
          </w:tcPr>
          <w:p w:rsidR="00EB4039" w:rsidRDefault="00EB4039">
            <w:pPr>
              <w:pStyle w:val="ConsPlusNormal"/>
              <w:jc w:val="center"/>
            </w:pPr>
            <w:r>
              <w:rPr>
                <w:noProof/>
                <w:position w:val="-8"/>
              </w:rPr>
              <w:drawing>
                <wp:inline distT="0" distB="0" distL="0" distR="0">
                  <wp:extent cx="469900"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p>
        </w:tc>
      </w:tr>
      <w:tr w:rsidR="00EB4039">
        <w:tc>
          <w:tcPr>
            <w:tcW w:w="2340" w:type="dxa"/>
            <w:vMerge/>
          </w:tcPr>
          <w:p w:rsidR="00EB4039" w:rsidRDefault="00EB4039">
            <w:pPr>
              <w:pStyle w:val="ConsPlusNormal"/>
            </w:pPr>
          </w:p>
        </w:tc>
        <w:tc>
          <w:tcPr>
            <w:tcW w:w="5046" w:type="dxa"/>
          </w:tcPr>
          <w:p w:rsidR="00EB4039" w:rsidRDefault="00EB4039">
            <w:pPr>
              <w:pStyle w:val="ConsPlusNormal"/>
            </w:pPr>
            <w:r>
              <w:t>Несколько</w:t>
            </w:r>
          </w:p>
        </w:tc>
        <w:tc>
          <w:tcPr>
            <w:tcW w:w="1644" w:type="dxa"/>
            <w:vAlign w:val="center"/>
          </w:tcPr>
          <w:p w:rsidR="00EB4039" w:rsidRDefault="00EB4039">
            <w:pPr>
              <w:pStyle w:val="ConsPlusNormal"/>
              <w:jc w:val="center"/>
            </w:pPr>
            <w:r>
              <w:rPr>
                <w:noProof/>
                <w:position w:val="-8"/>
              </w:rPr>
              <w:drawing>
                <wp:inline distT="0" distB="0" distL="0" distR="0">
                  <wp:extent cx="558800" cy="22860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p>
        </w:tc>
      </w:tr>
      <w:tr w:rsidR="00EB4039">
        <w:tc>
          <w:tcPr>
            <w:tcW w:w="2340" w:type="dxa"/>
            <w:vMerge w:val="restart"/>
            <w:vAlign w:val="center"/>
          </w:tcPr>
          <w:p w:rsidR="00EB4039" w:rsidRDefault="00EB4039">
            <w:pPr>
              <w:pStyle w:val="ConsPlusNormal"/>
            </w:pPr>
            <w:r>
              <w:t>Последовательность наложения швов</w:t>
            </w:r>
          </w:p>
        </w:tc>
        <w:tc>
          <w:tcPr>
            <w:tcW w:w="5046" w:type="dxa"/>
          </w:tcPr>
          <w:p w:rsidR="00EB4039" w:rsidRDefault="00EB4039">
            <w:pPr>
              <w:pStyle w:val="ConsPlusNormal"/>
            </w:pPr>
            <w:r>
              <w:t>Попеременно с одной и с другой стороны соединения</w:t>
            </w:r>
          </w:p>
        </w:tc>
        <w:tc>
          <w:tcPr>
            <w:tcW w:w="1644" w:type="dxa"/>
            <w:vAlign w:val="center"/>
          </w:tcPr>
          <w:p w:rsidR="00EB4039" w:rsidRDefault="00EB4039">
            <w:pPr>
              <w:pStyle w:val="ConsPlusNormal"/>
              <w:jc w:val="center"/>
            </w:pPr>
            <w:r>
              <w:rPr>
                <w:noProof/>
                <w:position w:val="-8"/>
              </w:rPr>
              <w:drawing>
                <wp:inline distT="0" distB="0" distL="0" distR="0">
                  <wp:extent cx="558800" cy="22860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p>
        </w:tc>
      </w:tr>
      <w:tr w:rsidR="00EB4039">
        <w:tc>
          <w:tcPr>
            <w:tcW w:w="2340" w:type="dxa"/>
            <w:vMerge/>
          </w:tcPr>
          <w:p w:rsidR="00EB4039" w:rsidRDefault="00EB4039">
            <w:pPr>
              <w:pStyle w:val="ConsPlusNormal"/>
            </w:pPr>
          </w:p>
        </w:tc>
        <w:tc>
          <w:tcPr>
            <w:tcW w:w="5046" w:type="dxa"/>
          </w:tcPr>
          <w:p w:rsidR="00EB4039" w:rsidRDefault="00EB4039">
            <w:pPr>
              <w:pStyle w:val="ConsPlusNormal"/>
            </w:pPr>
            <w:r>
              <w:t>Вначале с одной, затем с другой стороны соединения</w:t>
            </w:r>
          </w:p>
        </w:tc>
        <w:tc>
          <w:tcPr>
            <w:tcW w:w="1644" w:type="dxa"/>
            <w:vAlign w:val="center"/>
          </w:tcPr>
          <w:p w:rsidR="00EB4039" w:rsidRDefault="00EB4039">
            <w:pPr>
              <w:pStyle w:val="ConsPlusNormal"/>
              <w:jc w:val="center"/>
            </w:pPr>
            <w:r>
              <w:rPr>
                <w:noProof/>
                <w:position w:val="-8"/>
              </w:rPr>
              <w:drawing>
                <wp:inline distT="0" distB="0" distL="0" distR="0">
                  <wp:extent cx="469900" cy="22860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p>
        </w:tc>
      </w:tr>
      <w:tr w:rsidR="00EB4039">
        <w:tc>
          <w:tcPr>
            <w:tcW w:w="2340" w:type="dxa"/>
            <w:vMerge w:val="restart"/>
            <w:vAlign w:val="center"/>
          </w:tcPr>
          <w:p w:rsidR="00EB4039" w:rsidRDefault="00EB4039">
            <w:pPr>
              <w:pStyle w:val="ConsPlusNormal"/>
            </w:pPr>
            <w:r>
              <w:t>Подогрев</w:t>
            </w:r>
          </w:p>
        </w:tc>
        <w:tc>
          <w:tcPr>
            <w:tcW w:w="5046" w:type="dxa"/>
          </w:tcPr>
          <w:p w:rsidR="00EB4039" w:rsidRDefault="00EB4039">
            <w:pPr>
              <w:pStyle w:val="ConsPlusNormal"/>
            </w:pPr>
            <w:r>
              <w:t>Без подогрева</w:t>
            </w:r>
          </w:p>
        </w:tc>
        <w:tc>
          <w:tcPr>
            <w:tcW w:w="1644" w:type="dxa"/>
            <w:vAlign w:val="center"/>
          </w:tcPr>
          <w:p w:rsidR="00EB4039" w:rsidRDefault="00EB4039">
            <w:pPr>
              <w:pStyle w:val="ConsPlusNormal"/>
              <w:jc w:val="center"/>
            </w:pPr>
            <w:r>
              <w:rPr>
                <w:noProof/>
                <w:position w:val="-8"/>
              </w:rPr>
              <w:drawing>
                <wp:inline distT="0" distB="0" distL="0" distR="0">
                  <wp:extent cx="469900" cy="22860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p>
        </w:tc>
      </w:tr>
      <w:tr w:rsidR="00EB4039">
        <w:tc>
          <w:tcPr>
            <w:tcW w:w="2340" w:type="dxa"/>
            <w:vMerge/>
          </w:tcPr>
          <w:p w:rsidR="00EB4039" w:rsidRDefault="00EB4039">
            <w:pPr>
              <w:pStyle w:val="ConsPlusNormal"/>
            </w:pPr>
          </w:p>
        </w:tc>
        <w:tc>
          <w:tcPr>
            <w:tcW w:w="5046" w:type="dxa"/>
          </w:tcPr>
          <w:p w:rsidR="00EB4039" w:rsidRDefault="00EB4039">
            <w:pPr>
              <w:pStyle w:val="ConsPlusNormal"/>
            </w:pPr>
            <w:r>
              <w:t>С подогревом</w:t>
            </w:r>
          </w:p>
        </w:tc>
        <w:tc>
          <w:tcPr>
            <w:tcW w:w="1644" w:type="dxa"/>
            <w:vAlign w:val="center"/>
          </w:tcPr>
          <w:p w:rsidR="00EB4039" w:rsidRDefault="00EB4039">
            <w:pPr>
              <w:pStyle w:val="ConsPlusNormal"/>
              <w:jc w:val="center"/>
            </w:pPr>
            <w:r>
              <w:rPr>
                <w:noProof/>
                <w:position w:val="-8"/>
              </w:rPr>
              <w:drawing>
                <wp:inline distT="0" distB="0" distL="0" distR="0">
                  <wp:extent cx="558800" cy="22860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p>
        </w:tc>
      </w:tr>
    </w:tbl>
    <w:p w:rsidR="00EB4039" w:rsidRDefault="00EB4039">
      <w:pPr>
        <w:pStyle w:val="ConsPlusNormal"/>
        <w:jc w:val="both"/>
      </w:pPr>
    </w:p>
    <w:p w:rsidR="00EB4039" w:rsidRDefault="00EB4039">
      <w:pPr>
        <w:pStyle w:val="ConsPlusTitle"/>
        <w:ind w:firstLine="540"/>
        <w:jc w:val="both"/>
        <w:outlineLvl w:val="1"/>
      </w:pPr>
      <w:bookmarkStart w:id="268" w:name="P2955"/>
      <w:bookmarkEnd w:id="268"/>
      <w:r>
        <w:t>14 Проектирование соединений стальных конструкций</w:t>
      </w:r>
    </w:p>
    <w:p w:rsidR="00EB4039" w:rsidRDefault="00EB4039">
      <w:pPr>
        <w:pStyle w:val="ConsPlusNormal"/>
        <w:jc w:val="both"/>
      </w:pPr>
    </w:p>
    <w:p w:rsidR="00EB4039" w:rsidRDefault="00EB4039">
      <w:pPr>
        <w:pStyle w:val="ConsPlusTitle"/>
        <w:ind w:firstLine="540"/>
        <w:jc w:val="both"/>
        <w:outlineLvl w:val="2"/>
      </w:pPr>
      <w:bookmarkStart w:id="269" w:name="P2957"/>
      <w:bookmarkEnd w:id="269"/>
      <w:r>
        <w:t>14.1 Сварные соединения</w:t>
      </w:r>
    </w:p>
    <w:p w:rsidR="00EB4039" w:rsidRDefault="00EB4039">
      <w:pPr>
        <w:pStyle w:val="ConsPlusNormal"/>
        <w:spacing w:before="200"/>
        <w:ind w:firstLine="540"/>
        <w:jc w:val="both"/>
      </w:pPr>
      <w:r>
        <w:t>14.1.1 При проектировании стальных конструкций со сварными соединениями следует:</w:t>
      </w:r>
    </w:p>
    <w:p w:rsidR="00EB4039" w:rsidRDefault="00EB4039">
      <w:pPr>
        <w:pStyle w:val="ConsPlusNormal"/>
        <w:spacing w:before="200"/>
        <w:ind w:firstLine="540"/>
        <w:jc w:val="both"/>
      </w:pPr>
      <w:r>
        <w:t xml:space="preserve">назначать размеры сварных швов с учетом требований </w:t>
      </w:r>
      <w:hyperlink w:anchor="P2962">
        <w:r>
          <w:rPr>
            <w:color w:val="0000FF"/>
          </w:rPr>
          <w:t>14.1.2</w:t>
        </w:r>
      </w:hyperlink>
      <w:r>
        <w:t xml:space="preserve">, </w:t>
      </w:r>
      <w:hyperlink w:anchor="P2964">
        <w:r>
          <w:rPr>
            <w:color w:val="0000FF"/>
          </w:rPr>
          <w:t>14.1.4</w:t>
        </w:r>
      </w:hyperlink>
      <w:r>
        <w:t xml:space="preserve"> - </w:t>
      </w:r>
      <w:hyperlink w:anchor="P2973">
        <w:r>
          <w:rPr>
            <w:color w:val="0000FF"/>
          </w:rPr>
          <w:t>14.1.6</w:t>
        </w:r>
      </w:hyperlink>
      <w:r>
        <w:t>, а также применять необходимое число расчетных и конструктивных сварных швов;</w:t>
      </w:r>
    </w:p>
    <w:p w:rsidR="00EB4039" w:rsidRDefault="00EB4039">
      <w:pPr>
        <w:pStyle w:val="ConsPlusNormal"/>
        <w:jc w:val="both"/>
      </w:pPr>
      <w:r>
        <w:t xml:space="preserve">(в ред. </w:t>
      </w:r>
      <w:hyperlink r:id="rId989">
        <w:r>
          <w:rPr>
            <w:color w:val="0000FF"/>
          </w:rPr>
          <w:t>Изменения N 1</w:t>
        </w:r>
      </w:hyperlink>
      <w:r>
        <w:t xml:space="preserve">, утв. Приказом Минстроя России от 16.08.2018 N 530/пр, </w:t>
      </w:r>
      <w:hyperlink r:id="rId990">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обеспечивать свободный доступ к местам выполнения сварных соединений с учетом выбранного вида и технологии сварки.</w:t>
      </w:r>
    </w:p>
    <w:p w:rsidR="00EB4039" w:rsidRDefault="00EB4039">
      <w:pPr>
        <w:pStyle w:val="ConsPlusNormal"/>
        <w:spacing w:before="200"/>
        <w:ind w:firstLine="540"/>
        <w:jc w:val="both"/>
      </w:pPr>
      <w:bookmarkStart w:id="270" w:name="P2962"/>
      <w:bookmarkEnd w:id="270"/>
      <w:r>
        <w:t>14.1.2 Основные типы, конструктивные элементы и размеры сварных соединений следует принимать по действующим НД.</w:t>
      </w:r>
    </w:p>
    <w:p w:rsidR="00EB4039" w:rsidRDefault="00EB4039">
      <w:pPr>
        <w:pStyle w:val="ConsPlusNormal"/>
        <w:spacing w:before="200"/>
        <w:ind w:firstLine="540"/>
        <w:jc w:val="both"/>
      </w:pPr>
      <w:r>
        <w:t xml:space="preserve">14.1.3 При выборе электродов, сварочной проволоки и флюсов следует учитывать группы конструкций и расчетные температуры, указанные в </w:t>
      </w:r>
      <w:hyperlink w:anchor="P4696">
        <w:r>
          <w:rPr>
            <w:color w:val="0000FF"/>
          </w:rPr>
          <w:t>приложениях В</w:t>
        </w:r>
      </w:hyperlink>
      <w:r>
        <w:t xml:space="preserve"> и </w:t>
      </w:r>
      <w:hyperlink w:anchor="P5690">
        <w:r>
          <w:rPr>
            <w:color w:val="0000FF"/>
          </w:rPr>
          <w:t>Г</w:t>
        </w:r>
      </w:hyperlink>
      <w:r>
        <w:t>.</w:t>
      </w:r>
    </w:p>
    <w:p w:rsidR="00EB4039" w:rsidRDefault="00EB4039">
      <w:pPr>
        <w:pStyle w:val="ConsPlusNormal"/>
        <w:spacing w:before="200"/>
        <w:ind w:firstLine="540"/>
        <w:jc w:val="both"/>
      </w:pPr>
      <w:bookmarkStart w:id="271" w:name="P2964"/>
      <w:bookmarkEnd w:id="271"/>
      <w:r>
        <w:t xml:space="preserve">14.1.4 При проектировании сварных соединений следует исключать возможность хрупкого разрушения конструкций согласно требованиям </w:t>
      </w:r>
      <w:hyperlink w:anchor="P2843">
        <w:r>
          <w:rPr>
            <w:color w:val="0000FF"/>
          </w:rPr>
          <w:t>раздела 13</w:t>
        </w:r>
      </w:hyperlink>
      <w:r>
        <w:t>.</w:t>
      </w:r>
    </w:p>
    <w:p w:rsidR="00EB4039" w:rsidRDefault="00EB4039">
      <w:pPr>
        <w:pStyle w:val="ConsPlusNormal"/>
        <w:spacing w:before="200"/>
        <w:ind w:firstLine="540"/>
        <w:jc w:val="both"/>
      </w:pPr>
      <w:r>
        <w:t>14.1.5 При проектировании тавровых и угловых сварных соединений элементов стальных конструкций с растягивающими напряжениями в направлении толщины проката для исключения возможности слоистого разрушения металла под сварным швом следует:</w:t>
      </w:r>
    </w:p>
    <w:p w:rsidR="00EB4039" w:rsidRDefault="00EB4039">
      <w:pPr>
        <w:pStyle w:val="ConsPlusNormal"/>
        <w:spacing w:before="200"/>
        <w:ind w:firstLine="540"/>
        <w:jc w:val="both"/>
      </w:pPr>
      <w:r>
        <w:t xml:space="preserve">применять стали для конструкций группы 1 согласно </w:t>
      </w:r>
      <w:hyperlink w:anchor="P4696">
        <w:r>
          <w:rPr>
            <w:color w:val="0000FF"/>
          </w:rPr>
          <w:t>приложению В</w:t>
        </w:r>
      </w:hyperlink>
      <w:r>
        <w:t xml:space="preserve"> с гарантированными механическими свойствами в направлении толщины проката в соответствии с </w:t>
      </w:r>
      <w:hyperlink w:anchor="P2871">
        <w:r>
          <w:rPr>
            <w:color w:val="0000FF"/>
          </w:rPr>
          <w:t>13.5</w:t>
        </w:r>
      </w:hyperlink>
      <w:r>
        <w:t>;</w:t>
      </w:r>
    </w:p>
    <w:p w:rsidR="00EB4039" w:rsidRDefault="00EB4039">
      <w:pPr>
        <w:pStyle w:val="ConsPlusNormal"/>
        <w:jc w:val="both"/>
      </w:pPr>
      <w:r>
        <w:t xml:space="preserve">(в ред. </w:t>
      </w:r>
      <w:hyperlink r:id="rId991">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применять сварочные материалы с пониженной прочностью и повышенной пластичностью; технологические приемы сварки, направленные на снижение остаточных сварочных напряжений;</w:t>
      </w:r>
    </w:p>
    <w:p w:rsidR="00EB4039" w:rsidRDefault="00EB4039">
      <w:pPr>
        <w:pStyle w:val="ConsPlusNormal"/>
        <w:jc w:val="both"/>
      </w:pPr>
      <w:r>
        <w:t xml:space="preserve">(в ред. </w:t>
      </w:r>
      <w:hyperlink r:id="rId992">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lastRenderedPageBreak/>
        <w:t>отказаться от применения одностороннего углового шва и перейти к двустороннему;</w:t>
      </w:r>
    </w:p>
    <w:p w:rsidR="00EB4039" w:rsidRDefault="00EB4039">
      <w:pPr>
        <w:pStyle w:val="ConsPlusNormal"/>
        <w:spacing w:before="200"/>
        <w:ind w:firstLine="540"/>
        <w:jc w:val="both"/>
      </w:pPr>
      <w:r>
        <w:t>заменять угловые соединения тавровыми и обеспечивать в них отношение ширины свеса к толщине элементов не менее 1;</w:t>
      </w:r>
    </w:p>
    <w:p w:rsidR="00EB4039" w:rsidRDefault="00EB4039">
      <w:pPr>
        <w:pStyle w:val="ConsPlusNormal"/>
        <w:spacing w:before="200"/>
        <w:ind w:firstLine="540"/>
        <w:jc w:val="both"/>
      </w:pPr>
      <w:r>
        <w:t>применять разделки кромок, обеспечивающие снижение объема наплавленного металла.</w:t>
      </w:r>
    </w:p>
    <w:p w:rsidR="00EB4039" w:rsidRDefault="00EB4039">
      <w:pPr>
        <w:pStyle w:val="ConsPlusNormal"/>
        <w:spacing w:before="200"/>
        <w:ind w:firstLine="540"/>
        <w:jc w:val="both"/>
      </w:pPr>
      <w:bookmarkStart w:id="272" w:name="P2973"/>
      <w:bookmarkEnd w:id="272"/>
      <w:r>
        <w:t>14.1.6 Сварные стыковые соединения листовых деталей следует проектировать прямыми с полным проваром и с применением выводных планок.</w:t>
      </w:r>
    </w:p>
    <w:p w:rsidR="00EB4039" w:rsidRDefault="00EB4039">
      <w:pPr>
        <w:pStyle w:val="ConsPlusNormal"/>
        <w:spacing w:before="200"/>
        <w:ind w:firstLine="540"/>
        <w:jc w:val="both"/>
      </w:pPr>
      <w:r>
        <w:t>В монтажных условиях применяется односторонняя сварка с подваркой корня и сварка на остающейся стальной подкладке.</w:t>
      </w:r>
    </w:p>
    <w:p w:rsidR="00EB4039" w:rsidRDefault="00EB4039">
      <w:pPr>
        <w:pStyle w:val="ConsPlusNormal"/>
        <w:spacing w:before="200"/>
        <w:ind w:firstLine="540"/>
        <w:jc w:val="both"/>
      </w:pPr>
      <w:bookmarkStart w:id="273" w:name="P2975"/>
      <w:bookmarkEnd w:id="273"/>
      <w:r>
        <w:t>14.1.7 Размеры сварных угловых швов и конструкция соединения должны удовлетворять следующим требованиям:</w:t>
      </w:r>
    </w:p>
    <w:p w:rsidR="00EB4039" w:rsidRDefault="00EB4039">
      <w:pPr>
        <w:pStyle w:val="ConsPlusNormal"/>
        <w:spacing w:before="200"/>
        <w:ind w:firstLine="540"/>
        <w:jc w:val="both"/>
      </w:pPr>
      <w:bookmarkStart w:id="274" w:name="P2976"/>
      <w:bookmarkEnd w:id="274"/>
      <w:r>
        <w:t xml:space="preserve">а) катет углового шва </w:t>
      </w:r>
      <w:r>
        <w:rPr>
          <w:i/>
        </w:rPr>
        <w:t>k</w:t>
      </w:r>
      <w:r>
        <w:rPr>
          <w:i/>
          <w:vertAlign w:val="subscript"/>
        </w:rPr>
        <w:t>f</w:t>
      </w:r>
      <w:r>
        <w:t xml:space="preserve"> не должен превышать 1,2</w:t>
      </w:r>
      <w:r>
        <w:rPr>
          <w:i/>
        </w:rPr>
        <w:t>t</w:t>
      </w:r>
      <w:r>
        <w:t xml:space="preserve">, где </w:t>
      </w:r>
      <w:r>
        <w:rPr>
          <w:i/>
        </w:rPr>
        <w:t>t</w:t>
      </w:r>
      <w:r>
        <w:t xml:space="preserve"> - наименьшая из толщин свариваемых элементов;</w:t>
      </w:r>
    </w:p>
    <w:p w:rsidR="00EB4039" w:rsidRDefault="00EB4039">
      <w:pPr>
        <w:pStyle w:val="ConsPlusNormal"/>
        <w:spacing w:before="200"/>
        <w:ind w:firstLine="540"/>
        <w:jc w:val="both"/>
      </w:pPr>
      <w:r>
        <w:t xml:space="preserve">катет шва, наложенного на закругленную кромку фасонного проката толщиной </w:t>
      </w:r>
      <w:r>
        <w:rPr>
          <w:i/>
        </w:rPr>
        <w:t>t</w:t>
      </w:r>
      <w:r>
        <w:t>, не должен превышать 0,9</w:t>
      </w:r>
      <w:r>
        <w:rPr>
          <w:i/>
        </w:rPr>
        <w:t>t</w:t>
      </w:r>
      <w:r>
        <w:t>;</w:t>
      </w:r>
    </w:p>
    <w:p w:rsidR="00EB4039" w:rsidRDefault="00EB4039">
      <w:pPr>
        <w:pStyle w:val="ConsPlusNormal"/>
        <w:spacing w:before="200"/>
        <w:ind w:firstLine="540"/>
        <w:jc w:val="both"/>
      </w:pPr>
      <w:bookmarkStart w:id="275" w:name="P2978"/>
      <w:bookmarkEnd w:id="275"/>
      <w:r>
        <w:t xml:space="preserve">б) катет углового шва </w:t>
      </w:r>
      <w:r>
        <w:rPr>
          <w:i/>
        </w:rPr>
        <w:t>k</w:t>
      </w:r>
      <w:r>
        <w:rPr>
          <w:i/>
          <w:vertAlign w:val="subscript"/>
        </w:rPr>
        <w:t>f</w:t>
      </w:r>
      <w:r>
        <w:t xml:space="preserve"> должен удовлетворять требованиям расчета или быть не меньше указанного в таблице 38.</w:t>
      </w:r>
    </w:p>
    <w:p w:rsidR="00EB4039" w:rsidRDefault="00EB4039">
      <w:pPr>
        <w:pStyle w:val="ConsPlusNormal"/>
        <w:jc w:val="both"/>
      </w:pPr>
      <w:r>
        <w:t xml:space="preserve">(в ред. </w:t>
      </w:r>
      <w:hyperlink r:id="rId993">
        <w:r>
          <w:rPr>
            <w:color w:val="0000FF"/>
          </w:rPr>
          <w:t>Изменения N 3</w:t>
        </w:r>
      </w:hyperlink>
      <w:r>
        <w:t>, утв. Приказом Минстроя России от 15.12.2021 N 946/пр)</w:t>
      </w:r>
    </w:p>
    <w:p w:rsidR="00EB4039" w:rsidRDefault="00EB4039">
      <w:pPr>
        <w:pStyle w:val="ConsPlusNormal"/>
        <w:jc w:val="both"/>
      </w:pPr>
    </w:p>
    <w:p w:rsidR="00EB4039" w:rsidRDefault="00EB4039">
      <w:pPr>
        <w:pStyle w:val="ConsPlusNormal"/>
        <w:jc w:val="right"/>
      </w:pPr>
      <w:r>
        <w:t>Таблица 38</w:t>
      </w:r>
    </w:p>
    <w:p w:rsidR="00EB4039" w:rsidRDefault="00EB4039">
      <w:pPr>
        <w:pStyle w:val="ConsPlusNormal"/>
        <w:jc w:val="center"/>
      </w:pPr>
      <w:r>
        <w:t xml:space="preserve">(таблица 38 в ред. </w:t>
      </w:r>
      <w:hyperlink r:id="rId994">
        <w:r>
          <w:rPr>
            <w:color w:val="0000FF"/>
          </w:rPr>
          <w:t>Изменения N 2</w:t>
        </w:r>
      </w:hyperlink>
      <w:r>
        <w:t>, утв. Приказом</w:t>
      </w:r>
    </w:p>
    <w:p w:rsidR="00EB4039" w:rsidRDefault="00EB4039">
      <w:pPr>
        <w:pStyle w:val="ConsPlusNormal"/>
        <w:jc w:val="center"/>
      </w:pPr>
      <w:r>
        <w:t>Минстроя России от 04.12.2019 N 769/пр)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64"/>
        <w:gridCol w:w="1814"/>
        <w:gridCol w:w="850"/>
        <w:gridCol w:w="850"/>
        <w:gridCol w:w="840"/>
        <w:gridCol w:w="850"/>
        <w:gridCol w:w="840"/>
        <w:gridCol w:w="931"/>
      </w:tblGrid>
      <w:tr w:rsidR="00EB4039">
        <w:tc>
          <w:tcPr>
            <w:tcW w:w="2064" w:type="dxa"/>
            <w:vMerge w:val="restart"/>
            <w:vAlign w:val="center"/>
          </w:tcPr>
          <w:p w:rsidR="00EB4039" w:rsidRDefault="00EB4039">
            <w:pPr>
              <w:pStyle w:val="ConsPlusNormal"/>
              <w:jc w:val="center"/>
            </w:pPr>
            <w:r>
              <w:t>Тип соединения</w:t>
            </w:r>
          </w:p>
        </w:tc>
        <w:tc>
          <w:tcPr>
            <w:tcW w:w="1814" w:type="dxa"/>
            <w:vMerge w:val="restart"/>
            <w:vAlign w:val="center"/>
          </w:tcPr>
          <w:p w:rsidR="00EB4039" w:rsidRDefault="00EB4039">
            <w:pPr>
              <w:pStyle w:val="ConsPlusNormal"/>
              <w:jc w:val="center"/>
            </w:pPr>
            <w:r>
              <w:t>Вид сварки</w:t>
            </w:r>
          </w:p>
        </w:tc>
        <w:tc>
          <w:tcPr>
            <w:tcW w:w="5161" w:type="dxa"/>
            <w:gridSpan w:val="6"/>
            <w:vAlign w:val="center"/>
          </w:tcPr>
          <w:p w:rsidR="00EB4039" w:rsidRDefault="00EB4039">
            <w:pPr>
              <w:pStyle w:val="ConsPlusNormal"/>
              <w:jc w:val="center"/>
            </w:pPr>
            <w:r>
              <w:t xml:space="preserve">Минимальный катет шва </w:t>
            </w:r>
            <w:r>
              <w:rPr>
                <w:i/>
              </w:rPr>
              <w:t>k</w:t>
            </w:r>
            <w:r>
              <w:rPr>
                <w:i/>
                <w:vertAlign w:val="subscript"/>
              </w:rPr>
              <w:t>f</w:t>
            </w:r>
            <w:r>
              <w:t xml:space="preserve">, мм, при толщине более толстого из свариваемых элементов </w:t>
            </w:r>
            <w:r>
              <w:rPr>
                <w:i/>
              </w:rPr>
              <w:t xml:space="preserve">T </w:t>
            </w:r>
            <w:hyperlink w:anchor="P3009">
              <w:r>
                <w:rPr>
                  <w:i/>
                  <w:color w:val="0000FF"/>
                </w:rPr>
                <w:t>&lt;*&gt;</w:t>
              </w:r>
            </w:hyperlink>
            <w:r>
              <w:t>, мм</w:t>
            </w:r>
          </w:p>
        </w:tc>
      </w:tr>
      <w:tr w:rsidR="00EB4039">
        <w:tc>
          <w:tcPr>
            <w:tcW w:w="2064" w:type="dxa"/>
            <w:vMerge/>
          </w:tcPr>
          <w:p w:rsidR="00EB4039" w:rsidRDefault="00EB4039">
            <w:pPr>
              <w:pStyle w:val="ConsPlusNormal"/>
            </w:pPr>
          </w:p>
        </w:tc>
        <w:tc>
          <w:tcPr>
            <w:tcW w:w="1814" w:type="dxa"/>
            <w:vMerge/>
          </w:tcPr>
          <w:p w:rsidR="00EB4039" w:rsidRDefault="00EB4039">
            <w:pPr>
              <w:pStyle w:val="ConsPlusNormal"/>
            </w:pPr>
          </w:p>
        </w:tc>
        <w:tc>
          <w:tcPr>
            <w:tcW w:w="850" w:type="dxa"/>
            <w:vAlign w:val="center"/>
          </w:tcPr>
          <w:p w:rsidR="00EB4039" w:rsidRDefault="00EB4039">
            <w:pPr>
              <w:pStyle w:val="ConsPlusNormal"/>
              <w:jc w:val="center"/>
            </w:pPr>
            <w:r>
              <w:t>4 - 5</w:t>
            </w:r>
          </w:p>
        </w:tc>
        <w:tc>
          <w:tcPr>
            <w:tcW w:w="850" w:type="dxa"/>
            <w:vAlign w:val="center"/>
          </w:tcPr>
          <w:p w:rsidR="00EB4039" w:rsidRDefault="00EB4039">
            <w:pPr>
              <w:pStyle w:val="ConsPlusNormal"/>
              <w:jc w:val="center"/>
            </w:pPr>
            <w:r>
              <w:t>6 - 10</w:t>
            </w:r>
          </w:p>
        </w:tc>
        <w:tc>
          <w:tcPr>
            <w:tcW w:w="840" w:type="dxa"/>
            <w:vAlign w:val="center"/>
          </w:tcPr>
          <w:p w:rsidR="00EB4039" w:rsidRDefault="00EB4039">
            <w:pPr>
              <w:pStyle w:val="ConsPlusNormal"/>
              <w:jc w:val="center"/>
            </w:pPr>
            <w:r>
              <w:t>11 - 16</w:t>
            </w:r>
          </w:p>
        </w:tc>
        <w:tc>
          <w:tcPr>
            <w:tcW w:w="850" w:type="dxa"/>
            <w:vAlign w:val="center"/>
          </w:tcPr>
          <w:p w:rsidR="00EB4039" w:rsidRDefault="00EB4039">
            <w:pPr>
              <w:pStyle w:val="ConsPlusNormal"/>
              <w:jc w:val="center"/>
            </w:pPr>
            <w:r>
              <w:t>17 - 22</w:t>
            </w:r>
          </w:p>
        </w:tc>
        <w:tc>
          <w:tcPr>
            <w:tcW w:w="840" w:type="dxa"/>
            <w:vAlign w:val="center"/>
          </w:tcPr>
          <w:p w:rsidR="00EB4039" w:rsidRDefault="00EB4039">
            <w:pPr>
              <w:pStyle w:val="ConsPlusNormal"/>
              <w:jc w:val="center"/>
            </w:pPr>
            <w:r>
              <w:t>23 - 32</w:t>
            </w:r>
          </w:p>
        </w:tc>
        <w:tc>
          <w:tcPr>
            <w:tcW w:w="931" w:type="dxa"/>
            <w:vAlign w:val="center"/>
          </w:tcPr>
          <w:p w:rsidR="00EB4039" w:rsidRDefault="00EB4039">
            <w:pPr>
              <w:pStyle w:val="ConsPlusNormal"/>
              <w:jc w:val="center"/>
            </w:pPr>
            <w:r>
              <w:t>33 - 40</w:t>
            </w:r>
          </w:p>
        </w:tc>
      </w:tr>
      <w:tr w:rsidR="00EB4039">
        <w:tc>
          <w:tcPr>
            <w:tcW w:w="2064" w:type="dxa"/>
          </w:tcPr>
          <w:p w:rsidR="00EB4039" w:rsidRDefault="00EB4039">
            <w:pPr>
              <w:pStyle w:val="ConsPlusNormal"/>
            </w:pPr>
            <w:r>
              <w:t>Тавровое с двусторонними угловыми швами; нахлесточное и угловое</w:t>
            </w:r>
          </w:p>
        </w:tc>
        <w:tc>
          <w:tcPr>
            <w:tcW w:w="1814" w:type="dxa"/>
            <w:vMerge w:val="restart"/>
            <w:vAlign w:val="center"/>
          </w:tcPr>
          <w:p w:rsidR="00EB4039" w:rsidRDefault="00EB4039">
            <w:pPr>
              <w:pStyle w:val="ConsPlusNormal"/>
            </w:pPr>
            <w:r>
              <w:t>Ручная дуговая, автоматическая и механизированная</w:t>
            </w:r>
          </w:p>
        </w:tc>
        <w:tc>
          <w:tcPr>
            <w:tcW w:w="850" w:type="dxa"/>
            <w:vAlign w:val="center"/>
          </w:tcPr>
          <w:p w:rsidR="00EB4039" w:rsidRDefault="00EB4039">
            <w:pPr>
              <w:pStyle w:val="ConsPlusNormal"/>
              <w:jc w:val="center"/>
            </w:pPr>
            <w:r>
              <w:t>3</w:t>
            </w:r>
          </w:p>
        </w:tc>
        <w:tc>
          <w:tcPr>
            <w:tcW w:w="850" w:type="dxa"/>
            <w:vAlign w:val="center"/>
          </w:tcPr>
          <w:p w:rsidR="00EB4039" w:rsidRDefault="00EB4039">
            <w:pPr>
              <w:pStyle w:val="ConsPlusNormal"/>
              <w:jc w:val="center"/>
            </w:pPr>
            <w:r>
              <w:t>4</w:t>
            </w:r>
          </w:p>
        </w:tc>
        <w:tc>
          <w:tcPr>
            <w:tcW w:w="840" w:type="dxa"/>
            <w:vAlign w:val="center"/>
          </w:tcPr>
          <w:p w:rsidR="00EB4039" w:rsidRDefault="00EB4039">
            <w:pPr>
              <w:pStyle w:val="ConsPlusNormal"/>
              <w:jc w:val="center"/>
            </w:pPr>
            <w:r>
              <w:t>6</w:t>
            </w:r>
          </w:p>
        </w:tc>
        <w:tc>
          <w:tcPr>
            <w:tcW w:w="850" w:type="dxa"/>
            <w:vAlign w:val="center"/>
          </w:tcPr>
          <w:p w:rsidR="00EB4039" w:rsidRDefault="00EB4039">
            <w:pPr>
              <w:pStyle w:val="ConsPlusNormal"/>
              <w:jc w:val="center"/>
            </w:pPr>
            <w:r>
              <w:t>10</w:t>
            </w:r>
          </w:p>
        </w:tc>
        <w:tc>
          <w:tcPr>
            <w:tcW w:w="840" w:type="dxa"/>
            <w:vAlign w:val="center"/>
          </w:tcPr>
          <w:p w:rsidR="00EB4039" w:rsidRDefault="00EB4039">
            <w:pPr>
              <w:pStyle w:val="ConsPlusNormal"/>
              <w:jc w:val="center"/>
            </w:pPr>
            <w:r>
              <w:t>12</w:t>
            </w:r>
          </w:p>
        </w:tc>
        <w:tc>
          <w:tcPr>
            <w:tcW w:w="931" w:type="dxa"/>
            <w:vAlign w:val="center"/>
          </w:tcPr>
          <w:p w:rsidR="00EB4039" w:rsidRDefault="00EB4039">
            <w:pPr>
              <w:pStyle w:val="ConsPlusNormal"/>
              <w:jc w:val="center"/>
            </w:pPr>
            <w:r>
              <w:t>16</w:t>
            </w:r>
          </w:p>
        </w:tc>
      </w:tr>
      <w:tr w:rsidR="00EB4039">
        <w:tc>
          <w:tcPr>
            <w:tcW w:w="2064" w:type="dxa"/>
          </w:tcPr>
          <w:p w:rsidR="00EB4039" w:rsidRDefault="00EB4039">
            <w:pPr>
              <w:pStyle w:val="ConsPlusNormal"/>
            </w:pPr>
            <w:r>
              <w:t>Угловое и тавровое с односторонними угловыми швами</w:t>
            </w:r>
          </w:p>
        </w:tc>
        <w:tc>
          <w:tcPr>
            <w:tcW w:w="1814" w:type="dxa"/>
            <w:vMerge/>
          </w:tcPr>
          <w:p w:rsidR="00EB4039" w:rsidRDefault="00EB4039">
            <w:pPr>
              <w:pStyle w:val="ConsPlusNormal"/>
            </w:pPr>
          </w:p>
        </w:tc>
        <w:tc>
          <w:tcPr>
            <w:tcW w:w="850" w:type="dxa"/>
            <w:vAlign w:val="center"/>
          </w:tcPr>
          <w:p w:rsidR="00EB4039" w:rsidRDefault="00EB4039">
            <w:pPr>
              <w:pStyle w:val="ConsPlusNormal"/>
              <w:jc w:val="center"/>
            </w:pPr>
            <w:r>
              <w:t>3</w:t>
            </w:r>
          </w:p>
        </w:tc>
        <w:tc>
          <w:tcPr>
            <w:tcW w:w="850" w:type="dxa"/>
            <w:vAlign w:val="center"/>
          </w:tcPr>
          <w:p w:rsidR="00EB4039" w:rsidRDefault="00EB4039">
            <w:pPr>
              <w:pStyle w:val="ConsPlusNormal"/>
              <w:jc w:val="center"/>
            </w:pPr>
            <w:r>
              <w:t>5</w:t>
            </w:r>
          </w:p>
        </w:tc>
        <w:tc>
          <w:tcPr>
            <w:tcW w:w="840" w:type="dxa"/>
            <w:vAlign w:val="center"/>
          </w:tcPr>
          <w:p w:rsidR="00EB4039" w:rsidRDefault="00EB4039">
            <w:pPr>
              <w:pStyle w:val="ConsPlusNormal"/>
              <w:jc w:val="center"/>
            </w:pPr>
            <w:r>
              <w:t>8</w:t>
            </w:r>
          </w:p>
        </w:tc>
        <w:tc>
          <w:tcPr>
            <w:tcW w:w="850" w:type="dxa"/>
            <w:vAlign w:val="center"/>
          </w:tcPr>
          <w:p w:rsidR="00EB4039" w:rsidRDefault="00EB4039">
            <w:pPr>
              <w:pStyle w:val="ConsPlusNormal"/>
              <w:jc w:val="center"/>
            </w:pPr>
            <w:r>
              <w:t>12</w:t>
            </w:r>
          </w:p>
        </w:tc>
        <w:tc>
          <w:tcPr>
            <w:tcW w:w="840" w:type="dxa"/>
            <w:vAlign w:val="center"/>
          </w:tcPr>
          <w:p w:rsidR="00EB4039" w:rsidRDefault="00EB4039">
            <w:pPr>
              <w:pStyle w:val="ConsPlusNormal"/>
              <w:jc w:val="center"/>
            </w:pPr>
            <w:r>
              <w:t>16</w:t>
            </w:r>
          </w:p>
        </w:tc>
        <w:tc>
          <w:tcPr>
            <w:tcW w:w="931" w:type="dxa"/>
            <w:vAlign w:val="center"/>
          </w:tcPr>
          <w:p w:rsidR="00EB4039" w:rsidRDefault="00EB4039">
            <w:pPr>
              <w:pStyle w:val="ConsPlusNormal"/>
              <w:jc w:val="center"/>
            </w:pPr>
            <w:r>
              <w:t>22</w:t>
            </w:r>
          </w:p>
        </w:tc>
      </w:tr>
      <w:tr w:rsidR="00EB4039">
        <w:tblPrEx>
          <w:tblBorders>
            <w:insideH w:val="nil"/>
          </w:tblBorders>
        </w:tblPrEx>
        <w:tc>
          <w:tcPr>
            <w:tcW w:w="9039" w:type="dxa"/>
            <w:gridSpan w:val="8"/>
            <w:tcBorders>
              <w:bottom w:val="nil"/>
            </w:tcBorders>
          </w:tcPr>
          <w:p w:rsidR="00EB4039" w:rsidRDefault="00EB4039">
            <w:pPr>
              <w:pStyle w:val="ConsPlusNormal"/>
              <w:ind w:firstLine="283"/>
              <w:jc w:val="both"/>
            </w:pPr>
            <w:bookmarkStart w:id="276" w:name="P3009"/>
            <w:bookmarkEnd w:id="276"/>
            <w:r>
              <w:t xml:space="preserve">&lt;*&gt; При условии </w:t>
            </w:r>
            <w:r>
              <w:rPr>
                <w:i/>
              </w:rPr>
              <w:t>t</w:t>
            </w:r>
            <w:r>
              <w:t xml:space="preserve"> &gt;= 0,6</w:t>
            </w:r>
            <w:r>
              <w:rPr>
                <w:i/>
              </w:rPr>
              <w:t>T</w:t>
            </w:r>
            <w:r>
              <w:t xml:space="preserve">, где </w:t>
            </w:r>
            <w:r>
              <w:rPr>
                <w:i/>
              </w:rPr>
              <w:t>t</w:t>
            </w:r>
            <w:r>
              <w:t xml:space="preserve"> - толщина более тонкого из свариваемых элементов.</w:t>
            </w:r>
          </w:p>
          <w:p w:rsidR="00EB4039" w:rsidRDefault="00EB4039">
            <w:pPr>
              <w:pStyle w:val="ConsPlusNormal"/>
            </w:pPr>
          </w:p>
          <w:p w:rsidR="00EB4039" w:rsidRDefault="00EB4039">
            <w:pPr>
              <w:pStyle w:val="ConsPlusNormal"/>
              <w:ind w:firstLine="283"/>
              <w:jc w:val="both"/>
            </w:pPr>
            <w:r>
              <w:t>Примечания</w:t>
            </w:r>
          </w:p>
          <w:p w:rsidR="00EB4039" w:rsidRDefault="00EB4039">
            <w:pPr>
              <w:pStyle w:val="ConsPlusNormal"/>
              <w:ind w:firstLine="283"/>
              <w:jc w:val="both"/>
            </w:pPr>
            <w:r>
              <w:t>1 В конструкциях из стали с пределом текучести свыше 590 Н/мм</w:t>
            </w:r>
            <w:r>
              <w:rPr>
                <w:vertAlign w:val="superscript"/>
              </w:rPr>
              <w:t>2</w:t>
            </w:r>
            <w:r>
              <w:t xml:space="preserve"> минимальный катет швов следует принимать по технологическим регламентам на изготовление.</w:t>
            </w:r>
          </w:p>
          <w:p w:rsidR="00EB4039" w:rsidRDefault="00EB4039">
            <w:pPr>
              <w:pStyle w:val="ConsPlusNormal"/>
              <w:ind w:firstLine="283"/>
              <w:jc w:val="both"/>
            </w:pPr>
            <w:r>
              <w:t xml:space="preserve">2 Для всех сталей при толщине элементов более 40 мм минимальный катет сварного шва </w:t>
            </w:r>
            <w:r>
              <w:rPr>
                <w:i/>
              </w:rPr>
              <w:t>k</w:t>
            </w:r>
            <w:r>
              <w:rPr>
                <w:i/>
                <w:vertAlign w:val="subscript"/>
              </w:rPr>
              <w:t>f</w:t>
            </w:r>
            <w:r>
              <w:t xml:space="preserve"> следует принимать по расчету.</w:t>
            </w:r>
          </w:p>
          <w:p w:rsidR="00EB4039" w:rsidRDefault="00EB4039">
            <w:pPr>
              <w:pStyle w:val="ConsPlusNormal"/>
              <w:ind w:firstLine="283"/>
              <w:jc w:val="both"/>
            </w:pPr>
            <w:r>
              <w:t xml:space="preserve">3 При толщине более тонкого из свариваемых элементов </w:t>
            </w:r>
            <w:r>
              <w:rPr>
                <w:i/>
              </w:rPr>
              <w:t>t</w:t>
            </w:r>
            <w:r>
              <w:t xml:space="preserve"> &lt; 0,6</w:t>
            </w:r>
            <w:r>
              <w:rPr>
                <w:i/>
              </w:rPr>
              <w:t>T</w:t>
            </w:r>
            <w:r>
              <w:t xml:space="preserve">, минимальный катет сварного шва </w:t>
            </w:r>
            <w:r>
              <w:rPr>
                <w:i/>
              </w:rPr>
              <w:t>k</w:t>
            </w:r>
            <w:r>
              <w:rPr>
                <w:i/>
                <w:vertAlign w:val="subscript"/>
              </w:rPr>
              <w:t>f</w:t>
            </w:r>
            <w:r>
              <w:t xml:space="preserve"> следует принимать по расчету, но не более 1,2</w:t>
            </w:r>
            <w:r>
              <w:rPr>
                <w:i/>
              </w:rPr>
              <w:t>t</w:t>
            </w:r>
            <w:r>
              <w:t>.</w:t>
            </w:r>
          </w:p>
        </w:tc>
      </w:tr>
      <w:tr w:rsidR="00EB4039">
        <w:tblPrEx>
          <w:tblBorders>
            <w:insideH w:val="nil"/>
          </w:tblBorders>
        </w:tblPrEx>
        <w:tc>
          <w:tcPr>
            <w:tcW w:w="9039" w:type="dxa"/>
            <w:gridSpan w:val="8"/>
            <w:tcBorders>
              <w:top w:val="nil"/>
            </w:tcBorders>
          </w:tcPr>
          <w:p w:rsidR="00EB4039" w:rsidRDefault="00EB4039">
            <w:pPr>
              <w:pStyle w:val="ConsPlusNormal"/>
              <w:jc w:val="both"/>
            </w:pPr>
            <w:r>
              <w:t xml:space="preserve">(в ред. </w:t>
            </w:r>
            <w:hyperlink r:id="rId995">
              <w:r>
                <w:rPr>
                  <w:color w:val="0000FF"/>
                </w:rPr>
                <w:t>Изменения N 3</w:t>
              </w:r>
            </w:hyperlink>
            <w:r>
              <w:t>, утв. Приказом Минстроя России от 15.12.2021 N 946/пр)</w:t>
            </w:r>
          </w:p>
        </w:tc>
      </w:tr>
    </w:tbl>
    <w:p w:rsidR="00EB4039" w:rsidRDefault="00EB4039">
      <w:pPr>
        <w:pStyle w:val="ConsPlusNormal"/>
        <w:jc w:val="both"/>
      </w:pPr>
    </w:p>
    <w:p w:rsidR="00EB4039" w:rsidRDefault="00EB4039">
      <w:pPr>
        <w:pStyle w:val="ConsPlusNormal"/>
        <w:ind w:firstLine="540"/>
        <w:jc w:val="both"/>
      </w:pPr>
      <w:r>
        <w:t>в) расчетная длина углового шва должна быть не менее 4</w:t>
      </w:r>
      <w:r>
        <w:rPr>
          <w:i/>
        </w:rPr>
        <w:t>k</w:t>
      </w:r>
      <w:r>
        <w:rPr>
          <w:i/>
          <w:vertAlign w:val="subscript"/>
        </w:rPr>
        <w:t>f</w:t>
      </w:r>
      <w:r>
        <w:t xml:space="preserve"> и не менее 40 мм;</w:t>
      </w:r>
    </w:p>
    <w:p w:rsidR="00EB4039" w:rsidRDefault="00EB4039">
      <w:pPr>
        <w:pStyle w:val="ConsPlusNormal"/>
        <w:spacing w:before="200"/>
        <w:ind w:firstLine="540"/>
        <w:jc w:val="both"/>
      </w:pPr>
      <w:r>
        <w:t xml:space="preserve">г) расчетная длина флангового шва должна быть не более </w:t>
      </w:r>
      <w:r>
        <w:rPr>
          <w:noProof/>
          <w:position w:val="-9"/>
        </w:rPr>
        <w:drawing>
          <wp:inline distT="0" distB="0" distL="0" distR="0">
            <wp:extent cx="495300" cy="24130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за исключением швов, в которых усилие действует на всем протяжении шва (здесь </w:t>
      </w:r>
      <w:r>
        <w:rPr>
          <w:noProof/>
          <w:position w:val="-9"/>
        </w:rPr>
        <w:drawing>
          <wp:inline distT="0" distB="0" distL="0" distR="0">
            <wp:extent cx="203200" cy="24130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 коэффициент, принимаемый по </w:t>
      </w:r>
      <w:hyperlink w:anchor="P3025">
        <w:r>
          <w:rPr>
            <w:color w:val="0000FF"/>
          </w:rPr>
          <w:t>таблице 39</w:t>
        </w:r>
      </w:hyperlink>
      <w:r>
        <w:t>);</w:t>
      </w:r>
    </w:p>
    <w:p w:rsidR="00EB4039" w:rsidRDefault="00EB4039">
      <w:pPr>
        <w:pStyle w:val="ConsPlusNormal"/>
        <w:spacing w:before="200"/>
        <w:ind w:firstLine="540"/>
        <w:jc w:val="both"/>
      </w:pPr>
      <w:r>
        <w:lastRenderedPageBreak/>
        <w:t>д) размер нахлестки должен быть не менее пяти толщин наиболее тонкого из свариваемых элементов;</w:t>
      </w:r>
    </w:p>
    <w:p w:rsidR="00EB4039" w:rsidRDefault="00EB4039">
      <w:pPr>
        <w:pStyle w:val="ConsPlusNormal"/>
        <w:spacing w:before="200"/>
        <w:ind w:firstLine="540"/>
        <w:jc w:val="both"/>
      </w:pPr>
      <w:r>
        <w:t xml:space="preserve">е) соотношение размеров катетов угловых швов следует принимать 1:1; при разных толщинах свариваемых элементов принимают швы с неравными катетами; при этом катеты, примыкающие к более тонкому или более толстому элементу, должны удовлетворять требованиям </w:t>
      </w:r>
      <w:hyperlink w:anchor="P2976">
        <w:r>
          <w:rPr>
            <w:color w:val="0000FF"/>
          </w:rPr>
          <w:t>14.1.7 а)</w:t>
        </w:r>
      </w:hyperlink>
      <w:r>
        <w:t xml:space="preserve"> или </w:t>
      </w:r>
      <w:hyperlink w:anchor="P2978">
        <w:r>
          <w:rPr>
            <w:color w:val="0000FF"/>
          </w:rPr>
          <w:t>б)</w:t>
        </w:r>
      </w:hyperlink>
      <w:r>
        <w:t xml:space="preserve"> соответственно;</w:t>
      </w:r>
    </w:p>
    <w:p w:rsidR="00EB4039" w:rsidRDefault="00EB4039">
      <w:pPr>
        <w:pStyle w:val="ConsPlusNormal"/>
        <w:jc w:val="both"/>
      </w:pPr>
      <w:r>
        <w:t xml:space="preserve">(в ред. </w:t>
      </w:r>
      <w:hyperlink r:id="rId998">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ж) угловые швы следует выполнять с плавным переходом к основному металлу; в конструкциях, возводимых в районах с расчетными температурами ниже минус 45 °C, а также в случаях, когда плавный переход обеспечивает повышение расчетного сопротивления усталости сварных соединений.</w:t>
      </w:r>
    </w:p>
    <w:p w:rsidR="00EB4039" w:rsidRDefault="00EB4039">
      <w:pPr>
        <w:pStyle w:val="ConsPlusNormal"/>
        <w:jc w:val="both"/>
      </w:pPr>
      <w:r>
        <w:t xml:space="preserve">(в ред. </w:t>
      </w:r>
      <w:hyperlink r:id="rId999">
        <w:r>
          <w:rPr>
            <w:color w:val="0000FF"/>
          </w:rPr>
          <w:t>Изменения N 1</w:t>
        </w:r>
      </w:hyperlink>
      <w:r>
        <w:t>, утв. Приказом Минстроя России от 16.08.2018 N 530/пр)</w:t>
      </w:r>
    </w:p>
    <w:p w:rsidR="00EB4039" w:rsidRDefault="00EB4039">
      <w:pPr>
        <w:pStyle w:val="ConsPlusNormal"/>
        <w:jc w:val="both"/>
      </w:pPr>
    </w:p>
    <w:p w:rsidR="00EB4039" w:rsidRDefault="00EB4039">
      <w:pPr>
        <w:pStyle w:val="ConsPlusNormal"/>
        <w:jc w:val="right"/>
      </w:pPr>
      <w:bookmarkStart w:id="277" w:name="P3025"/>
      <w:bookmarkEnd w:id="277"/>
      <w:r>
        <w:t>Таблица 39</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1920"/>
        <w:gridCol w:w="960"/>
        <w:gridCol w:w="960"/>
        <w:gridCol w:w="960"/>
        <w:gridCol w:w="960"/>
        <w:gridCol w:w="960"/>
      </w:tblGrid>
      <w:tr w:rsidR="00EB4039">
        <w:tc>
          <w:tcPr>
            <w:tcW w:w="2340" w:type="dxa"/>
            <w:vMerge w:val="restart"/>
            <w:vAlign w:val="center"/>
          </w:tcPr>
          <w:p w:rsidR="00EB4039" w:rsidRDefault="00EB4039">
            <w:pPr>
              <w:pStyle w:val="ConsPlusNormal"/>
              <w:jc w:val="center"/>
            </w:pPr>
            <w:r>
              <w:t xml:space="preserve">Вид сварки при диаметре сварочной проволоки сплошного сечения </w:t>
            </w:r>
            <w:r>
              <w:rPr>
                <w:i/>
              </w:rPr>
              <w:t>d</w:t>
            </w:r>
            <w:r>
              <w:t>, мм</w:t>
            </w:r>
          </w:p>
        </w:tc>
        <w:tc>
          <w:tcPr>
            <w:tcW w:w="1920" w:type="dxa"/>
            <w:vMerge w:val="restart"/>
            <w:vAlign w:val="center"/>
          </w:tcPr>
          <w:p w:rsidR="00EB4039" w:rsidRDefault="00EB4039">
            <w:pPr>
              <w:pStyle w:val="ConsPlusNormal"/>
              <w:jc w:val="center"/>
            </w:pPr>
            <w:r>
              <w:t>Положение шва</w:t>
            </w:r>
          </w:p>
        </w:tc>
        <w:tc>
          <w:tcPr>
            <w:tcW w:w="960" w:type="dxa"/>
            <w:vMerge w:val="restart"/>
            <w:vAlign w:val="center"/>
          </w:tcPr>
          <w:p w:rsidR="00EB4039" w:rsidRDefault="00EB4039">
            <w:pPr>
              <w:pStyle w:val="ConsPlusNormal"/>
              <w:jc w:val="center"/>
            </w:pPr>
            <w:r>
              <w:t>Коэффициент</w:t>
            </w:r>
          </w:p>
        </w:tc>
        <w:tc>
          <w:tcPr>
            <w:tcW w:w="3840" w:type="dxa"/>
            <w:gridSpan w:val="4"/>
            <w:vAlign w:val="center"/>
          </w:tcPr>
          <w:p w:rsidR="00EB4039" w:rsidRDefault="00EB4039">
            <w:pPr>
              <w:pStyle w:val="ConsPlusNormal"/>
              <w:jc w:val="center"/>
            </w:pPr>
            <w:r>
              <w:t xml:space="preserve">Значение коэффициентов </w:t>
            </w:r>
            <w:r>
              <w:rPr>
                <w:noProof/>
                <w:position w:val="-9"/>
              </w:rPr>
              <w:drawing>
                <wp:inline distT="0" distB="0" distL="0" distR="0">
                  <wp:extent cx="203200" cy="24130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нормальных режимах сварки и катетах швов, мм</w:t>
            </w:r>
          </w:p>
        </w:tc>
      </w:tr>
      <w:tr w:rsidR="00EB4039">
        <w:tc>
          <w:tcPr>
            <w:tcW w:w="2340" w:type="dxa"/>
            <w:vMerge/>
          </w:tcPr>
          <w:p w:rsidR="00EB4039" w:rsidRDefault="00EB4039">
            <w:pPr>
              <w:pStyle w:val="ConsPlusNormal"/>
            </w:pPr>
          </w:p>
        </w:tc>
        <w:tc>
          <w:tcPr>
            <w:tcW w:w="1920" w:type="dxa"/>
            <w:vMerge/>
          </w:tcPr>
          <w:p w:rsidR="00EB4039" w:rsidRDefault="00EB4039">
            <w:pPr>
              <w:pStyle w:val="ConsPlusNormal"/>
            </w:pPr>
          </w:p>
        </w:tc>
        <w:tc>
          <w:tcPr>
            <w:tcW w:w="960" w:type="dxa"/>
            <w:vMerge/>
          </w:tcPr>
          <w:p w:rsidR="00EB4039" w:rsidRDefault="00EB4039">
            <w:pPr>
              <w:pStyle w:val="ConsPlusNormal"/>
            </w:pPr>
          </w:p>
        </w:tc>
        <w:tc>
          <w:tcPr>
            <w:tcW w:w="960" w:type="dxa"/>
            <w:vAlign w:val="center"/>
          </w:tcPr>
          <w:p w:rsidR="00EB4039" w:rsidRDefault="00EB4039">
            <w:pPr>
              <w:pStyle w:val="ConsPlusNormal"/>
              <w:jc w:val="center"/>
            </w:pPr>
            <w:r>
              <w:t>3 - 8</w:t>
            </w:r>
          </w:p>
        </w:tc>
        <w:tc>
          <w:tcPr>
            <w:tcW w:w="960" w:type="dxa"/>
            <w:vAlign w:val="center"/>
          </w:tcPr>
          <w:p w:rsidR="00EB4039" w:rsidRDefault="00EB4039">
            <w:pPr>
              <w:pStyle w:val="ConsPlusNormal"/>
              <w:jc w:val="center"/>
            </w:pPr>
            <w:r>
              <w:t>9 - 12</w:t>
            </w:r>
          </w:p>
        </w:tc>
        <w:tc>
          <w:tcPr>
            <w:tcW w:w="960" w:type="dxa"/>
            <w:vAlign w:val="center"/>
          </w:tcPr>
          <w:p w:rsidR="00EB4039" w:rsidRDefault="00EB4039">
            <w:pPr>
              <w:pStyle w:val="ConsPlusNormal"/>
              <w:jc w:val="center"/>
            </w:pPr>
            <w:r>
              <w:t>14 - 16</w:t>
            </w:r>
          </w:p>
        </w:tc>
        <w:tc>
          <w:tcPr>
            <w:tcW w:w="960" w:type="dxa"/>
            <w:vAlign w:val="center"/>
          </w:tcPr>
          <w:p w:rsidR="00EB4039" w:rsidRDefault="00EB4039">
            <w:pPr>
              <w:pStyle w:val="ConsPlusNormal"/>
              <w:jc w:val="center"/>
            </w:pPr>
            <w:r>
              <w:t>св. 16</w:t>
            </w:r>
          </w:p>
        </w:tc>
      </w:tr>
      <w:tr w:rsidR="00EB4039">
        <w:tc>
          <w:tcPr>
            <w:tcW w:w="2340" w:type="dxa"/>
            <w:vMerge w:val="restart"/>
          </w:tcPr>
          <w:p w:rsidR="00EB4039" w:rsidRDefault="00EB4039">
            <w:pPr>
              <w:pStyle w:val="ConsPlusNormal"/>
            </w:pPr>
            <w:r>
              <w:t xml:space="preserve">Автоматическая при </w:t>
            </w:r>
            <w:r>
              <w:rPr>
                <w:i/>
              </w:rPr>
              <w:t>d</w:t>
            </w:r>
            <w:r>
              <w:t xml:space="preserve"> = 3 - 5</w:t>
            </w:r>
          </w:p>
        </w:tc>
        <w:tc>
          <w:tcPr>
            <w:tcW w:w="1920" w:type="dxa"/>
            <w:vMerge w:val="restart"/>
          </w:tcPr>
          <w:p w:rsidR="00EB4039" w:rsidRDefault="00EB4039">
            <w:pPr>
              <w:pStyle w:val="ConsPlusNormal"/>
            </w:pPr>
            <w:r>
              <w:t>В лодочку</w:t>
            </w:r>
          </w:p>
        </w:tc>
        <w:tc>
          <w:tcPr>
            <w:tcW w:w="960" w:type="dxa"/>
            <w:vAlign w:val="center"/>
          </w:tcPr>
          <w:p w:rsidR="00EB4039" w:rsidRDefault="00EB4039">
            <w:pPr>
              <w:pStyle w:val="ConsPlusNormal"/>
              <w:jc w:val="center"/>
            </w:pPr>
            <w:r>
              <w:rPr>
                <w:noProof/>
                <w:position w:val="-9"/>
              </w:rPr>
              <w:drawing>
                <wp:inline distT="0" distB="0" distL="0" distR="0">
                  <wp:extent cx="203200" cy="24130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2880" w:type="dxa"/>
            <w:gridSpan w:val="3"/>
            <w:vAlign w:val="center"/>
          </w:tcPr>
          <w:p w:rsidR="00EB4039" w:rsidRDefault="00EB4039">
            <w:pPr>
              <w:pStyle w:val="ConsPlusNormal"/>
              <w:jc w:val="center"/>
            </w:pPr>
            <w:r>
              <w:t>1,1</w:t>
            </w:r>
          </w:p>
        </w:tc>
        <w:tc>
          <w:tcPr>
            <w:tcW w:w="960" w:type="dxa"/>
            <w:vAlign w:val="center"/>
          </w:tcPr>
          <w:p w:rsidR="00EB4039" w:rsidRDefault="00EB4039">
            <w:pPr>
              <w:pStyle w:val="ConsPlusNormal"/>
              <w:jc w:val="center"/>
            </w:pPr>
            <w:r>
              <w:t>0,7</w:t>
            </w:r>
          </w:p>
        </w:tc>
      </w:tr>
      <w:tr w:rsidR="00EB4039">
        <w:tc>
          <w:tcPr>
            <w:tcW w:w="2340" w:type="dxa"/>
            <w:vMerge/>
          </w:tcPr>
          <w:p w:rsidR="00EB4039" w:rsidRDefault="00EB4039">
            <w:pPr>
              <w:pStyle w:val="ConsPlusNormal"/>
            </w:pPr>
          </w:p>
        </w:tc>
        <w:tc>
          <w:tcPr>
            <w:tcW w:w="1920" w:type="dxa"/>
            <w:vMerge/>
          </w:tcPr>
          <w:p w:rsidR="00EB4039" w:rsidRDefault="00EB4039">
            <w:pPr>
              <w:pStyle w:val="ConsPlusNormal"/>
            </w:pPr>
          </w:p>
        </w:tc>
        <w:tc>
          <w:tcPr>
            <w:tcW w:w="960" w:type="dxa"/>
            <w:vAlign w:val="center"/>
          </w:tcPr>
          <w:p w:rsidR="00EB4039" w:rsidRDefault="00EB4039">
            <w:pPr>
              <w:pStyle w:val="ConsPlusNormal"/>
              <w:jc w:val="center"/>
            </w:pPr>
            <w:r>
              <w:rPr>
                <w:noProof/>
                <w:position w:val="-8"/>
              </w:rPr>
              <w:drawing>
                <wp:inline distT="0" distB="0" distL="0" distR="0">
                  <wp:extent cx="190500" cy="228600"/>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880" w:type="dxa"/>
            <w:gridSpan w:val="3"/>
            <w:vAlign w:val="center"/>
          </w:tcPr>
          <w:p w:rsidR="00EB4039" w:rsidRDefault="00EB4039">
            <w:pPr>
              <w:pStyle w:val="ConsPlusNormal"/>
              <w:jc w:val="center"/>
            </w:pPr>
            <w:r>
              <w:t>1,15</w:t>
            </w:r>
          </w:p>
        </w:tc>
        <w:tc>
          <w:tcPr>
            <w:tcW w:w="960" w:type="dxa"/>
            <w:vAlign w:val="center"/>
          </w:tcPr>
          <w:p w:rsidR="00EB4039" w:rsidRDefault="00EB4039">
            <w:pPr>
              <w:pStyle w:val="ConsPlusNormal"/>
              <w:jc w:val="center"/>
            </w:pPr>
            <w:r>
              <w:t>1,0</w:t>
            </w:r>
          </w:p>
        </w:tc>
      </w:tr>
      <w:tr w:rsidR="00EB4039">
        <w:tc>
          <w:tcPr>
            <w:tcW w:w="2340" w:type="dxa"/>
            <w:vMerge/>
          </w:tcPr>
          <w:p w:rsidR="00EB4039" w:rsidRDefault="00EB4039">
            <w:pPr>
              <w:pStyle w:val="ConsPlusNormal"/>
            </w:pPr>
          </w:p>
        </w:tc>
        <w:tc>
          <w:tcPr>
            <w:tcW w:w="1920" w:type="dxa"/>
            <w:vMerge w:val="restart"/>
          </w:tcPr>
          <w:p w:rsidR="00EB4039" w:rsidRDefault="00EB4039">
            <w:pPr>
              <w:pStyle w:val="ConsPlusNormal"/>
            </w:pPr>
            <w:r>
              <w:t>Нижнее</w:t>
            </w:r>
          </w:p>
        </w:tc>
        <w:tc>
          <w:tcPr>
            <w:tcW w:w="960" w:type="dxa"/>
            <w:vAlign w:val="center"/>
          </w:tcPr>
          <w:p w:rsidR="00EB4039" w:rsidRDefault="00EB4039">
            <w:pPr>
              <w:pStyle w:val="ConsPlusNormal"/>
              <w:jc w:val="center"/>
            </w:pPr>
            <w:r>
              <w:rPr>
                <w:noProof/>
                <w:position w:val="-9"/>
              </w:rPr>
              <w:drawing>
                <wp:inline distT="0" distB="0" distL="0" distR="0">
                  <wp:extent cx="203200" cy="24130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1,1</w:t>
            </w:r>
          </w:p>
        </w:tc>
        <w:tc>
          <w:tcPr>
            <w:tcW w:w="1920" w:type="dxa"/>
            <w:gridSpan w:val="2"/>
            <w:vAlign w:val="center"/>
          </w:tcPr>
          <w:p w:rsidR="00EB4039" w:rsidRDefault="00EB4039">
            <w:pPr>
              <w:pStyle w:val="ConsPlusNormal"/>
              <w:jc w:val="center"/>
            </w:pPr>
            <w:r>
              <w:t>0,9</w:t>
            </w:r>
          </w:p>
        </w:tc>
        <w:tc>
          <w:tcPr>
            <w:tcW w:w="960" w:type="dxa"/>
            <w:vAlign w:val="center"/>
          </w:tcPr>
          <w:p w:rsidR="00EB4039" w:rsidRDefault="00EB4039">
            <w:pPr>
              <w:pStyle w:val="ConsPlusNormal"/>
              <w:jc w:val="center"/>
            </w:pPr>
            <w:r>
              <w:t>0,7</w:t>
            </w:r>
          </w:p>
        </w:tc>
      </w:tr>
      <w:tr w:rsidR="00EB4039">
        <w:tc>
          <w:tcPr>
            <w:tcW w:w="2340" w:type="dxa"/>
            <w:vMerge/>
          </w:tcPr>
          <w:p w:rsidR="00EB4039" w:rsidRDefault="00EB4039">
            <w:pPr>
              <w:pStyle w:val="ConsPlusNormal"/>
            </w:pPr>
          </w:p>
        </w:tc>
        <w:tc>
          <w:tcPr>
            <w:tcW w:w="1920" w:type="dxa"/>
            <w:vMerge/>
          </w:tcPr>
          <w:p w:rsidR="00EB4039" w:rsidRDefault="00EB4039">
            <w:pPr>
              <w:pStyle w:val="ConsPlusNormal"/>
            </w:pPr>
          </w:p>
        </w:tc>
        <w:tc>
          <w:tcPr>
            <w:tcW w:w="960" w:type="dxa"/>
            <w:vAlign w:val="center"/>
          </w:tcPr>
          <w:p w:rsidR="00EB4039" w:rsidRDefault="00EB4039">
            <w:pPr>
              <w:pStyle w:val="ConsPlusNormal"/>
              <w:jc w:val="center"/>
            </w:pPr>
            <w:r>
              <w:rPr>
                <w:noProof/>
                <w:position w:val="-8"/>
              </w:rPr>
              <w:drawing>
                <wp:inline distT="0" distB="0" distL="0" distR="0">
                  <wp:extent cx="190500" cy="228600"/>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1,15</w:t>
            </w:r>
          </w:p>
        </w:tc>
        <w:tc>
          <w:tcPr>
            <w:tcW w:w="1920" w:type="dxa"/>
            <w:gridSpan w:val="2"/>
            <w:vAlign w:val="center"/>
          </w:tcPr>
          <w:p w:rsidR="00EB4039" w:rsidRDefault="00EB4039">
            <w:pPr>
              <w:pStyle w:val="ConsPlusNormal"/>
              <w:jc w:val="center"/>
            </w:pPr>
            <w:r>
              <w:t>1,05</w:t>
            </w:r>
          </w:p>
        </w:tc>
        <w:tc>
          <w:tcPr>
            <w:tcW w:w="960" w:type="dxa"/>
            <w:vAlign w:val="center"/>
          </w:tcPr>
          <w:p w:rsidR="00EB4039" w:rsidRDefault="00EB4039">
            <w:pPr>
              <w:pStyle w:val="ConsPlusNormal"/>
              <w:jc w:val="center"/>
            </w:pPr>
            <w:r>
              <w:t>1,0</w:t>
            </w:r>
          </w:p>
        </w:tc>
      </w:tr>
      <w:tr w:rsidR="00EB4039">
        <w:tc>
          <w:tcPr>
            <w:tcW w:w="2340" w:type="dxa"/>
            <w:vMerge w:val="restart"/>
          </w:tcPr>
          <w:p w:rsidR="00EB4039" w:rsidRDefault="00EB4039">
            <w:pPr>
              <w:pStyle w:val="ConsPlusNormal"/>
            </w:pPr>
            <w:r>
              <w:t xml:space="preserve">Автоматическая и механизированная при </w:t>
            </w:r>
            <w:r>
              <w:rPr>
                <w:i/>
              </w:rPr>
              <w:t>d</w:t>
            </w:r>
            <w:r>
              <w:t xml:space="preserve"> = 1,4 - 2</w:t>
            </w:r>
          </w:p>
        </w:tc>
        <w:tc>
          <w:tcPr>
            <w:tcW w:w="1920" w:type="dxa"/>
            <w:vMerge w:val="restart"/>
          </w:tcPr>
          <w:p w:rsidR="00EB4039" w:rsidRDefault="00EB4039">
            <w:pPr>
              <w:pStyle w:val="ConsPlusNormal"/>
            </w:pPr>
            <w:r>
              <w:t>В лодочку</w:t>
            </w:r>
          </w:p>
        </w:tc>
        <w:tc>
          <w:tcPr>
            <w:tcW w:w="960" w:type="dxa"/>
            <w:vAlign w:val="center"/>
          </w:tcPr>
          <w:p w:rsidR="00EB4039" w:rsidRDefault="00EB4039">
            <w:pPr>
              <w:pStyle w:val="ConsPlusNormal"/>
              <w:jc w:val="center"/>
            </w:pPr>
            <w:r>
              <w:rPr>
                <w:noProof/>
                <w:position w:val="-9"/>
              </w:rPr>
              <w:drawing>
                <wp:inline distT="0" distB="0" distL="0" distR="0">
                  <wp:extent cx="203200" cy="24130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1920" w:type="dxa"/>
            <w:gridSpan w:val="2"/>
            <w:vAlign w:val="center"/>
          </w:tcPr>
          <w:p w:rsidR="00EB4039" w:rsidRDefault="00EB4039">
            <w:pPr>
              <w:pStyle w:val="ConsPlusNormal"/>
              <w:jc w:val="center"/>
            </w:pPr>
            <w:r>
              <w:t>0,9</w:t>
            </w:r>
          </w:p>
        </w:tc>
        <w:tc>
          <w:tcPr>
            <w:tcW w:w="960" w:type="dxa"/>
            <w:vAlign w:val="center"/>
          </w:tcPr>
          <w:p w:rsidR="00EB4039" w:rsidRDefault="00EB4039">
            <w:pPr>
              <w:pStyle w:val="ConsPlusNormal"/>
              <w:jc w:val="center"/>
            </w:pPr>
            <w:r>
              <w:t>0,8</w:t>
            </w:r>
          </w:p>
        </w:tc>
        <w:tc>
          <w:tcPr>
            <w:tcW w:w="960" w:type="dxa"/>
            <w:vAlign w:val="center"/>
          </w:tcPr>
          <w:p w:rsidR="00EB4039" w:rsidRDefault="00EB4039">
            <w:pPr>
              <w:pStyle w:val="ConsPlusNormal"/>
              <w:jc w:val="center"/>
            </w:pPr>
            <w:r>
              <w:t>0,7</w:t>
            </w:r>
          </w:p>
        </w:tc>
      </w:tr>
      <w:tr w:rsidR="00EB4039">
        <w:tc>
          <w:tcPr>
            <w:tcW w:w="2340" w:type="dxa"/>
            <w:vMerge/>
          </w:tcPr>
          <w:p w:rsidR="00EB4039" w:rsidRDefault="00EB4039">
            <w:pPr>
              <w:pStyle w:val="ConsPlusNormal"/>
            </w:pPr>
          </w:p>
        </w:tc>
        <w:tc>
          <w:tcPr>
            <w:tcW w:w="1920" w:type="dxa"/>
            <w:vMerge/>
          </w:tcPr>
          <w:p w:rsidR="00EB4039" w:rsidRDefault="00EB4039">
            <w:pPr>
              <w:pStyle w:val="ConsPlusNormal"/>
            </w:pPr>
          </w:p>
        </w:tc>
        <w:tc>
          <w:tcPr>
            <w:tcW w:w="960" w:type="dxa"/>
            <w:vAlign w:val="center"/>
          </w:tcPr>
          <w:p w:rsidR="00EB4039" w:rsidRDefault="00EB4039">
            <w:pPr>
              <w:pStyle w:val="ConsPlusNormal"/>
              <w:jc w:val="center"/>
            </w:pPr>
            <w:r>
              <w:rPr>
                <w:noProof/>
                <w:position w:val="-8"/>
              </w:rPr>
              <w:drawing>
                <wp:inline distT="0" distB="0" distL="0" distR="0">
                  <wp:extent cx="190500" cy="22860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920" w:type="dxa"/>
            <w:gridSpan w:val="2"/>
            <w:vAlign w:val="center"/>
          </w:tcPr>
          <w:p w:rsidR="00EB4039" w:rsidRDefault="00EB4039">
            <w:pPr>
              <w:pStyle w:val="ConsPlusNormal"/>
              <w:jc w:val="center"/>
            </w:pPr>
            <w:r>
              <w:t>1,05</w:t>
            </w:r>
          </w:p>
        </w:tc>
        <w:tc>
          <w:tcPr>
            <w:tcW w:w="1920" w:type="dxa"/>
            <w:gridSpan w:val="2"/>
            <w:vAlign w:val="center"/>
          </w:tcPr>
          <w:p w:rsidR="00EB4039" w:rsidRDefault="00EB4039">
            <w:pPr>
              <w:pStyle w:val="ConsPlusNormal"/>
              <w:jc w:val="center"/>
            </w:pPr>
            <w:r>
              <w:t>1,0</w:t>
            </w:r>
          </w:p>
        </w:tc>
      </w:tr>
      <w:tr w:rsidR="00EB4039">
        <w:tc>
          <w:tcPr>
            <w:tcW w:w="2340" w:type="dxa"/>
            <w:vMerge/>
          </w:tcPr>
          <w:p w:rsidR="00EB4039" w:rsidRDefault="00EB4039">
            <w:pPr>
              <w:pStyle w:val="ConsPlusNormal"/>
            </w:pPr>
          </w:p>
        </w:tc>
        <w:tc>
          <w:tcPr>
            <w:tcW w:w="1920" w:type="dxa"/>
            <w:vMerge w:val="restart"/>
          </w:tcPr>
          <w:p w:rsidR="00EB4039" w:rsidRDefault="00EB4039">
            <w:pPr>
              <w:pStyle w:val="ConsPlusNormal"/>
            </w:pPr>
            <w:r>
              <w:t>Нижнее, горизонтальное, вертикальное</w:t>
            </w:r>
          </w:p>
        </w:tc>
        <w:tc>
          <w:tcPr>
            <w:tcW w:w="960" w:type="dxa"/>
            <w:vAlign w:val="center"/>
          </w:tcPr>
          <w:p w:rsidR="00EB4039" w:rsidRDefault="00EB4039">
            <w:pPr>
              <w:pStyle w:val="ConsPlusNormal"/>
              <w:jc w:val="center"/>
            </w:pPr>
            <w:r>
              <w:rPr>
                <w:noProof/>
                <w:position w:val="-9"/>
              </w:rPr>
              <w:drawing>
                <wp:inline distT="0" distB="0" distL="0" distR="0">
                  <wp:extent cx="203200" cy="24130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0,9</w:t>
            </w:r>
          </w:p>
        </w:tc>
        <w:tc>
          <w:tcPr>
            <w:tcW w:w="960" w:type="dxa"/>
            <w:vAlign w:val="center"/>
          </w:tcPr>
          <w:p w:rsidR="00EB4039" w:rsidRDefault="00EB4039">
            <w:pPr>
              <w:pStyle w:val="ConsPlusNormal"/>
              <w:jc w:val="center"/>
            </w:pPr>
            <w:r>
              <w:t>0,8</w:t>
            </w:r>
          </w:p>
        </w:tc>
        <w:tc>
          <w:tcPr>
            <w:tcW w:w="1920" w:type="dxa"/>
            <w:gridSpan w:val="2"/>
            <w:vAlign w:val="center"/>
          </w:tcPr>
          <w:p w:rsidR="00EB4039" w:rsidRDefault="00EB4039">
            <w:pPr>
              <w:pStyle w:val="ConsPlusNormal"/>
              <w:jc w:val="center"/>
            </w:pPr>
            <w:r>
              <w:t>0,7</w:t>
            </w:r>
          </w:p>
        </w:tc>
      </w:tr>
      <w:tr w:rsidR="00EB4039">
        <w:tc>
          <w:tcPr>
            <w:tcW w:w="2340" w:type="dxa"/>
            <w:vMerge/>
          </w:tcPr>
          <w:p w:rsidR="00EB4039" w:rsidRDefault="00EB4039">
            <w:pPr>
              <w:pStyle w:val="ConsPlusNormal"/>
            </w:pPr>
          </w:p>
        </w:tc>
        <w:tc>
          <w:tcPr>
            <w:tcW w:w="1920" w:type="dxa"/>
            <w:vMerge/>
          </w:tcPr>
          <w:p w:rsidR="00EB4039" w:rsidRDefault="00EB4039">
            <w:pPr>
              <w:pStyle w:val="ConsPlusNormal"/>
            </w:pPr>
          </w:p>
        </w:tc>
        <w:tc>
          <w:tcPr>
            <w:tcW w:w="960" w:type="dxa"/>
            <w:vAlign w:val="center"/>
          </w:tcPr>
          <w:p w:rsidR="00EB4039" w:rsidRDefault="00EB4039">
            <w:pPr>
              <w:pStyle w:val="ConsPlusNormal"/>
              <w:jc w:val="center"/>
            </w:pPr>
            <w:r>
              <w:rPr>
                <w:noProof/>
                <w:position w:val="-8"/>
              </w:rPr>
              <w:drawing>
                <wp:inline distT="0" distB="0" distL="0" distR="0">
                  <wp:extent cx="190500" cy="228600"/>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1,05</w:t>
            </w:r>
          </w:p>
        </w:tc>
        <w:tc>
          <w:tcPr>
            <w:tcW w:w="2880" w:type="dxa"/>
            <w:gridSpan w:val="3"/>
            <w:vAlign w:val="center"/>
          </w:tcPr>
          <w:p w:rsidR="00EB4039" w:rsidRDefault="00EB4039">
            <w:pPr>
              <w:pStyle w:val="ConsPlusNormal"/>
              <w:jc w:val="center"/>
            </w:pPr>
            <w:r>
              <w:t>1,0</w:t>
            </w:r>
          </w:p>
        </w:tc>
      </w:tr>
      <w:tr w:rsidR="00EB4039">
        <w:tc>
          <w:tcPr>
            <w:tcW w:w="2340" w:type="dxa"/>
            <w:vMerge w:val="restart"/>
          </w:tcPr>
          <w:p w:rsidR="00EB4039" w:rsidRDefault="00EB4039">
            <w:pPr>
              <w:pStyle w:val="ConsPlusNormal"/>
            </w:pPr>
            <w:r>
              <w:t xml:space="preserve">Ручная и механизированная при </w:t>
            </w:r>
            <w:r>
              <w:rPr>
                <w:i/>
              </w:rPr>
              <w:t>d</w:t>
            </w:r>
            <w:r>
              <w:t xml:space="preserve"> &lt; 1,4 или порошковой проволокой</w:t>
            </w:r>
          </w:p>
        </w:tc>
        <w:tc>
          <w:tcPr>
            <w:tcW w:w="1920" w:type="dxa"/>
          </w:tcPr>
          <w:p w:rsidR="00EB4039" w:rsidRDefault="00EB4039">
            <w:pPr>
              <w:pStyle w:val="ConsPlusNormal"/>
            </w:pPr>
            <w:r>
              <w:t>В лодочку</w:t>
            </w:r>
          </w:p>
        </w:tc>
        <w:tc>
          <w:tcPr>
            <w:tcW w:w="960" w:type="dxa"/>
            <w:vAlign w:val="center"/>
          </w:tcPr>
          <w:p w:rsidR="00EB4039" w:rsidRDefault="00EB4039">
            <w:pPr>
              <w:pStyle w:val="ConsPlusNormal"/>
              <w:jc w:val="center"/>
            </w:pPr>
            <w:r>
              <w:rPr>
                <w:noProof/>
                <w:position w:val="-9"/>
              </w:rPr>
              <w:drawing>
                <wp:inline distT="0" distB="0" distL="0" distR="0">
                  <wp:extent cx="203200" cy="24130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3840" w:type="dxa"/>
            <w:gridSpan w:val="4"/>
            <w:vAlign w:val="center"/>
          </w:tcPr>
          <w:p w:rsidR="00EB4039" w:rsidRDefault="00EB4039">
            <w:pPr>
              <w:pStyle w:val="ConsPlusNormal"/>
              <w:jc w:val="center"/>
            </w:pPr>
            <w:r>
              <w:t>0,7</w:t>
            </w:r>
          </w:p>
        </w:tc>
      </w:tr>
      <w:tr w:rsidR="00EB4039">
        <w:tc>
          <w:tcPr>
            <w:tcW w:w="2340" w:type="dxa"/>
            <w:vMerge/>
          </w:tcPr>
          <w:p w:rsidR="00EB4039" w:rsidRDefault="00EB4039">
            <w:pPr>
              <w:pStyle w:val="ConsPlusNormal"/>
            </w:pPr>
          </w:p>
        </w:tc>
        <w:tc>
          <w:tcPr>
            <w:tcW w:w="1920" w:type="dxa"/>
          </w:tcPr>
          <w:p w:rsidR="00EB4039" w:rsidRDefault="00EB4039">
            <w:pPr>
              <w:pStyle w:val="ConsPlusNormal"/>
            </w:pPr>
            <w:r>
              <w:t>Нижнее, горизонтальное, вертикальное, потолочное</w:t>
            </w:r>
          </w:p>
        </w:tc>
        <w:tc>
          <w:tcPr>
            <w:tcW w:w="960" w:type="dxa"/>
            <w:vAlign w:val="bottom"/>
          </w:tcPr>
          <w:p w:rsidR="00EB4039" w:rsidRDefault="00EB4039">
            <w:pPr>
              <w:pStyle w:val="ConsPlusNormal"/>
              <w:jc w:val="center"/>
            </w:pPr>
            <w:r>
              <w:rPr>
                <w:noProof/>
                <w:position w:val="-8"/>
              </w:rPr>
              <w:drawing>
                <wp:inline distT="0" distB="0" distL="0" distR="0">
                  <wp:extent cx="190500" cy="22860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840" w:type="dxa"/>
            <w:gridSpan w:val="4"/>
            <w:vAlign w:val="bottom"/>
          </w:tcPr>
          <w:p w:rsidR="00EB4039" w:rsidRDefault="00EB4039">
            <w:pPr>
              <w:pStyle w:val="ConsPlusNormal"/>
              <w:jc w:val="center"/>
            </w:pPr>
            <w:r>
              <w:t>1,0</w:t>
            </w:r>
          </w:p>
        </w:tc>
      </w:tr>
    </w:tbl>
    <w:p w:rsidR="00EB4039" w:rsidRDefault="00EB4039">
      <w:pPr>
        <w:pStyle w:val="ConsPlusNormal"/>
        <w:jc w:val="both"/>
      </w:pPr>
    </w:p>
    <w:p w:rsidR="00EB4039" w:rsidRDefault="00EB4039">
      <w:pPr>
        <w:pStyle w:val="ConsPlusNormal"/>
        <w:ind w:firstLine="540"/>
        <w:jc w:val="both"/>
      </w:pPr>
      <w:r>
        <w:t>14.1.8 Для угловых швов, размеры которых установлены в соответствии с расчетом, следует применять сварочные материалы, удовлетворяющие условиям:</w:t>
      </w:r>
    </w:p>
    <w:p w:rsidR="00EB4039" w:rsidRDefault="00EB4039">
      <w:pPr>
        <w:pStyle w:val="ConsPlusNormal"/>
        <w:spacing w:before="200"/>
        <w:ind w:firstLine="540"/>
        <w:jc w:val="both"/>
      </w:pPr>
      <w:r>
        <w:rPr>
          <w:i/>
        </w:rPr>
        <w:t>R</w:t>
      </w:r>
      <w:r>
        <w:rPr>
          <w:i/>
          <w:vertAlign w:val="subscript"/>
        </w:rPr>
        <w:t>wf</w:t>
      </w:r>
      <w:r>
        <w:t xml:space="preserve"> &gt; </w:t>
      </w:r>
      <w:r>
        <w:rPr>
          <w:i/>
        </w:rPr>
        <w:t>R</w:t>
      </w:r>
      <w:r>
        <w:rPr>
          <w:i/>
          <w:vertAlign w:val="subscript"/>
        </w:rPr>
        <w:t>wz</w:t>
      </w:r>
      <w:r>
        <w:t xml:space="preserve"> - при механизированной сварке;</w:t>
      </w:r>
    </w:p>
    <w:p w:rsidR="00EB4039" w:rsidRDefault="00EB4039">
      <w:pPr>
        <w:pStyle w:val="ConsPlusNormal"/>
        <w:spacing w:before="200"/>
        <w:ind w:firstLine="540"/>
        <w:jc w:val="both"/>
      </w:pPr>
      <w:r>
        <w:rPr>
          <w:noProof/>
          <w:position w:val="-9"/>
        </w:rPr>
        <w:drawing>
          <wp:inline distT="0" distB="0" distL="0" distR="0">
            <wp:extent cx="1524000" cy="248285"/>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524000" cy="248285"/>
                    </a:xfrm>
                    <a:prstGeom prst="rect">
                      <a:avLst/>
                    </a:prstGeom>
                    <a:noFill/>
                    <a:ln>
                      <a:noFill/>
                    </a:ln>
                  </pic:spPr>
                </pic:pic>
              </a:graphicData>
            </a:graphic>
          </wp:inline>
        </w:drawing>
      </w:r>
      <w:r>
        <w:t xml:space="preserve"> - при ручной сварке;</w:t>
      </w:r>
    </w:p>
    <w:p w:rsidR="00EB4039" w:rsidRDefault="00EB4039">
      <w:pPr>
        <w:pStyle w:val="ConsPlusNormal"/>
        <w:spacing w:before="200"/>
        <w:ind w:firstLine="540"/>
        <w:jc w:val="both"/>
      </w:pPr>
      <w:r>
        <w:rPr>
          <w:noProof/>
          <w:position w:val="-9"/>
        </w:rPr>
        <w:drawing>
          <wp:inline distT="0" distB="0" distL="0" distR="0">
            <wp:extent cx="1358900" cy="24828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358900" cy="248285"/>
                    </a:xfrm>
                    <a:prstGeom prst="rect">
                      <a:avLst/>
                    </a:prstGeom>
                    <a:noFill/>
                    <a:ln>
                      <a:noFill/>
                    </a:ln>
                  </pic:spPr>
                </pic:pic>
              </a:graphicData>
            </a:graphic>
          </wp:inline>
        </w:drawing>
      </w:r>
      <w:r>
        <w:t xml:space="preserve"> - при автоматизированной сварке.</w:t>
      </w:r>
    </w:p>
    <w:p w:rsidR="00EB4039" w:rsidRDefault="00EB4039">
      <w:pPr>
        <w:pStyle w:val="ConsPlusNormal"/>
        <w:spacing w:before="200"/>
        <w:ind w:firstLine="540"/>
        <w:jc w:val="both"/>
      </w:pPr>
      <w:r>
        <w:lastRenderedPageBreak/>
        <w:t>(</w:t>
      </w:r>
      <w:r>
        <w:rPr>
          <w:noProof/>
          <w:position w:val="-9"/>
        </w:rPr>
        <w:drawing>
          <wp:inline distT="0" distB="0" distL="0" distR="0">
            <wp:extent cx="209550" cy="248285"/>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зависящие от технологии сварки и катета шва и определяемые по </w:t>
      </w:r>
      <w:hyperlink w:anchor="P3025">
        <w:r>
          <w:rPr>
            <w:color w:val="0000FF"/>
          </w:rPr>
          <w:t>таблице 39</w:t>
        </w:r>
      </w:hyperlink>
      <w:r>
        <w:t>).</w:t>
      </w:r>
    </w:p>
    <w:p w:rsidR="00EB4039" w:rsidRDefault="00EB4039">
      <w:pPr>
        <w:pStyle w:val="ConsPlusNormal"/>
        <w:jc w:val="both"/>
      </w:pPr>
      <w:r>
        <w:t xml:space="preserve">(п. 14.1.8 в ред. </w:t>
      </w:r>
      <w:hyperlink r:id="rId1016">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278" w:name="P3083"/>
      <w:bookmarkEnd w:id="278"/>
      <w:r>
        <w:t xml:space="preserve">14.1.9 Односторонние угловые швы в угловых и тавровых соединениях элементов следует применять в конструкциях нормального и пониженного уровня ответственности по классификации </w:t>
      </w:r>
      <w:hyperlink r:id="rId1017">
        <w:r>
          <w:rPr>
            <w:color w:val="0000FF"/>
          </w:rPr>
          <w:t>ГОСТ 27751</w:t>
        </w:r>
      </w:hyperlink>
      <w:r>
        <w:t xml:space="preserve">, эксплуатируемых в неагрессивной или слабоагрессивной среде (классификация по </w:t>
      </w:r>
      <w:hyperlink r:id="rId1018">
        <w:r>
          <w:rPr>
            <w:color w:val="0000FF"/>
          </w:rPr>
          <w:t>СП 28.13330</w:t>
        </w:r>
      </w:hyperlink>
      <w:r>
        <w:t>) в отапливаемых помещениях:</w:t>
      </w:r>
    </w:p>
    <w:p w:rsidR="00EB4039" w:rsidRDefault="00EB4039">
      <w:pPr>
        <w:pStyle w:val="ConsPlusNormal"/>
        <w:jc w:val="both"/>
      </w:pPr>
      <w:r>
        <w:t xml:space="preserve">(в ред. </w:t>
      </w:r>
      <w:hyperlink r:id="rId1019">
        <w:r>
          <w:rPr>
            <w:color w:val="0000FF"/>
          </w:rPr>
          <w:t>Изменения N 1</w:t>
        </w:r>
      </w:hyperlink>
      <w:r>
        <w:t xml:space="preserve">, утв. Приказом Минстроя России от 16.08.2018 N 530/пр, </w:t>
      </w:r>
      <w:hyperlink r:id="rId1020">
        <w:r>
          <w:rPr>
            <w:color w:val="0000FF"/>
          </w:rPr>
          <w:t>Изменения N 2</w:t>
        </w:r>
      </w:hyperlink>
      <w:r>
        <w:t xml:space="preserve">, утв. Приказом Минстроя России от 04.12.2019 N 769/пр, </w:t>
      </w:r>
      <w:hyperlink r:id="rId1021">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для прикрепления промежуточных ребер жесткости и диафрагм;</w:t>
      </w:r>
    </w:p>
    <w:p w:rsidR="00EB4039" w:rsidRDefault="00EB4039">
      <w:pPr>
        <w:pStyle w:val="ConsPlusNormal"/>
        <w:jc w:val="both"/>
      </w:pPr>
      <w:r>
        <w:t xml:space="preserve">(в ред. </w:t>
      </w:r>
      <w:hyperlink r:id="rId1022">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для поясных швов сварных двутавров - в конструкциях групп 2 и 3 (кроме балок с условной гибкостью стенки </w:t>
      </w:r>
      <w:r>
        <w:rPr>
          <w:noProof/>
          <w:position w:val="-12"/>
        </w:rPr>
        <w:drawing>
          <wp:inline distT="0" distB="0" distL="0" distR="0">
            <wp:extent cx="977900" cy="27940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977900" cy="279400"/>
                    </a:xfrm>
                    <a:prstGeom prst="rect">
                      <a:avLst/>
                    </a:prstGeom>
                    <a:noFill/>
                    <a:ln>
                      <a:noFill/>
                    </a:ln>
                  </pic:spPr>
                </pic:pic>
              </a:graphicData>
            </a:graphic>
          </wp:inline>
        </w:drawing>
      </w:r>
      <w:r>
        <w:t xml:space="preserve">) при толщине стенки </w:t>
      </w:r>
      <w:r>
        <w:rPr>
          <w:i/>
        </w:rPr>
        <w:t>t</w:t>
      </w:r>
      <w:r>
        <w:rPr>
          <w:i/>
          <w:vertAlign w:val="subscript"/>
        </w:rPr>
        <w:t>w</w:t>
      </w:r>
      <w:r>
        <w:t xml:space="preserve"> в колоннах и стойках до 12 мм и в балках до 10 мм, при этом следует выполнять требования </w:t>
      </w:r>
      <w:hyperlink w:anchor="P3534">
        <w:r>
          <w:rPr>
            <w:color w:val="0000FF"/>
          </w:rPr>
          <w:t>15.3.3</w:t>
        </w:r>
      </w:hyperlink>
      <w:r>
        <w:t xml:space="preserve"> и </w:t>
      </w:r>
      <w:hyperlink w:anchor="P3606">
        <w:r>
          <w:rPr>
            <w:color w:val="0000FF"/>
          </w:rPr>
          <w:t>15.5.5</w:t>
        </w:r>
      </w:hyperlink>
      <w:r>
        <w:t>;</w:t>
      </w:r>
    </w:p>
    <w:p w:rsidR="00EB4039" w:rsidRDefault="00EB4039">
      <w:pPr>
        <w:pStyle w:val="ConsPlusNormal"/>
        <w:jc w:val="both"/>
      </w:pPr>
      <w:r>
        <w:t xml:space="preserve">(в ред. </w:t>
      </w:r>
      <w:hyperlink r:id="rId1024">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для всех конструктивных элементов - в конструкциях группы 4.</w:t>
      </w:r>
    </w:p>
    <w:p w:rsidR="00EB4039" w:rsidRDefault="00EB4039">
      <w:pPr>
        <w:pStyle w:val="ConsPlusNormal"/>
        <w:spacing w:before="200"/>
        <w:ind w:firstLine="540"/>
        <w:jc w:val="both"/>
      </w:pPr>
      <w:r>
        <w:t xml:space="preserve">Абзац исключен с 05.06.2020. - </w:t>
      </w:r>
      <w:hyperlink r:id="rId1025">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Односторонние угловые швы не следует применять без дополнительных компенсирующих технологических сварочных мероприятий, гарантирующих полное проплавление в конструкциях зданий и сооружений:</w:t>
      </w:r>
    </w:p>
    <w:p w:rsidR="00EB4039" w:rsidRDefault="00EB4039">
      <w:pPr>
        <w:pStyle w:val="ConsPlusNormal"/>
        <w:spacing w:before="200"/>
        <w:ind w:firstLine="540"/>
        <w:jc w:val="both"/>
      </w:pPr>
      <w:r>
        <w:t xml:space="preserve">класса КС-3 </w:t>
      </w:r>
      <w:hyperlink r:id="rId1026">
        <w:r>
          <w:rPr>
            <w:color w:val="0000FF"/>
          </w:rPr>
          <w:t>(ГОСТ 27751)</w:t>
        </w:r>
      </w:hyperlink>
      <w:r>
        <w:t>;</w:t>
      </w:r>
    </w:p>
    <w:p w:rsidR="00EB4039" w:rsidRDefault="00EB4039">
      <w:pPr>
        <w:pStyle w:val="ConsPlusNormal"/>
        <w:spacing w:before="200"/>
        <w:ind w:firstLine="540"/>
        <w:jc w:val="both"/>
      </w:pPr>
      <w:r>
        <w:t>возводимых в районах с сейсмичностью 8 баллов и выше;</w:t>
      </w:r>
    </w:p>
    <w:p w:rsidR="00EB4039" w:rsidRDefault="00EB4039">
      <w:pPr>
        <w:pStyle w:val="ConsPlusNormal"/>
        <w:spacing w:before="200"/>
        <w:ind w:firstLine="540"/>
        <w:jc w:val="both"/>
      </w:pPr>
      <w:r>
        <w:t>в районах с расчетной температурой ниже минус 45 °C;</w:t>
      </w:r>
    </w:p>
    <w:p w:rsidR="00EB4039" w:rsidRDefault="00EB4039">
      <w:pPr>
        <w:pStyle w:val="ConsPlusNormal"/>
        <w:spacing w:before="200"/>
        <w:ind w:firstLine="540"/>
        <w:jc w:val="both"/>
      </w:pPr>
      <w:r>
        <w:t xml:space="preserve">в конструкциях групп 1, 2, 3 в зданиях с кранами режимов работы 7К (в цехах металлургических производств) и 8К по классификации </w:t>
      </w:r>
      <w:hyperlink r:id="rId1027">
        <w:r>
          <w:rPr>
            <w:color w:val="0000FF"/>
          </w:rPr>
          <w:t>СП 20.13330</w:t>
        </w:r>
      </w:hyperlink>
      <w:r>
        <w:t>;</w:t>
      </w:r>
    </w:p>
    <w:p w:rsidR="00EB4039" w:rsidRDefault="00EB4039">
      <w:pPr>
        <w:pStyle w:val="ConsPlusNormal"/>
        <w:spacing w:before="200"/>
        <w:ind w:firstLine="540"/>
        <w:jc w:val="both"/>
      </w:pPr>
      <w:r>
        <w:t xml:space="preserve">в балках и ригелях рамных конструкций, рассчитываемых согласно требованиям </w:t>
      </w:r>
      <w:hyperlink w:anchor="P930">
        <w:r>
          <w:rPr>
            <w:color w:val="0000FF"/>
          </w:rPr>
          <w:t>8.2.3</w:t>
        </w:r>
      </w:hyperlink>
      <w:r>
        <w:t xml:space="preserve">, </w:t>
      </w:r>
      <w:hyperlink w:anchor="P1029">
        <w:r>
          <w:rPr>
            <w:color w:val="0000FF"/>
          </w:rPr>
          <w:t>8.2.6</w:t>
        </w:r>
      </w:hyperlink>
      <w:r>
        <w:t xml:space="preserve"> и </w:t>
      </w:r>
      <w:hyperlink w:anchor="P1030">
        <w:r>
          <w:rPr>
            <w:color w:val="0000FF"/>
          </w:rPr>
          <w:t>8.2.7</w:t>
        </w:r>
      </w:hyperlink>
      <w:r>
        <w:t>.</w:t>
      </w:r>
    </w:p>
    <w:p w:rsidR="00EB4039" w:rsidRDefault="00EB4039">
      <w:pPr>
        <w:pStyle w:val="ConsPlusNormal"/>
        <w:jc w:val="both"/>
      </w:pPr>
      <w:r>
        <w:t xml:space="preserve">(в ред. </w:t>
      </w:r>
      <w:hyperlink r:id="rId1028">
        <w:r>
          <w:rPr>
            <w:color w:val="0000FF"/>
          </w:rPr>
          <w:t>Изменения N 4</w:t>
        </w:r>
      </w:hyperlink>
      <w:r>
        <w:t>, утв. Приказом Минстроя России от 31.05.2022 N 434/пр)</w:t>
      </w:r>
    </w:p>
    <w:p w:rsidR="00EB4039" w:rsidRDefault="00EB4039">
      <w:pPr>
        <w:pStyle w:val="ConsPlusNormal"/>
        <w:spacing w:before="200"/>
        <w:ind w:firstLine="540"/>
        <w:jc w:val="both"/>
      </w:pPr>
      <w:r>
        <w:t xml:space="preserve">В качестве дополнительных компенсирующих технологических сварочных мероприятий, гарантирующих полное проплавление корня шва, следует применять скос свариваемой кромки совместно с остающимися подкладными элементами в виде стальных пластин (полос) или керамическими формообразователями обратного (от лицевой поверхности) валика шва. Указанные швы необходимо выполнять в соответствии с технологическим регламентом на выполнение сварных соединений с подтверждением качества швов протоколами испытаний в соответствии с требованиями </w:t>
      </w:r>
      <w:hyperlink r:id="rId1029">
        <w:r>
          <w:rPr>
            <w:color w:val="0000FF"/>
          </w:rPr>
          <w:t>ГОСТ 23118</w:t>
        </w:r>
      </w:hyperlink>
      <w:r>
        <w:t>.</w:t>
      </w:r>
    </w:p>
    <w:p w:rsidR="00EB4039" w:rsidRDefault="00EB4039">
      <w:pPr>
        <w:pStyle w:val="ConsPlusNormal"/>
        <w:jc w:val="both"/>
      </w:pPr>
      <w:r>
        <w:t xml:space="preserve">(абзац введен </w:t>
      </w:r>
      <w:hyperlink r:id="rId1030">
        <w:r>
          <w:rPr>
            <w:color w:val="0000FF"/>
          </w:rPr>
          <w:t>Изменением N 4</w:t>
        </w:r>
      </w:hyperlink>
      <w:r>
        <w:t>, утв. Приказом Минстроя России от 31.05.2022 N 434/пр)</w:t>
      </w:r>
    </w:p>
    <w:p w:rsidR="00EB4039" w:rsidRDefault="00EB4039">
      <w:pPr>
        <w:pStyle w:val="ConsPlusNormal"/>
        <w:spacing w:before="200"/>
        <w:ind w:firstLine="540"/>
        <w:jc w:val="both"/>
      </w:pPr>
      <w:bookmarkStart w:id="279" w:name="P3100"/>
      <w:bookmarkEnd w:id="279"/>
      <w:r>
        <w:t>14.1.10 Прерывистые угловые сварные швы при статической нагрузке и избыточной несущей способности непрерывного шва минимального размера следует применять: для соединений в конструкциях группы 4; в реконструируемых конструкциях группы 3 во всех районах (кроме имеющих расчетную температуру ниже минус 45 °C); эксплуатируемых в неагрессивных или слабоагрессивных средах.</w:t>
      </w:r>
    </w:p>
    <w:p w:rsidR="00EB4039" w:rsidRDefault="00EB4039">
      <w:pPr>
        <w:pStyle w:val="ConsPlusNormal"/>
        <w:jc w:val="both"/>
      </w:pPr>
      <w:r>
        <w:t xml:space="preserve">(в ред. </w:t>
      </w:r>
      <w:hyperlink r:id="rId1031">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Размеры сварного шва должны соответствовать требованиям </w:t>
      </w:r>
      <w:hyperlink w:anchor="P2975">
        <w:r>
          <w:rPr>
            <w:color w:val="0000FF"/>
          </w:rPr>
          <w:t>14.1.7</w:t>
        </w:r>
      </w:hyperlink>
      <w:r>
        <w:t>.</w:t>
      </w:r>
    </w:p>
    <w:p w:rsidR="00EB4039" w:rsidRDefault="00EB4039">
      <w:pPr>
        <w:pStyle w:val="ConsPlusNormal"/>
        <w:spacing w:before="200"/>
        <w:ind w:firstLine="540"/>
        <w:jc w:val="both"/>
      </w:pPr>
      <w:r>
        <w:t xml:space="preserve">Расстояние </w:t>
      </w:r>
      <w:r>
        <w:rPr>
          <w:i/>
        </w:rPr>
        <w:t>s</w:t>
      </w:r>
      <w:r>
        <w:t xml:space="preserve"> между участками сварных швов (рисунок 19) не должно превышать одного из значений: 200 мм, 12</w:t>
      </w:r>
      <w:r>
        <w:rPr>
          <w:i/>
        </w:rPr>
        <w:t>t</w:t>
      </w:r>
      <w:r>
        <w:rPr>
          <w:i/>
          <w:vertAlign w:val="subscript"/>
        </w:rPr>
        <w:t>min</w:t>
      </w:r>
      <w:r>
        <w:t xml:space="preserve"> в сжатом элементе (</w:t>
      </w:r>
      <w:r>
        <w:rPr>
          <w:i/>
        </w:rPr>
        <w:t>t</w:t>
      </w:r>
      <w:r>
        <w:rPr>
          <w:i/>
          <w:vertAlign w:val="subscript"/>
        </w:rPr>
        <w:t>min</w:t>
      </w:r>
      <w:r>
        <w:t xml:space="preserve"> - толщина самого тонкого из соединяемых элементов), 16</w:t>
      </w:r>
      <w:r>
        <w:rPr>
          <w:i/>
        </w:rPr>
        <w:t>t</w:t>
      </w:r>
      <w:r>
        <w:rPr>
          <w:i/>
          <w:vertAlign w:val="subscript"/>
        </w:rPr>
        <w:t>min</w:t>
      </w:r>
      <w:r>
        <w:t xml:space="preserve"> в растянутом элементе. В конструкциях группы 4 расстояние </w:t>
      </w:r>
      <w:r>
        <w:rPr>
          <w:i/>
        </w:rPr>
        <w:t>s</w:t>
      </w:r>
      <w:r>
        <w:t xml:space="preserve"> увеличивают на </w:t>
      </w:r>
      <w:r>
        <w:lastRenderedPageBreak/>
        <w:t>50%.</w:t>
      </w:r>
    </w:p>
    <w:p w:rsidR="00EB4039" w:rsidRDefault="00EB4039">
      <w:pPr>
        <w:pStyle w:val="ConsPlusNormal"/>
        <w:jc w:val="both"/>
      </w:pPr>
    </w:p>
    <w:p w:rsidR="00EB4039" w:rsidRDefault="00EB4039">
      <w:pPr>
        <w:pStyle w:val="ConsPlusNormal"/>
        <w:jc w:val="center"/>
      </w:pPr>
      <w:r>
        <w:rPr>
          <w:noProof/>
          <w:position w:val="-171"/>
        </w:rPr>
        <w:drawing>
          <wp:inline distT="0" distB="0" distL="0" distR="0">
            <wp:extent cx="2816225" cy="2304415"/>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816225" cy="230441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а - в нахлесточном соединении; б - в тавровом соединении</w:t>
      </w:r>
    </w:p>
    <w:p w:rsidR="00EB4039" w:rsidRDefault="00EB4039">
      <w:pPr>
        <w:pStyle w:val="ConsPlusNormal"/>
        <w:jc w:val="both"/>
      </w:pPr>
    </w:p>
    <w:p w:rsidR="00EB4039" w:rsidRDefault="00EB4039">
      <w:pPr>
        <w:pStyle w:val="ConsPlusNormal"/>
        <w:jc w:val="center"/>
      </w:pPr>
      <w:r>
        <w:rPr>
          <w:b/>
          <w:i/>
        </w:rPr>
        <w:t>Рисунок 19</w:t>
      </w:r>
      <w:r>
        <w:t xml:space="preserve"> </w:t>
      </w:r>
      <w:r>
        <w:rPr>
          <w:b/>
        </w:rPr>
        <w:t>- Схема прерывистых угловых сварных швов</w:t>
      </w:r>
    </w:p>
    <w:p w:rsidR="00EB4039" w:rsidRDefault="00EB4039">
      <w:pPr>
        <w:pStyle w:val="ConsPlusNormal"/>
        <w:jc w:val="both"/>
      </w:pPr>
    </w:p>
    <w:p w:rsidR="00EB4039" w:rsidRDefault="00EB4039">
      <w:pPr>
        <w:pStyle w:val="ConsPlusNormal"/>
        <w:ind w:firstLine="540"/>
        <w:jc w:val="both"/>
      </w:pPr>
      <w:r>
        <w:t xml:space="preserve">При наложении прерывистого шва следует предусматривать шов по концам соединяемых частей элементов; длина </w:t>
      </w:r>
      <w:r>
        <w:rPr>
          <w:i/>
        </w:rPr>
        <w:t>l</w:t>
      </w:r>
      <w:r>
        <w:rPr>
          <w:i/>
          <w:vertAlign w:val="subscript"/>
        </w:rPr>
        <w:t>w</w:t>
      </w:r>
      <w:r>
        <w:rPr>
          <w:vertAlign w:val="subscript"/>
        </w:rPr>
        <w:t>1</w:t>
      </w:r>
      <w:r>
        <w:t xml:space="preserve"> этого шва в элементах составного сечения из пластин должна быть не менее 0,75</w:t>
      </w:r>
      <w:r>
        <w:rPr>
          <w:i/>
        </w:rPr>
        <w:t>b</w:t>
      </w:r>
      <w:r>
        <w:t xml:space="preserve">, где </w:t>
      </w:r>
      <w:r>
        <w:rPr>
          <w:i/>
        </w:rPr>
        <w:t>b</w:t>
      </w:r>
      <w:r>
        <w:t xml:space="preserve"> - ширина более узкой из соединяемых пластин.</w:t>
      </w:r>
    </w:p>
    <w:p w:rsidR="00EB4039" w:rsidRDefault="00EB4039">
      <w:pPr>
        <w:pStyle w:val="ConsPlusNormal"/>
        <w:spacing w:before="200"/>
        <w:ind w:firstLine="540"/>
        <w:jc w:val="both"/>
      </w:pPr>
      <w:r>
        <w:t xml:space="preserve">14.1.11 Угловые сварные швы, расположенные по периметру отверстий или прорезей, следует применять в нахлесточных соединениях в случаях, предусмотренных </w:t>
      </w:r>
      <w:hyperlink w:anchor="P3100">
        <w:r>
          <w:rPr>
            <w:color w:val="0000FF"/>
          </w:rPr>
          <w:t>14.1.10</w:t>
        </w:r>
      </w:hyperlink>
      <w:r>
        <w:t>, для передачи усилий в плоскости нахлестки, предотвращения потери устойчивости элементов нахлестки или конструктивных соединений элементов.</w:t>
      </w:r>
    </w:p>
    <w:p w:rsidR="00EB4039" w:rsidRDefault="00EB4039">
      <w:pPr>
        <w:pStyle w:val="ConsPlusNormal"/>
        <w:spacing w:before="200"/>
        <w:ind w:firstLine="540"/>
        <w:jc w:val="both"/>
      </w:pPr>
      <w:r>
        <w:t xml:space="preserve">14.1.12 Пробочные швы, заполняющие наплавленным металлом всю площадь круглых или щелевых отверстий, следует применять в нахлесточных соединениях в случаях, предусмотренных </w:t>
      </w:r>
      <w:hyperlink w:anchor="P3100">
        <w:r>
          <w:rPr>
            <w:color w:val="0000FF"/>
          </w:rPr>
          <w:t>14.1.10</w:t>
        </w:r>
      </w:hyperlink>
      <w:r>
        <w:t>, только для предотвращения потери устойчивости элементов нахлестки или для конструктивных соединений элементов.</w:t>
      </w:r>
    </w:p>
    <w:p w:rsidR="00EB4039" w:rsidRDefault="00EB4039">
      <w:pPr>
        <w:pStyle w:val="ConsPlusNormal"/>
        <w:spacing w:before="200"/>
        <w:ind w:firstLine="540"/>
        <w:jc w:val="both"/>
      </w:pPr>
      <w:r>
        <w:t xml:space="preserve">Толщина пробочного шва должна быть: не менее толщины </w:t>
      </w:r>
      <w:r>
        <w:rPr>
          <w:i/>
        </w:rPr>
        <w:t>t</w:t>
      </w:r>
      <w:r>
        <w:t xml:space="preserve"> просверленного или прорезанного элемента, но не более 16 мм; не менее 0,1 длины прорези или значений 0,45</w:t>
      </w:r>
      <w:r>
        <w:rPr>
          <w:i/>
        </w:rPr>
        <w:t>d</w:t>
      </w:r>
      <w:r>
        <w:t xml:space="preserve"> или 0,45</w:t>
      </w:r>
      <w:r>
        <w:rPr>
          <w:i/>
        </w:rPr>
        <w:t>b</w:t>
      </w:r>
      <w:r>
        <w:t xml:space="preserve"> (где </w:t>
      </w:r>
      <w:r>
        <w:rPr>
          <w:i/>
        </w:rPr>
        <w:t>d</w:t>
      </w:r>
      <w:r>
        <w:t xml:space="preserve"> и </w:t>
      </w:r>
      <w:r>
        <w:rPr>
          <w:i/>
        </w:rPr>
        <w:t>b</w:t>
      </w:r>
      <w:r>
        <w:t xml:space="preserve"> - диаметр отверстия и ширина прорези, равные </w:t>
      </w:r>
      <w:r>
        <w:rPr>
          <w:i/>
        </w:rPr>
        <w:t>d</w:t>
      </w:r>
      <w:r>
        <w:t xml:space="preserve"> &gt;= </w:t>
      </w:r>
      <w:r>
        <w:rPr>
          <w:i/>
        </w:rPr>
        <w:t>t</w:t>
      </w:r>
      <w:r>
        <w:t xml:space="preserve"> + 8 мм и </w:t>
      </w:r>
      <w:r>
        <w:rPr>
          <w:i/>
        </w:rPr>
        <w:t>b</w:t>
      </w:r>
      <w:r>
        <w:t xml:space="preserve"> &gt;= </w:t>
      </w:r>
      <w:r>
        <w:rPr>
          <w:i/>
        </w:rPr>
        <w:t>t</w:t>
      </w:r>
      <w:r>
        <w:t xml:space="preserve"> + 8 мм).</w:t>
      </w:r>
    </w:p>
    <w:p w:rsidR="00EB4039" w:rsidRDefault="00EB4039">
      <w:pPr>
        <w:pStyle w:val="ConsPlusNormal"/>
        <w:spacing w:before="200"/>
        <w:ind w:firstLine="540"/>
        <w:jc w:val="both"/>
      </w:pPr>
      <w:r>
        <w:t>Расстояние между центрами отверстий или продольными осями прорезей должно быть не менее 4</w:t>
      </w:r>
      <w:r>
        <w:rPr>
          <w:i/>
        </w:rPr>
        <w:t>d</w:t>
      </w:r>
      <w:r>
        <w:t xml:space="preserve"> или 4</w:t>
      </w:r>
      <w:r>
        <w:rPr>
          <w:i/>
        </w:rPr>
        <w:t>b</w:t>
      </w:r>
      <w:r>
        <w:t>.</w:t>
      </w:r>
    </w:p>
    <w:p w:rsidR="00EB4039" w:rsidRDefault="00EB4039">
      <w:pPr>
        <w:pStyle w:val="ConsPlusNormal"/>
        <w:spacing w:before="200"/>
        <w:ind w:firstLine="540"/>
        <w:jc w:val="both"/>
      </w:pPr>
      <w:r>
        <w:t>14.1.13 Комбинированные соединения, в которых часть сдвигающего усилия воспринимается фрикционным соединением, а часть - сварными швами, применяют при условии, что сварка выполнена после затяжки болтов на расчетное усилие и с последующей их дотяжкой при необходимости.</w:t>
      </w:r>
    </w:p>
    <w:p w:rsidR="00EB4039" w:rsidRDefault="00EB4039">
      <w:pPr>
        <w:pStyle w:val="ConsPlusNormal"/>
        <w:spacing w:before="200"/>
        <w:ind w:firstLine="540"/>
        <w:jc w:val="both"/>
      </w:pPr>
      <w:r>
        <w:t>Распределение усилия между фрикционными и сварными соединениями следует принимать пропорционально их несущим способностям. Применение в комбинированных соединениях болтов без контролируемого натяжения, а также использование срезных соединений, не допускается.</w:t>
      </w:r>
    </w:p>
    <w:p w:rsidR="00EB4039" w:rsidRDefault="00EB4039">
      <w:pPr>
        <w:pStyle w:val="ConsPlusNormal"/>
        <w:spacing w:before="200"/>
        <w:ind w:firstLine="540"/>
        <w:jc w:val="both"/>
      </w:pPr>
      <w:r>
        <w:t xml:space="preserve">14.1.14 Расчет сварных стыковых соединений при действии осевой силы </w:t>
      </w:r>
      <w:r>
        <w:rPr>
          <w:i/>
        </w:rPr>
        <w:t>N</w:t>
      </w:r>
      <w:r>
        <w:t>, проходящей через центр тяжести соединения, следует выполнять по формуле</w:t>
      </w:r>
    </w:p>
    <w:p w:rsidR="00EB4039" w:rsidRDefault="00EB4039">
      <w:pPr>
        <w:pStyle w:val="ConsPlusNormal"/>
        <w:jc w:val="both"/>
      </w:pPr>
    </w:p>
    <w:p w:rsidR="00EB4039" w:rsidRDefault="00EB4039">
      <w:pPr>
        <w:pStyle w:val="ConsPlusNormal"/>
        <w:jc w:val="center"/>
      </w:pPr>
      <w:bookmarkStart w:id="280" w:name="P3120"/>
      <w:bookmarkEnd w:id="280"/>
      <w:r>
        <w:rPr>
          <w:noProof/>
          <w:position w:val="-9"/>
        </w:rPr>
        <w:drawing>
          <wp:inline distT="0" distB="0" distL="0" distR="0">
            <wp:extent cx="1066800" cy="24130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t xml:space="preserve"> (175)</w:t>
      </w:r>
    </w:p>
    <w:p w:rsidR="00EB4039" w:rsidRDefault="00EB4039">
      <w:pPr>
        <w:pStyle w:val="ConsPlusNormal"/>
        <w:jc w:val="both"/>
      </w:pPr>
    </w:p>
    <w:p w:rsidR="00EB4039" w:rsidRDefault="00EB4039">
      <w:pPr>
        <w:pStyle w:val="ConsPlusNormal"/>
        <w:ind w:firstLine="540"/>
        <w:jc w:val="both"/>
      </w:pPr>
      <w:r>
        <w:t xml:space="preserve">где </w:t>
      </w:r>
      <w:r>
        <w:rPr>
          <w:i/>
        </w:rPr>
        <w:t>t</w:t>
      </w:r>
      <w:r>
        <w:t xml:space="preserve"> - наименьшая из толщин соединяемых элементов;</w:t>
      </w:r>
    </w:p>
    <w:p w:rsidR="00EB4039" w:rsidRDefault="00EB4039">
      <w:pPr>
        <w:pStyle w:val="ConsPlusNormal"/>
        <w:spacing w:before="200"/>
        <w:ind w:firstLine="540"/>
        <w:jc w:val="both"/>
      </w:pPr>
      <w:r>
        <w:rPr>
          <w:i/>
        </w:rPr>
        <w:t>l</w:t>
      </w:r>
      <w:r>
        <w:rPr>
          <w:i/>
          <w:vertAlign w:val="subscript"/>
        </w:rPr>
        <w:t>w</w:t>
      </w:r>
      <w:r>
        <w:t xml:space="preserve"> - расчетная длина сварного шва, равная полной его длине, уменьшенной на 2</w:t>
      </w:r>
      <w:r>
        <w:rPr>
          <w:i/>
        </w:rPr>
        <w:t>t</w:t>
      </w:r>
      <w:r>
        <w:t>, или полной его длине, если концы шва выведены за пределы стыка.</w:t>
      </w:r>
    </w:p>
    <w:p w:rsidR="00EB4039" w:rsidRDefault="00EB4039">
      <w:pPr>
        <w:pStyle w:val="ConsPlusNormal"/>
        <w:spacing w:before="200"/>
        <w:ind w:firstLine="540"/>
        <w:jc w:val="both"/>
      </w:pPr>
      <w:r>
        <w:lastRenderedPageBreak/>
        <w:t xml:space="preserve">При расчете сварных стыковых соединений элементов из стали с отношением </w:t>
      </w:r>
      <w:r>
        <w:rPr>
          <w:noProof/>
          <w:position w:val="-9"/>
        </w:rPr>
        <w:drawing>
          <wp:inline distT="0" distB="0" distL="0" distR="0">
            <wp:extent cx="723900" cy="24130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t xml:space="preserve">, эксплуатация которых возможна и после достижения металлом предела текучести, а также из стали с пределом текучести </w:t>
      </w:r>
      <w:r>
        <w:rPr>
          <w:i/>
        </w:rPr>
        <w:t>R</w:t>
      </w:r>
      <w:r>
        <w:rPr>
          <w:i/>
          <w:vertAlign w:val="subscript"/>
        </w:rPr>
        <w:t>yn</w:t>
      </w:r>
      <w:r>
        <w:t xml:space="preserve"> &gt; 440 Н/мм</w:t>
      </w:r>
      <w:r>
        <w:rPr>
          <w:vertAlign w:val="superscript"/>
        </w:rPr>
        <w:t>2</w:t>
      </w:r>
      <w:r>
        <w:t xml:space="preserve"> в </w:t>
      </w:r>
      <w:hyperlink w:anchor="P3120">
        <w:r>
          <w:rPr>
            <w:color w:val="0000FF"/>
          </w:rPr>
          <w:t>формуле (175)</w:t>
        </w:r>
      </w:hyperlink>
      <w:r>
        <w:t xml:space="preserve"> вместо </w:t>
      </w:r>
      <w:r>
        <w:rPr>
          <w:i/>
        </w:rPr>
        <w:t>R</w:t>
      </w:r>
      <w:r>
        <w:rPr>
          <w:i/>
          <w:vertAlign w:val="subscript"/>
        </w:rPr>
        <w:t>wy</w:t>
      </w:r>
      <w:r>
        <w:t xml:space="preserve"> следует принимать </w:t>
      </w:r>
      <w:r>
        <w:rPr>
          <w:noProof/>
          <w:position w:val="-8"/>
        </w:rPr>
        <w:drawing>
          <wp:inline distT="0" distB="0" distL="0" distR="0">
            <wp:extent cx="482600" cy="22860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Абзац исключен с 05.06.2020. - </w:t>
      </w:r>
      <w:hyperlink r:id="rId1036">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 xml:space="preserve">14.1.15 Сварные стыковые соединения, выполненные в отсутствие сплошного контроля качества неразрушающими методами, при одновременном действии в одном и том же сечении шва нормальных </w:t>
      </w:r>
      <w:r>
        <w:rPr>
          <w:noProof/>
          <w:position w:val="-8"/>
        </w:rPr>
        <w:drawing>
          <wp:inline distT="0" distB="0" distL="0" distR="0">
            <wp:extent cx="254000" cy="22860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и </w:t>
      </w:r>
      <w:r>
        <w:rPr>
          <w:noProof/>
          <w:position w:val="-9"/>
        </w:rPr>
        <w:drawing>
          <wp:inline distT="0" distB="0" distL="0" distR="0">
            <wp:extent cx="254000" cy="24130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и касательных </w:t>
      </w:r>
      <w:r>
        <w:rPr>
          <w:noProof/>
          <w:position w:val="-9"/>
        </w:rPr>
        <w:drawing>
          <wp:inline distT="0" distB="0" distL="0" distR="0">
            <wp:extent cx="254000" cy="24130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напряжений следует проверять по </w:t>
      </w:r>
      <w:hyperlink w:anchor="P873">
        <w:r>
          <w:rPr>
            <w:color w:val="0000FF"/>
          </w:rPr>
          <w:t>формуле (44)</w:t>
        </w:r>
      </w:hyperlink>
      <w:r>
        <w:t>, принимая в ней</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558800" cy="22860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r>
        <w:t xml:space="preserve">, </w:t>
      </w:r>
      <w:r>
        <w:rPr>
          <w:noProof/>
          <w:position w:val="-9"/>
        </w:rPr>
        <w:drawing>
          <wp:inline distT="0" distB="0" distL="0" distR="0">
            <wp:extent cx="571500" cy="24130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t xml:space="preserve">, </w:t>
      </w:r>
      <w:r>
        <w:rPr>
          <w:noProof/>
          <w:position w:val="-9"/>
        </w:rPr>
        <w:drawing>
          <wp:inline distT="0" distB="0" distL="0" distR="0">
            <wp:extent cx="584200" cy="24130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t xml:space="preserve">, </w:t>
      </w:r>
      <w:r>
        <w:rPr>
          <w:i/>
        </w:rPr>
        <w:t>R</w:t>
      </w:r>
      <w:r>
        <w:rPr>
          <w:i/>
          <w:vertAlign w:val="subscript"/>
        </w:rPr>
        <w:t>y</w:t>
      </w:r>
      <w:r>
        <w:t xml:space="preserve"> = </w:t>
      </w:r>
      <w:r>
        <w:rPr>
          <w:i/>
        </w:rPr>
        <w:t>R</w:t>
      </w:r>
      <w:r>
        <w:rPr>
          <w:i/>
          <w:vertAlign w:val="subscript"/>
        </w:rPr>
        <w:t>wy</w:t>
      </w:r>
      <w:r>
        <w:t>.</w:t>
      </w:r>
    </w:p>
    <w:p w:rsidR="00EB4039" w:rsidRDefault="00EB4039">
      <w:pPr>
        <w:pStyle w:val="ConsPlusNormal"/>
        <w:jc w:val="both"/>
      </w:pPr>
    </w:p>
    <w:p w:rsidR="00EB4039" w:rsidRDefault="00EB4039">
      <w:pPr>
        <w:pStyle w:val="ConsPlusNormal"/>
        <w:ind w:firstLine="540"/>
        <w:jc w:val="both"/>
      </w:pPr>
      <w:r>
        <w:t xml:space="preserve">14.1.16 Расчет сварного соединения с угловыми швами, при действии силы </w:t>
      </w:r>
      <w:r>
        <w:rPr>
          <w:i/>
        </w:rPr>
        <w:t>N</w:t>
      </w:r>
      <w:r>
        <w:t xml:space="preserve">, проходящей через центр тяжести соединения, следует выполнять на срез (условный) по одному из двух сечений </w:t>
      </w:r>
      <w:hyperlink w:anchor="P3143">
        <w:r>
          <w:rPr>
            <w:color w:val="0000FF"/>
          </w:rPr>
          <w:t>(рисунок 20)</w:t>
        </w:r>
      </w:hyperlink>
      <w:r>
        <w:t xml:space="preserve"> по формулам:</w:t>
      </w:r>
    </w:p>
    <w:p w:rsidR="00EB4039" w:rsidRDefault="00EB4039">
      <w:pPr>
        <w:pStyle w:val="ConsPlusNormal"/>
        <w:jc w:val="both"/>
      </w:pPr>
    </w:p>
    <w:p w:rsidR="00EB4039" w:rsidRDefault="00EB4039">
      <w:pPr>
        <w:pStyle w:val="ConsPlusNormal"/>
        <w:jc w:val="center"/>
      </w:pPr>
      <w:r>
        <w:t xml:space="preserve">при </w:t>
      </w:r>
      <w:r>
        <w:rPr>
          <w:noProof/>
          <w:position w:val="-26"/>
        </w:rPr>
        <w:drawing>
          <wp:inline distT="0" distB="0" distL="0" distR="0">
            <wp:extent cx="647700" cy="45720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t xml:space="preserve"> по металлу шва </w:t>
      </w:r>
      <w:r>
        <w:rPr>
          <w:noProof/>
          <w:position w:val="-25"/>
        </w:rPr>
        <w:drawing>
          <wp:inline distT="0" distB="0" distL="0" distR="0">
            <wp:extent cx="1015365" cy="44450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15365" cy="444500"/>
                    </a:xfrm>
                    <a:prstGeom prst="rect">
                      <a:avLst/>
                    </a:prstGeom>
                    <a:noFill/>
                    <a:ln>
                      <a:noFill/>
                    </a:ln>
                  </pic:spPr>
                </pic:pic>
              </a:graphicData>
            </a:graphic>
          </wp:inline>
        </w:drawing>
      </w:r>
      <w:r>
        <w:t>; (176)</w:t>
      </w:r>
    </w:p>
    <w:p w:rsidR="00EB4039" w:rsidRDefault="00EB4039">
      <w:pPr>
        <w:pStyle w:val="ConsPlusNormal"/>
        <w:jc w:val="both"/>
      </w:pPr>
    </w:p>
    <w:p w:rsidR="00EB4039" w:rsidRDefault="00EB4039">
      <w:pPr>
        <w:pStyle w:val="ConsPlusNormal"/>
        <w:jc w:val="center"/>
      </w:pPr>
      <w:r>
        <w:t xml:space="preserve">при </w:t>
      </w:r>
      <w:r>
        <w:rPr>
          <w:noProof/>
          <w:position w:val="-26"/>
        </w:rPr>
        <w:drawing>
          <wp:inline distT="0" distB="0" distL="0" distR="0">
            <wp:extent cx="647700" cy="45720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t xml:space="preserve"> по металлу границы сплавления </w:t>
      </w:r>
      <w:r>
        <w:rPr>
          <w:noProof/>
          <w:position w:val="-25"/>
        </w:rPr>
        <w:drawing>
          <wp:inline distT="0" distB="0" distL="0" distR="0">
            <wp:extent cx="989965" cy="44450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989965" cy="444500"/>
                    </a:xfrm>
                    <a:prstGeom prst="rect">
                      <a:avLst/>
                    </a:prstGeom>
                    <a:noFill/>
                    <a:ln>
                      <a:noFill/>
                    </a:ln>
                  </pic:spPr>
                </pic:pic>
              </a:graphicData>
            </a:graphic>
          </wp:inline>
        </w:drawing>
      </w:r>
      <w:r>
        <w:t>, (177)</w:t>
      </w:r>
    </w:p>
    <w:p w:rsidR="00EB4039" w:rsidRDefault="00EB4039">
      <w:pPr>
        <w:pStyle w:val="ConsPlusNormal"/>
        <w:jc w:val="both"/>
      </w:pPr>
    </w:p>
    <w:p w:rsidR="00EB4039" w:rsidRDefault="00EB4039">
      <w:pPr>
        <w:pStyle w:val="ConsPlusNormal"/>
        <w:ind w:firstLine="540"/>
        <w:jc w:val="both"/>
      </w:pPr>
      <w:r>
        <w:t xml:space="preserve">где </w:t>
      </w:r>
      <w:r>
        <w:rPr>
          <w:i/>
        </w:rPr>
        <w:t>l</w:t>
      </w:r>
      <w:r>
        <w:rPr>
          <w:i/>
          <w:vertAlign w:val="subscript"/>
        </w:rPr>
        <w:t>w</w:t>
      </w:r>
      <w:r>
        <w:t xml:space="preserve"> - расчетная длина швов в сварном соединении, равная суммарной длине всех его участков за вычетом по 1 см на каждом непрерывном участке шва;</w:t>
      </w:r>
    </w:p>
    <w:p w:rsidR="00EB4039" w:rsidRDefault="00EB4039">
      <w:pPr>
        <w:pStyle w:val="ConsPlusNormal"/>
        <w:spacing w:before="200"/>
        <w:ind w:firstLine="540"/>
        <w:jc w:val="both"/>
      </w:pPr>
      <w:r>
        <w:rPr>
          <w:noProof/>
          <w:position w:val="-9"/>
        </w:rPr>
        <w:drawing>
          <wp:inline distT="0" distB="0" distL="0" distR="0">
            <wp:extent cx="203200" cy="24130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принимаемые по </w:t>
      </w:r>
      <w:hyperlink w:anchor="P3025">
        <w:r>
          <w:rPr>
            <w:color w:val="0000FF"/>
          </w:rPr>
          <w:t>таблице 39</w:t>
        </w:r>
      </w:hyperlink>
      <w:r>
        <w:t>.</w:t>
      </w:r>
    </w:p>
    <w:p w:rsidR="00EB4039" w:rsidRDefault="00EB4039">
      <w:pPr>
        <w:pStyle w:val="ConsPlusNormal"/>
        <w:jc w:val="both"/>
      </w:pPr>
    </w:p>
    <w:p w:rsidR="00EB4039" w:rsidRDefault="00EB4039">
      <w:pPr>
        <w:pStyle w:val="ConsPlusNormal"/>
        <w:jc w:val="center"/>
      </w:pPr>
      <w:r>
        <w:rPr>
          <w:noProof/>
          <w:position w:val="-84"/>
        </w:rPr>
        <w:drawing>
          <wp:inline distT="0" distB="0" distL="0" distR="0">
            <wp:extent cx="1267460" cy="120396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67460" cy="120396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1 - по металлу шва; 2 - по металлу границы сплавления</w:t>
      </w:r>
    </w:p>
    <w:p w:rsidR="00EB4039" w:rsidRDefault="00EB4039">
      <w:pPr>
        <w:pStyle w:val="ConsPlusNormal"/>
        <w:jc w:val="both"/>
      </w:pPr>
    </w:p>
    <w:p w:rsidR="00EB4039" w:rsidRDefault="00EB4039">
      <w:pPr>
        <w:pStyle w:val="ConsPlusNormal"/>
        <w:jc w:val="center"/>
      </w:pPr>
      <w:bookmarkStart w:id="281" w:name="P3143"/>
      <w:bookmarkEnd w:id="281"/>
      <w:r>
        <w:rPr>
          <w:b/>
          <w:i/>
        </w:rPr>
        <w:t>Рисунок 20</w:t>
      </w:r>
      <w:r>
        <w:t xml:space="preserve"> </w:t>
      </w:r>
      <w:r>
        <w:rPr>
          <w:b/>
        </w:rPr>
        <w:t>- Схема расчетных сечений</w:t>
      </w:r>
    </w:p>
    <w:p w:rsidR="00EB4039" w:rsidRDefault="00EB4039">
      <w:pPr>
        <w:pStyle w:val="ConsPlusNormal"/>
        <w:jc w:val="center"/>
      </w:pPr>
      <w:r>
        <w:rPr>
          <w:b/>
        </w:rPr>
        <w:t>сварного соединения с угловым швом</w:t>
      </w:r>
    </w:p>
    <w:p w:rsidR="00EB4039" w:rsidRDefault="00EB4039">
      <w:pPr>
        <w:pStyle w:val="ConsPlusNormal"/>
        <w:jc w:val="both"/>
      </w:pPr>
    </w:p>
    <w:p w:rsidR="00EB4039" w:rsidRDefault="00EB4039">
      <w:pPr>
        <w:pStyle w:val="ConsPlusNormal"/>
        <w:ind w:firstLine="540"/>
        <w:jc w:val="both"/>
      </w:pPr>
      <w:r>
        <w:t xml:space="preserve">14.1.17 Расчет сварных соединений с угловыми швами при действии момента </w:t>
      </w:r>
      <w:r>
        <w:rPr>
          <w:i/>
        </w:rPr>
        <w:t>M</w:t>
      </w:r>
      <w:r>
        <w:t xml:space="preserve"> в плоскости, перпендикулярной к плоскости расположения швов, следует выполнять на срез (условный) по одному из двух сечений (см. </w:t>
      </w:r>
      <w:hyperlink w:anchor="P3143">
        <w:r>
          <w:rPr>
            <w:color w:val="0000FF"/>
          </w:rPr>
          <w:t>рисунок 20</w:t>
        </w:r>
      </w:hyperlink>
      <w:r>
        <w:t>) по формулам:</w:t>
      </w:r>
    </w:p>
    <w:p w:rsidR="00EB4039" w:rsidRDefault="00EB4039">
      <w:pPr>
        <w:pStyle w:val="ConsPlusNormal"/>
        <w:spacing w:before="200"/>
        <w:ind w:firstLine="540"/>
        <w:jc w:val="both"/>
      </w:pPr>
      <w:r>
        <w:t>по металлу шва</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1117600" cy="24130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t xml:space="preserve"> (178)</w:t>
      </w:r>
    </w:p>
    <w:p w:rsidR="00EB4039" w:rsidRDefault="00EB4039">
      <w:pPr>
        <w:pStyle w:val="ConsPlusNormal"/>
        <w:jc w:val="both"/>
      </w:pPr>
    </w:p>
    <w:p w:rsidR="00EB4039" w:rsidRDefault="00EB4039">
      <w:pPr>
        <w:pStyle w:val="ConsPlusNormal"/>
        <w:ind w:firstLine="540"/>
        <w:jc w:val="both"/>
      </w:pPr>
      <w:r>
        <w:t>по металлу границы сплавления</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091565" cy="22860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091565" cy="228600"/>
                    </a:xfrm>
                    <a:prstGeom prst="rect">
                      <a:avLst/>
                    </a:prstGeom>
                    <a:noFill/>
                    <a:ln>
                      <a:noFill/>
                    </a:ln>
                  </pic:spPr>
                </pic:pic>
              </a:graphicData>
            </a:graphic>
          </wp:inline>
        </w:drawing>
      </w:r>
      <w:r>
        <w:t xml:space="preserve"> (179)</w:t>
      </w:r>
    </w:p>
    <w:p w:rsidR="00EB4039" w:rsidRDefault="00EB4039">
      <w:pPr>
        <w:pStyle w:val="ConsPlusNormal"/>
        <w:jc w:val="both"/>
      </w:pPr>
    </w:p>
    <w:p w:rsidR="00EB4039" w:rsidRDefault="00EB4039">
      <w:pPr>
        <w:pStyle w:val="ConsPlusNormal"/>
        <w:ind w:firstLine="540"/>
        <w:jc w:val="both"/>
      </w:pPr>
      <w:r>
        <w:lastRenderedPageBreak/>
        <w:t xml:space="preserve">где </w:t>
      </w:r>
      <w:r>
        <w:rPr>
          <w:i/>
        </w:rPr>
        <w:t>W</w:t>
      </w:r>
      <w:r>
        <w:rPr>
          <w:i/>
          <w:vertAlign w:val="subscript"/>
        </w:rPr>
        <w:t>f</w:t>
      </w:r>
      <w:r>
        <w:t xml:space="preserve"> и </w:t>
      </w:r>
      <w:r>
        <w:rPr>
          <w:i/>
        </w:rPr>
        <w:t>W</w:t>
      </w:r>
      <w:r>
        <w:rPr>
          <w:i/>
          <w:vertAlign w:val="subscript"/>
        </w:rPr>
        <w:t>z</w:t>
      </w:r>
      <w:r>
        <w:t xml:space="preserve"> - моменты сопротивления расчетных сечений сварного соединения по металлу шва и по металлу границы сплавления соответственно.</w:t>
      </w:r>
    </w:p>
    <w:p w:rsidR="00EB4039" w:rsidRDefault="00EB4039">
      <w:pPr>
        <w:pStyle w:val="ConsPlusNormal"/>
        <w:spacing w:before="200"/>
        <w:ind w:firstLine="540"/>
        <w:jc w:val="both"/>
      </w:pPr>
      <w:r>
        <w:t xml:space="preserve">14.1.18 Расчет сварного соединения с угловыми швами при действии момента </w:t>
      </w:r>
      <w:r>
        <w:rPr>
          <w:i/>
        </w:rPr>
        <w:t>M</w:t>
      </w:r>
      <w:r>
        <w:t xml:space="preserve"> в плоскости расположения этих швов следует выполнять на срез (условный) по одному из двух сечений (см. </w:t>
      </w:r>
      <w:hyperlink w:anchor="P3143">
        <w:r>
          <w:rPr>
            <w:color w:val="0000FF"/>
          </w:rPr>
          <w:t>рисунок 20</w:t>
        </w:r>
      </w:hyperlink>
      <w:r>
        <w:t>) по формулам:</w:t>
      </w:r>
    </w:p>
    <w:p w:rsidR="00EB4039" w:rsidRDefault="00EB4039">
      <w:pPr>
        <w:pStyle w:val="ConsPlusNormal"/>
        <w:spacing w:before="200"/>
        <w:ind w:firstLine="540"/>
        <w:jc w:val="both"/>
      </w:pPr>
      <w:r>
        <w:t>по металлу шва</w:t>
      </w:r>
    </w:p>
    <w:p w:rsidR="00EB4039" w:rsidRDefault="00EB4039">
      <w:pPr>
        <w:pStyle w:val="ConsPlusNormal"/>
        <w:jc w:val="both"/>
      </w:pPr>
    </w:p>
    <w:p w:rsidR="00EB4039" w:rsidRDefault="00EB4039">
      <w:pPr>
        <w:pStyle w:val="ConsPlusNormal"/>
        <w:jc w:val="center"/>
      </w:pPr>
      <w:r>
        <w:rPr>
          <w:noProof/>
          <w:position w:val="-30"/>
        </w:rPr>
        <w:drawing>
          <wp:inline distT="0" distB="0" distL="0" distR="0">
            <wp:extent cx="1219200" cy="508000"/>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19200" cy="508000"/>
                    </a:xfrm>
                    <a:prstGeom prst="rect">
                      <a:avLst/>
                    </a:prstGeom>
                    <a:noFill/>
                    <a:ln>
                      <a:noFill/>
                    </a:ln>
                  </pic:spPr>
                </pic:pic>
              </a:graphicData>
            </a:graphic>
          </wp:inline>
        </w:drawing>
      </w:r>
      <w:r>
        <w:t xml:space="preserve"> (180)</w:t>
      </w:r>
    </w:p>
    <w:p w:rsidR="00EB4039" w:rsidRDefault="00EB4039">
      <w:pPr>
        <w:pStyle w:val="ConsPlusNormal"/>
        <w:jc w:val="both"/>
      </w:pPr>
    </w:p>
    <w:p w:rsidR="00EB4039" w:rsidRDefault="00EB4039">
      <w:pPr>
        <w:pStyle w:val="ConsPlusNormal"/>
        <w:ind w:firstLine="540"/>
        <w:jc w:val="both"/>
      </w:pPr>
      <w:r>
        <w:t>по металлу границы сплавления</w:t>
      </w:r>
    </w:p>
    <w:p w:rsidR="00EB4039" w:rsidRDefault="00EB4039">
      <w:pPr>
        <w:pStyle w:val="ConsPlusNormal"/>
        <w:jc w:val="both"/>
      </w:pPr>
    </w:p>
    <w:p w:rsidR="00EB4039" w:rsidRDefault="00EB4039">
      <w:pPr>
        <w:pStyle w:val="ConsPlusNormal"/>
        <w:jc w:val="center"/>
      </w:pPr>
      <w:r>
        <w:rPr>
          <w:noProof/>
          <w:position w:val="-30"/>
        </w:rPr>
        <w:drawing>
          <wp:inline distT="0" distB="0" distL="0" distR="0">
            <wp:extent cx="1206500" cy="50800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206500" cy="508000"/>
                    </a:xfrm>
                    <a:prstGeom prst="rect">
                      <a:avLst/>
                    </a:prstGeom>
                    <a:noFill/>
                    <a:ln>
                      <a:noFill/>
                    </a:ln>
                  </pic:spPr>
                </pic:pic>
              </a:graphicData>
            </a:graphic>
          </wp:inline>
        </w:drawing>
      </w:r>
      <w:r>
        <w:t xml:space="preserve"> (181)</w:t>
      </w:r>
    </w:p>
    <w:p w:rsidR="00EB4039" w:rsidRDefault="00EB4039">
      <w:pPr>
        <w:pStyle w:val="ConsPlusNormal"/>
        <w:jc w:val="both"/>
      </w:pPr>
    </w:p>
    <w:p w:rsidR="00EB4039" w:rsidRDefault="00EB4039">
      <w:pPr>
        <w:pStyle w:val="ConsPlusNormal"/>
        <w:ind w:firstLine="540"/>
        <w:jc w:val="both"/>
      </w:pPr>
      <w:r>
        <w:t xml:space="preserve">где </w:t>
      </w:r>
      <w:r>
        <w:rPr>
          <w:i/>
        </w:rPr>
        <w:t>x</w:t>
      </w:r>
      <w:r>
        <w:t xml:space="preserve"> и </w:t>
      </w:r>
      <w:r>
        <w:rPr>
          <w:i/>
        </w:rPr>
        <w:t>y</w:t>
      </w:r>
      <w:r>
        <w:t xml:space="preserve"> - координаты точки сварного соединения, наиболее удаленной от центра тяжести О расчетного сечения этого соединения </w:t>
      </w:r>
      <w:hyperlink w:anchor="P3171">
        <w:r>
          <w:rPr>
            <w:color w:val="0000FF"/>
          </w:rPr>
          <w:t>(рисунок 21)</w:t>
        </w:r>
      </w:hyperlink>
      <w:r>
        <w:t>;</w:t>
      </w:r>
    </w:p>
    <w:p w:rsidR="00EB4039" w:rsidRDefault="00EB4039">
      <w:pPr>
        <w:pStyle w:val="ConsPlusNormal"/>
        <w:spacing w:before="200"/>
        <w:ind w:firstLine="540"/>
        <w:jc w:val="both"/>
      </w:pPr>
      <w:r>
        <w:rPr>
          <w:i/>
        </w:rPr>
        <w:t>I</w:t>
      </w:r>
      <w:r>
        <w:rPr>
          <w:i/>
          <w:vertAlign w:val="subscript"/>
        </w:rPr>
        <w:t>fx</w:t>
      </w:r>
      <w:r>
        <w:t xml:space="preserve">, </w:t>
      </w:r>
      <w:r>
        <w:rPr>
          <w:i/>
        </w:rPr>
        <w:t>I</w:t>
      </w:r>
      <w:r>
        <w:rPr>
          <w:i/>
          <w:vertAlign w:val="subscript"/>
        </w:rPr>
        <w:t>fy</w:t>
      </w:r>
      <w:r>
        <w:t xml:space="preserve"> - моменты инерции расчетного сечения сварного соединения по металлу шва относительно его главных осей </w:t>
      </w:r>
      <w:r>
        <w:rPr>
          <w:i/>
        </w:rPr>
        <w:t>x</w:t>
      </w:r>
      <w:r>
        <w:t>-</w:t>
      </w:r>
      <w:r>
        <w:rPr>
          <w:i/>
        </w:rPr>
        <w:t>x</w:t>
      </w:r>
      <w:r>
        <w:t xml:space="preserve"> и </w:t>
      </w:r>
      <w:r>
        <w:rPr>
          <w:i/>
        </w:rPr>
        <w:t>y</w:t>
      </w:r>
      <w:r>
        <w:t>-</w:t>
      </w:r>
      <w:r>
        <w:rPr>
          <w:i/>
        </w:rPr>
        <w:t>y</w:t>
      </w:r>
      <w:r>
        <w:t>, соответственно;</w:t>
      </w:r>
    </w:p>
    <w:p w:rsidR="00EB4039" w:rsidRDefault="00EB4039">
      <w:pPr>
        <w:pStyle w:val="ConsPlusNormal"/>
        <w:spacing w:before="200"/>
        <w:ind w:firstLine="540"/>
        <w:jc w:val="both"/>
      </w:pPr>
      <w:r>
        <w:rPr>
          <w:i/>
        </w:rPr>
        <w:t>I</w:t>
      </w:r>
      <w:r>
        <w:rPr>
          <w:i/>
          <w:vertAlign w:val="subscript"/>
        </w:rPr>
        <w:t>zx</w:t>
      </w:r>
      <w:r>
        <w:t xml:space="preserve">, </w:t>
      </w:r>
      <w:r>
        <w:rPr>
          <w:i/>
        </w:rPr>
        <w:t>I</w:t>
      </w:r>
      <w:r>
        <w:rPr>
          <w:i/>
          <w:vertAlign w:val="subscript"/>
        </w:rPr>
        <w:t>zy</w:t>
      </w:r>
      <w:r>
        <w:t xml:space="preserve"> - то же, по металлу границы сплавления.</w:t>
      </w:r>
    </w:p>
    <w:p w:rsidR="00EB4039" w:rsidRDefault="00EB4039">
      <w:pPr>
        <w:pStyle w:val="ConsPlusNormal"/>
        <w:jc w:val="both"/>
      </w:pPr>
    </w:p>
    <w:p w:rsidR="00EB4039" w:rsidRDefault="00EB4039">
      <w:pPr>
        <w:pStyle w:val="ConsPlusNormal"/>
        <w:jc w:val="center"/>
      </w:pPr>
      <w:r>
        <w:rPr>
          <w:noProof/>
          <w:position w:val="-201"/>
        </w:rPr>
        <w:drawing>
          <wp:inline distT="0" distB="0" distL="0" distR="0">
            <wp:extent cx="2435225" cy="269113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435225" cy="269113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282" w:name="P3171"/>
      <w:bookmarkEnd w:id="282"/>
      <w:r>
        <w:rPr>
          <w:b/>
          <w:i/>
        </w:rPr>
        <w:t>Рисунок 21</w:t>
      </w:r>
      <w:r>
        <w:t xml:space="preserve"> </w:t>
      </w:r>
      <w:r>
        <w:rPr>
          <w:b/>
        </w:rPr>
        <w:t>- Расчетная схема сварного соединения</w:t>
      </w:r>
    </w:p>
    <w:p w:rsidR="00EB4039" w:rsidRDefault="00EB4039">
      <w:pPr>
        <w:pStyle w:val="ConsPlusNormal"/>
        <w:jc w:val="both"/>
      </w:pPr>
    </w:p>
    <w:p w:rsidR="00EB4039" w:rsidRDefault="00EB4039">
      <w:pPr>
        <w:pStyle w:val="ConsPlusNormal"/>
        <w:ind w:firstLine="540"/>
        <w:jc w:val="both"/>
      </w:pPr>
      <w:r>
        <w:t xml:space="preserve">14.1.19 При расчете сварного соединения с угловыми швами на одновременное действие продольной </w:t>
      </w:r>
      <w:r>
        <w:rPr>
          <w:i/>
        </w:rPr>
        <w:t>N</w:t>
      </w:r>
      <w:r>
        <w:t xml:space="preserve"> и поперечной </w:t>
      </w:r>
      <w:r>
        <w:rPr>
          <w:i/>
        </w:rPr>
        <w:t>V</w:t>
      </w:r>
      <w:r>
        <w:t xml:space="preserve"> сил и момента </w:t>
      </w:r>
      <w:r>
        <w:rPr>
          <w:i/>
        </w:rPr>
        <w:t>M</w:t>
      </w:r>
      <w:r>
        <w:t xml:space="preserve"> (см. рисунок 21) должны быть выполнены условия</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901700" cy="24130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901700" cy="241300"/>
                    </a:xfrm>
                    <a:prstGeom prst="rect">
                      <a:avLst/>
                    </a:prstGeom>
                    <a:noFill/>
                    <a:ln>
                      <a:noFill/>
                    </a:ln>
                  </pic:spPr>
                </pic:pic>
              </a:graphicData>
            </a:graphic>
          </wp:inline>
        </w:drawing>
      </w:r>
      <w:r>
        <w:t xml:space="preserve"> и </w:t>
      </w:r>
      <w:r>
        <w:rPr>
          <w:noProof/>
          <w:position w:val="-8"/>
        </w:rPr>
        <w:drawing>
          <wp:inline distT="0" distB="0" distL="0" distR="0">
            <wp:extent cx="914400" cy="22860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(182)</w:t>
      </w:r>
    </w:p>
    <w:p w:rsidR="00EB4039" w:rsidRDefault="00EB4039">
      <w:pPr>
        <w:pStyle w:val="ConsPlusNormal"/>
        <w:jc w:val="both"/>
      </w:pPr>
    </w:p>
    <w:p w:rsidR="00EB4039" w:rsidRDefault="00EB4039">
      <w:pPr>
        <w:pStyle w:val="ConsPlusNormal"/>
        <w:ind w:firstLine="540"/>
        <w:jc w:val="both"/>
      </w:pPr>
      <w:r>
        <w:t xml:space="preserve">где </w:t>
      </w:r>
      <w:r>
        <w:rPr>
          <w:noProof/>
          <w:position w:val="-9"/>
        </w:rPr>
        <w:drawing>
          <wp:inline distT="0" distB="0" distL="0" distR="0">
            <wp:extent cx="177165" cy="24130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7165" cy="241300"/>
                    </a:xfrm>
                    <a:prstGeom prst="rect">
                      <a:avLst/>
                    </a:prstGeom>
                    <a:noFill/>
                    <a:ln>
                      <a:noFill/>
                    </a:ln>
                  </pic:spPr>
                </pic:pic>
              </a:graphicData>
            </a:graphic>
          </wp:inline>
        </w:drawing>
      </w:r>
      <w:r>
        <w:t xml:space="preserve"> и </w:t>
      </w:r>
      <w:r>
        <w:rPr>
          <w:noProof/>
          <w:position w:val="-8"/>
        </w:rPr>
        <w:drawing>
          <wp:inline distT="0" distB="0" distL="0" distR="0">
            <wp:extent cx="152400" cy="22860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напряжения в точке расчетного сечения сварного соединения по металлу шва и по металлу границы сплавления соответственно, определяемые по формуле</w:t>
      </w:r>
    </w:p>
    <w:p w:rsidR="00EB4039" w:rsidRDefault="00EB4039">
      <w:pPr>
        <w:pStyle w:val="ConsPlusNormal"/>
        <w:jc w:val="both"/>
      </w:pPr>
    </w:p>
    <w:p w:rsidR="00EB4039" w:rsidRDefault="00EB4039">
      <w:pPr>
        <w:pStyle w:val="ConsPlusNormal"/>
        <w:jc w:val="center"/>
      </w:pPr>
      <w:r>
        <w:rPr>
          <w:noProof/>
          <w:position w:val="-14"/>
        </w:rPr>
        <w:drawing>
          <wp:inline distT="0" distB="0" distL="0" distR="0">
            <wp:extent cx="1854200" cy="30480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54200" cy="304800"/>
                    </a:xfrm>
                    <a:prstGeom prst="rect">
                      <a:avLst/>
                    </a:prstGeom>
                    <a:noFill/>
                    <a:ln>
                      <a:noFill/>
                    </a:ln>
                  </pic:spPr>
                </pic:pic>
              </a:graphicData>
            </a:graphic>
          </wp:inline>
        </w:drawing>
      </w:r>
      <w:r>
        <w:t xml:space="preserve"> (183)</w:t>
      </w:r>
    </w:p>
    <w:p w:rsidR="00EB4039" w:rsidRDefault="00EB4039">
      <w:pPr>
        <w:pStyle w:val="ConsPlusNormal"/>
        <w:jc w:val="both"/>
      </w:pPr>
    </w:p>
    <w:p w:rsidR="00EB4039" w:rsidRDefault="00EB4039">
      <w:pPr>
        <w:pStyle w:val="ConsPlusNormal"/>
        <w:ind w:firstLine="540"/>
        <w:jc w:val="both"/>
      </w:pPr>
      <w:r>
        <w:t xml:space="preserve">14.1.20 При выполнении нахлесточных соединений элементов толщиной до 4 мм точечным швом дуговой сварки сквозного проплавления, несущую способность одной точки следует </w:t>
      </w:r>
      <w:r>
        <w:lastRenderedPageBreak/>
        <w:t>принимать равной меньшему из двух предельных значений:</w:t>
      </w:r>
    </w:p>
    <w:p w:rsidR="00EB4039" w:rsidRDefault="00EB4039">
      <w:pPr>
        <w:pStyle w:val="ConsPlusNormal"/>
        <w:jc w:val="both"/>
      </w:pPr>
      <w:r>
        <w:t xml:space="preserve">(в ред. </w:t>
      </w:r>
      <w:hyperlink r:id="rId1060">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при срезе</w:t>
      </w:r>
    </w:p>
    <w:p w:rsidR="00EB4039" w:rsidRDefault="00EB4039">
      <w:pPr>
        <w:pStyle w:val="ConsPlusNormal"/>
        <w:jc w:val="both"/>
      </w:pPr>
    </w:p>
    <w:p w:rsidR="00EB4039" w:rsidRDefault="00EB4039">
      <w:pPr>
        <w:pStyle w:val="ConsPlusNormal"/>
        <w:jc w:val="center"/>
      </w:pPr>
      <w:r>
        <w:rPr>
          <w:i/>
        </w:rPr>
        <w:t>N</w:t>
      </w:r>
      <w:r>
        <w:rPr>
          <w:i/>
          <w:vertAlign w:val="subscript"/>
        </w:rPr>
        <w:t>s</w:t>
      </w:r>
      <w:r>
        <w:t xml:space="preserve"> = 0,28</w:t>
      </w:r>
      <w:r>
        <w:rPr>
          <w:i/>
        </w:rPr>
        <w:t>d</w:t>
      </w:r>
      <w:r>
        <w:rPr>
          <w:vertAlign w:val="superscript"/>
        </w:rPr>
        <w:t>2</w:t>
      </w:r>
      <w:r>
        <w:rPr>
          <w:i/>
        </w:rPr>
        <w:t>R</w:t>
      </w:r>
      <w:r>
        <w:rPr>
          <w:i/>
          <w:vertAlign w:val="subscript"/>
        </w:rPr>
        <w:t>wun</w:t>
      </w:r>
      <w:r>
        <w:t>; (184)</w:t>
      </w:r>
    </w:p>
    <w:p w:rsidR="00EB4039" w:rsidRDefault="00EB4039">
      <w:pPr>
        <w:pStyle w:val="ConsPlusNormal"/>
        <w:jc w:val="both"/>
      </w:pPr>
    </w:p>
    <w:p w:rsidR="00EB4039" w:rsidRDefault="00EB4039">
      <w:pPr>
        <w:pStyle w:val="ConsPlusNormal"/>
        <w:ind w:firstLine="540"/>
        <w:jc w:val="both"/>
      </w:pPr>
      <w:r>
        <w:t>при вырыве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812800" cy="22860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812800" cy="228600"/>
                    </a:xfrm>
                    <a:prstGeom prst="rect">
                      <a:avLst/>
                    </a:prstGeom>
                    <a:noFill/>
                    <a:ln>
                      <a:noFill/>
                    </a:ln>
                  </pic:spPr>
                </pic:pic>
              </a:graphicData>
            </a:graphic>
          </wp:inline>
        </w:drawing>
      </w:r>
      <w:r>
        <w:t xml:space="preserve"> (185)</w:t>
      </w:r>
    </w:p>
    <w:p w:rsidR="00EB4039" w:rsidRDefault="00EB4039">
      <w:pPr>
        <w:pStyle w:val="ConsPlusNormal"/>
        <w:jc w:val="both"/>
      </w:pPr>
    </w:p>
    <w:p w:rsidR="00EB4039" w:rsidRDefault="00EB4039">
      <w:pPr>
        <w:pStyle w:val="ConsPlusNormal"/>
        <w:ind w:firstLine="540"/>
        <w:jc w:val="both"/>
      </w:pPr>
      <w:r>
        <w:t xml:space="preserve">где </w:t>
      </w:r>
      <w:r>
        <w:rPr>
          <w:i/>
        </w:rPr>
        <w:t>d</w:t>
      </w:r>
      <w:r>
        <w:t xml:space="preserve"> - диаметр точечного шва в плоскости соединяемых элементов, принимаемый по действующим НД;</w:t>
      </w:r>
    </w:p>
    <w:p w:rsidR="00EB4039" w:rsidRDefault="00EB4039">
      <w:pPr>
        <w:pStyle w:val="ConsPlusNormal"/>
        <w:spacing w:before="200"/>
        <w:ind w:firstLine="540"/>
        <w:jc w:val="both"/>
      </w:pPr>
      <w:r>
        <w:rPr>
          <w:noProof/>
          <w:position w:val="-6"/>
        </w:rPr>
        <w:drawing>
          <wp:inline distT="0" distB="0" distL="0" distR="0">
            <wp:extent cx="456565" cy="203200"/>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56565" cy="203200"/>
                    </a:xfrm>
                    <a:prstGeom prst="rect">
                      <a:avLst/>
                    </a:prstGeom>
                    <a:noFill/>
                    <a:ln>
                      <a:noFill/>
                    </a:ln>
                  </pic:spPr>
                </pic:pic>
              </a:graphicData>
            </a:graphic>
          </wp:inline>
        </w:drawing>
      </w:r>
      <w:r>
        <w:t xml:space="preserve"> при сварке элементов равной толщины;</w:t>
      </w:r>
    </w:p>
    <w:p w:rsidR="00EB4039" w:rsidRDefault="00EB4039">
      <w:pPr>
        <w:pStyle w:val="ConsPlusNormal"/>
        <w:spacing w:before="200"/>
        <w:ind w:firstLine="540"/>
        <w:jc w:val="both"/>
      </w:pPr>
      <w:r>
        <w:rPr>
          <w:noProof/>
          <w:position w:val="-6"/>
        </w:rPr>
        <w:drawing>
          <wp:inline distT="0" distB="0" distL="0" distR="0">
            <wp:extent cx="482600" cy="20320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t xml:space="preserve"> при сварке элементов с разными толщинами, отличающимися в 2 и более раза; при меньшем отличии в толщинах значение </w:t>
      </w:r>
      <w:r>
        <w:rPr>
          <w:noProof/>
          <w:position w:val="-6"/>
        </w:rPr>
        <w:drawing>
          <wp:inline distT="0" distB="0" distL="0" distR="0">
            <wp:extent cx="152400" cy="203200"/>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следует принимать по интерполяции;</w:t>
      </w:r>
    </w:p>
    <w:p w:rsidR="00EB4039" w:rsidRDefault="00EB4039">
      <w:pPr>
        <w:pStyle w:val="ConsPlusNormal"/>
        <w:spacing w:before="200"/>
        <w:ind w:firstLine="540"/>
        <w:jc w:val="both"/>
      </w:pPr>
      <w:r>
        <w:rPr>
          <w:i/>
        </w:rPr>
        <w:t>t</w:t>
      </w:r>
      <w:r>
        <w:t xml:space="preserve"> - меньшая из толщин свариваемых элементов.</w:t>
      </w:r>
    </w:p>
    <w:p w:rsidR="00EB4039" w:rsidRDefault="00EB4039">
      <w:pPr>
        <w:pStyle w:val="ConsPlusTitle"/>
        <w:spacing w:before="200"/>
        <w:ind w:firstLine="540"/>
        <w:jc w:val="both"/>
        <w:outlineLvl w:val="2"/>
      </w:pPr>
      <w:bookmarkStart w:id="283" w:name="P3195"/>
      <w:bookmarkEnd w:id="283"/>
      <w:r>
        <w:t>14.2 Болтовые соединения</w:t>
      </w:r>
    </w:p>
    <w:p w:rsidR="00EB4039" w:rsidRDefault="00EB4039">
      <w:pPr>
        <w:pStyle w:val="ConsPlusNormal"/>
        <w:spacing w:before="200"/>
        <w:ind w:firstLine="540"/>
        <w:jc w:val="both"/>
      </w:pPr>
      <w:r>
        <w:t xml:space="preserve">14.2.1 Для болтовых соединений элементов стальных конструкций следует применять болты согласно </w:t>
      </w:r>
      <w:hyperlink w:anchor="P5806">
        <w:r>
          <w:rPr>
            <w:color w:val="0000FF"/>
          </w:rPr>
          <w:t>таблицам Г.3</w:t>
        </w:r>
      </w:hyperlink>
      <w:r>
        <w:t xml:space="preserve"> - </w:t>
      </w:r>
      <w:hyperlink w:anchor="P5967">
        <w:r>
          <w:rPr>
            <w:color w:val="0000FF"/>
          </w:rPr>
          <w:t>Г.7</w:t>
        </w:r>
      </w:hyperlink>
      <w:r>
        <w:t xml:space="preserve">, </w:t>
      </w:r>
      <w:hyperlink w:anchor="P6007">
        <w:r>
          <w:rPr>
            <w:color w:val="0000FF"/>
          </w:rPr>
          <w:t>Г.9</w:t>
        </w:r>
      </w:hyperlink>
      <w:r>
        <w:t xml:space="preserve"> (приложение Г).</w:t>
      </w:r>
    </w:p>
    <w:p w:rsidR="00EB4039" w:rsidRDefault="00EB4039">
      <w:pPr>
        <w:pStyle w:val="ConsPlusNormal"/>
        <w:jc w:val="both"/>
      </w:pPr>
      <w:r>
        <w:t xml:space="preserve">(в ред. </w:t>
      </w:r>
      <w:hyperlink r:id="rId106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284" w:name="P3198"/>
      <w:bookmarkEnd w:id="284"/>
      <w:r>
        <w:t xml:space="preserve">14.2.2 Болты следует размещать согласно требованиям </w:t>
      </w:r>
      <w:hyperlink w:anchor="P3211">
        <w:r>
          <w:rPr>
            <w:color w:val="0000FF"/>
          </w:rPr>
          <w:t>таблицы 40</w:t>
        </w:r>
      </w:hyperlink>
      <w:r>
        <w:t>, при этом в стыках и в узлах - на минимальных расстояниях, а соединительные конструктивные болты - на максимальных расстояниях.</w:t>
      </w:r>
    </w:p>
    <w:p w:rsidR="00EB4039" w:rsidRDefault="00EB4039">
      <w:pPr>
        <w:pStyle w:val="ConsPlusNormal"/>
        <w:spacing w:before="200"/>
        <w:ind w:firstLine="540"/>
        <w:jc w:val="both"/>
      </w:pPr>
      <w:r>
        <w:t>При прикреплении уголка одной полкой болтами, размещаемыми в шахматном порядке, отверстие, наиболее удаленное от его конца, следует размещать на риске, ближайшей к обушку.</w:t>
      </w:r>
    </w:p>
    <w:p w:rsidR="00EB4039" w:rsidRDefault="00EB4039">
      <w:pPr>
        <w:pStyle w:val="ConsPlusNormal"/>
        <w:spacing w:before="200"/>
        <w:ind w:firstLine="540"/>
        <w:jc w:val="both"/>
      </w:pPr>
      <w:r>
        <w:t>14.2.3 Болты класса точности A следует применять для соединений, в которых отверстия просверлены на проектный диаметр в собранных элементах, или по кондукторам в отдельных элементах и деталях, или просверлены или продавлены на меньший диаметр в отдельных деталях с последующей рассверловкой до проектного диаметра в собранных элементах.</w:t>
      </w:r>
    </w:p>
    <w:p w:rsidR="00EB4039" w:rsidRDefault="00EB4039">
      <w:pPr>
        <w:pStyle w:val="ConsPlusNormal"/>
        <w:spacing w:before="200"/>
        <w:ind w:firstLine="540"/>
        <w:jc w:val="both"/>
      </w:pPr>
      <w:r>
        <w:t>Болты класса точности B в многоболтовых соединениях следует применять для конструкций из стали с пределом текучести до 375 Н/мм</w:t>
      </w:r>
      <w:r>
        <w:rPr>
          <w:vertAlign w:val="superscript"/>
        </w:rPr>
        <w:t>2</w:t>
      </w:r>
      <w:r>
        <w:t>.</w:t>
      </w:r>
    </w:p>
    <w:p w:rsidR="00EB4039" w:rsidRDefault="00EB4039">
      <w:pPr>
        <w:pStyle w:val="ConsPlusNormal"/>
        <w:spacing w:before="200"/>
        <w:ind w:firstLine="540"/>
        <w:jc w:val="both"/>
      </w:pPr>
      <w:r>
        <w:t>В соединениях, где болты работают преимущественно на растяжение, следует применять болты класса точности B или высокопрочные.</w:t>
      </w:r>
    </w:p>
    <w:p w:rsidR="00EB4039" w:rsidRDefault="00EB4039">
      <w:pPr>
        <w:pStyle w:val="ConsPlusNormal"/>
        <w:spacing w:before="200"/>
        <w:ind w:firstLine="540"/>
        <w:jc w:val="both"/>
      </w:pPr>
      <w:r>
        <w:t>14.2.4 Болты, имеющие по длине ненарезанной части участки с различными диаметрами, не следует применять в соединениях, в которых эти болты работают на срез.</w:t>
      </w:r>
    </w:p>
    <w:p w:rsidR="00EB4039" w:rsidRDefault="00EB4039">
      <w:pPr>
        <w:pStyle w:val="ConsPlusNormal"/>
        <w:spacing w:before="200"/>
        <w:ind w:firstLine="540"/>
        <w:jc w:val="both"/>
      </w:pPr>
      <w:r>
        <w:t>14.2.5 Резьба болта, воспринимающего сдвигающее усилие, в элементах структурных конструкций, опор линий электропередачи и открытых распределительных устройств, а также в соединениях при толщине наружного элемента до 8 мм, должна находиться вне пакета соединяемых элементов; в остальных случаях резьба болта не должна входить вглубь отверстия более чем на половину толщины крайнего элемента со стороны гайки или свыше 5 мм.</w:t>
      </w:r>
    </w:p>
    <w:p w:rsidR="00EB4039" w:rsidRDefault="00EB4039">
      <w:pPr>
        <w:pStyle w:val="ConsPlusNormal"/>
        <w:spacing w:before="200"/>
        <w:ind w:firstLine="540"/>
        <w:jc w:val="both"/>
      </w:pPr>
      <w:r>
        <w:t xml:space="preserve">14.2.6 Устанавливать шайбы на болты следует по </w:t>
      </w:r>
      <w:hyperlink r:id="rId1066">
        <w:r>
          <w:rPr>
            <w:color w:val="0000FF"/>
          </w:rPr>
          <w:t>СП 70.13330</w:t>
        </w:r>
      </w:hyperlink>
      <w:r>
        <w:t>.</w:t>
      </w:r>
    </w:p>
    <w:p w:rsidR="00EB4039" w:rsidRDefault="00EB4039">
      <w:pPr>
        <w:pStyle w:val="ConsPlusNormal"/>
        <w:spacing w:before="200"/>
        <w:ind w:firstLine="540"/>
        <w:jc w:val="both"/>
      </w:pPr>
      <w:r>
        <w:t>В расчетных соединениях с болтами классов точности A и B (за исключением крепления вспомогательных конструкций) следует предусматривать меры против самоотвинчивания гаек. Решения по постановке пружинных шайб, вторых гаек или других способов закрепления гаек от самоотвинчивания должны быть указаны в рабочих чертежах стадии КМ.</w:t>
      </w:r>
    </w:p>
    <w:p w:rsidR="00EB4039" w:rsidRDefault="00EB4039">
      <w:pPr>
        <w:pStyle w:val="ConsPlusNormal"/>
        <w:jc w:val="both"/>
      </w:pPr>
      <w:r>
        <w:t xml:space="preserve">(в ред. </w:t>
      </w:r>
      <w:hyperlink r:id="rId106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14.2.7 На скошенных поверхностях соединяемых деталей и элементов (внутренние грани </w:t>
      </w:r>
      <w:r>
        <w:lastRenderedPageBreak/>
        <w:t>полок двутавров и швеллеров) под головки болтов или гайки следует устанавливать косые шайбы.</w:t>
      </w:r>
    </w:p>
    <w:p w:rsidR="00EB4039" w:rsidRDefault="00EB4039">
      <w:pPr>
        <w:pStyle w:val="ConsPlusNormal"/>
        <w:spacing w:before="200"/>
        <w:ind w:firstLine="540"/>
        <w:jc w:val="both"/>
      </w:pPr>
      <w:r>
        <w:t xml:space="preserve">14.2.8 Диаметр отверстия для болтов в элементах из проката должен соответствовать </w:t>
      </w:r>
      <w:hyperlink w:anchor="P3256">
        <w:r>
          <w:rPr>
            <w:color w:val="0000FF"/>
          </w:rPr>
          <w:t>примечанию 1 таблицы 40</w:t>
        </w:r>
      </w:hyperlink>
      <w:r>
        <w:t>.</w:t>
      </w:r>
    </w:p>
    <w:p w:rsidR="00EB4039" w:rsidRDefault="00EB4039">
      <w:pPr>
        <w:pStyle w:val="ConsPlusNormal"/>
        <w:jc w:val="both"/>
      </w:pPr>
    </w:p>
    <w:p w:rsidR="00EB4039" w:rsidRDefault="00EB4039">
      <w:pPr>
        <w:pStyle w:val="ConsPlusNormal"/>
        <w:jc w:val="right"/>
      </w:pPr>
      <w:bookmarkStart w:id="285" w:name="P3211"/>
      <w:bookmarkEnd w:id="285"/>
      <w:r>
        <w:t>Таблица 40</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0"/>
        <w:gridCol w:w="2400"/>
      </w:tblGrid>
      <w:tr w:rsidR="00EB4039">
        <w:tc>
          <w:tcPr>
            <w:tcW w:w="6660" w:type="dxa"/>
            <w:tcBorders>
              <w:top w:val="single" w:sz="4" w:space="0" w:color="auto"/>
              <w:bottom w:val="single" w:sz="4" w:space="0" w:color="auto"/>
            </w:tcBorders>
            <w:vAlign w:val="center"/>
          </w:tcPr>
          <w:p w:rsidR="00EB4039" w:rsidRDefault="00EB4039">
            <w:pPr>
              <w:pStyle w:val="ConsPlusNormal"/>
              <w:jc w:val="center"/>
            </w:pPr>
            <w:r>
              <w:t>Характеристика расстояния и предела текучести соединяемых элементов</w:t>
            </w:r>
          </w:p>
        </w:tc>
        <w:tc>
          <w:tcPr>
            <w:tcW w:w="2400" w:type="dxa"/>
            <w:tcBorders>
              <w:top w:val="single" w:sz="4" w:space="0" w:color="auto"/>
              <w:bottom w:val="single" w:sz="4" w:space="0" w:color="auto"/>
            </w:tcBorders>
            <w:vAlign w:val="center"/>
          </w:tcPr>
          <w:p w:rsidR="00EB4039" w:rsidRDefault="00EB4039">
            <w:pPr>
              <w:pStyle w:val="ConsPlusNormal"/>
              <w:jc w:val="center"/>
            </w:pPr>
            <w:r>
              <w:t>Расстояние при размещении болтов</w:t>
            </w:r>
          </w:p>
        </w:tc>
      </w:tr>
      <w:tr w:rsidR="00EB4039">
        <w:tblPrEx>
          <w:tblBorders>
            <w:insideH w:val="none" w:sz="0" w:space="0" w:color="auto"/>
          </w:tblBorders>
        </w:tblPrEx>
        <w:tc>
          <w:tcPr>
            <w:tcW w:w="6660" w:type="dxa"/>
            <w:tcBorders>
              <w:top w:val="single" w:sz="4" w:space="0" w:color="auto"/>
              <w:bottom w:val="nil"/>
            </w:tcBorders>
          </w:tcPr>
          <w:p w:rsidR="00EB4039" w:rsidRDefault="00EB4039">
            <w:pPr>
              <w:pStyle w:val="ConsPlusNormal"/>
              <w:ind w:firstLine="283"/>
            </w:pPr>
            <w:r>
              <w:t>1 Расстояние между центрами отверстий для болтов в любом направлении:</w:t>
            </w:r>
          </w:p>
        </w:tc>
        <w:tc>
          <w:tcPr>
            <w:tcW w:w="2400" w:type="dxa"/>
            <w:tcBorders>
              <w:top w:val="single" w:sz="4" w:space="0" w:color="auto"/>
              <w:bottom w:val="nil"/>
            </w:tcBorders>
          </w:tcPr>
          <w:p w:rsidR="00EB4039" w:rsidRDefault="00EB4039">
            <w:pPr>
              <w:pStyle w:val="ConsPlusNormal"/>
            </w:pP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567"/>
            </w:pPr>
            <w:r>
              <w:t>а) минимальное:</w:t>
            </w:r>
          </w:p>
        </w:tc>
        <w:tc>
          <w:tcPr>
            <w:tcW w:w="2400" w:type="dxa"/>
            <w:tcBorders>
              <w:top w:val="nil"/>
              <w:bottom w:val="nil"/>
            </w:tcBorders>
          </w:tcPr>
          <w:p w:rsidR="00EB4039" w:rsidRDefault="00EB4039">
            <w:pPr>
              <w:pStyle w:val="ConsPlusNormal"/>
            </w:pP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 xml:space="preserve">при </w:t>
            </w:r>
            <w:r>
              <w:rPr>
                <w:i/>
              </w:rPr>
              <w:t>R</w:t>
            </w:r>
            <w:r>
              <w:rPr>
                <w:i/>
                <w:vertAlign w:val="subscript"/>
              </w:rPr>
              <w:t>yn</w:t>
            </w:r>
            <w:r>
              <w:t xml:space="preserve"> &lt;= 375 Н/мм</w:t>
            </w:r>
            <w:r>
              <w:rPr>
                <w:vertAlign w:val="superscript"/>
              </w:rPr>
              <w:t>2</w:t>
            </w:r>
          </w:p>
        </w:tc>
        <w:tc>
          <w:tcPr>
            <w:tcW w:w="2400" w:type="dxa"/>
            <w:tcBorders>
              <w:top w:val="nil"/>
              <w:bottom w:val="nil"/>
            </w:tcBorders>
            <w:vAlign w:val="bottom"/>
          </w:tcPr>
          <w:p w:rsidR="00EB4039" w:rsidRDefault="00EB4039">
            <w:pPr>
              <w:pStyle w:val="ConsPlusNormal"/>
              <w:jc w:val="center"/>
            </w:pPr>
            <w:r>
              <w:t>2,5</w:t>
            </w:r>
            <w:r>
              <w:rPr>
                <w:i/>
              </w:rPr>
              <w:t>d</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 xml:space="preserve">при </w:t>
            </w:r>
            <w:r>
              <w:rPr>
                <w:i/>
              </w:rPr>
              <w:t>R</w:t>
            </w:r>
            <w:r>
              <w:rPr>
                <w:i/>
                <w:vertAlign w:val="subscript"/>
              </w:rPr>
              <w:t>yn</w:t>
            </w:r>
            <w:r>
              <w:t xml:space="preserve"> &gt; 375 Н/мм</w:t>
            </w:r>
            <w:r>
              <w:rPr>
                <w:vertAlign w:val="superscript"/>
              </w:rPr>
              <w:t>2</w:t>
            </w:r>
          </w:p>
        </w:tc>
        <w:tc>
          <w:tcPr>
            <w:tcW w:w="2400" w:type="dxa"/>
            <w:tcBorders>
              <w:top w:val="nil"/>
              <w:bottom w:val="nil"/>
            </w:tcBorders>
            <w:vAlign w:val="bottom"/>
          </w:tcPr>
          <w:p w:rsidR="00EB4039" w:rsidRDefault="00EB4039">
            <w:pPr>
              <w:pStyle w:val="ConsPlusNormal"/>
              <w:jc w:val="center"/>
            </w:pPr>
            <w:r>
              <w:t>3</w:t>
            </w:r>
            <w:r>
              <w:rPr>
                <w:i/>
              </w:rPr>
              <w:t>d</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283" w:firstLine="283"/>
            </w:pPr>
            <w:r>
              <w:t>б) максимальное в крайних рядах при отсутствии окаймляющих уголков при растяжении и сжатии</w:t>
            </w:r>
          </w:p>
        </w:tc>
        <w:tc>
          <w:tcPr>
            <w:tcW w:w="2400" w:type="dxa"/>
            <w:tcBorders>
              <w:top w:val="nil"/>
              <w:bottom w:val="nil"/>
            </w:tcBorders>
            <w:vAlign w:val="bottom"/>
          </w:tcPr>
          <w:p w:rsidR="00EB4039" w:rsidRDefault="00EB4039">
            <w:pPr>
              <w:pStyle w:val="ConsPlusNormal"/>
              <w:jc w:val="center"/>
            </w:pPr>
            <w:r>
              <w:t>8</w:t>
            </w:r>
            <w:r>
              <w:rPr>
                <w:i/>
              </w:rPr>
              <w:t>d</w:t>
            </w:r>
            <w:r>
              <w:t xml:space="preserve"> или 12</w:t>
            </w:r>
            <w:r>
              <w:rPr>
                <w:i/>
              </w:rPr>
              <w:t>t</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283" w:firstLine="283"/>
            </w:pPr>
            <w:r>
              <w:t>в) максимальное в средних рядах, а также в крайних рядах при наличии окаймляющих уголков:</w:t>
            </w:r>
          </w:p>
        </w:tc>
        <w:tc>
          <w:tcPr>
            <w:tcW w:w="2400"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при растяжении</w:t>
            </w:r>
          </w:p>
        </w:tc>
        <w:tc>
          <w:tcPr>
            <w:tcW w:w="2400" w:type="dxa"/>
            <w:tcBorders>
              <w:top w:val="nil"/>
              <w:bottom w:val="nil"/>
            </w:tcBorders>
            <w:vAlign w:val="bottom"/>
          </w:tcPr>
          <w:p w:rsidR="00EB4039" w:rsidRDefault="00EB4039">
            <w:pPr>
              <w:pStyle w:val="ConsPlusNormal"/>
              <w:jc w:val="center"/>
            </w:pPr>
            <w:r>
              <w:t>16</w:t>
            </w:r>
            <w:r>
              <w:rPr>
                <w:i/>
              </w:rPr>
              <w:t>d</w:t>
            </w:r>
            <w:r>
              <w:t xml:space="preserve"> или 24</w:t>
            </w:r>
            <w:r>
              <w:rPr>
                <w:i/>
              </w:rPr>
              <w:t>t</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при сжатии</w:t>
            </w:r>
          </w:p>
        </w:tc>
        <w:tc>
          <w:tcPr>
            <w:tcW w:w="2400" w:type="dxa"/>
            <w:tcBorders>
              <w:top w:val="nil"/>
              <w:bottom w:val="nil"/>
            </w:tcBorders>
            <w:vAlign w:val="bottom"/>
          </w:tcPr>
          <w:p w:rsidR="00EB4039" w:rsidRDefault="00EB4039">
            <w:pPr>
              <w:pStyle w:val="ConsPlusNormal"/>
              <w:jc w:val="center"/>
            </w:pPr>
            <w:r>
              <w:t>12</w:t>
            </w:r>
            <w:r>
              <w:rPr>
                <w:i/>
              </w:rPr>
              <w:t>d</w:t>
            </w:r>
            <w:r>
              <w:t xml:space="preserve"> или 18</w:t>
            </w:r>
            <w:r>
              <w:rPr>
                <w:i/>
              </w:rPr>
              <w:t>t</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firstLine="283"/>
            </w:pPr>
            <w:r>
              <w:t>2 Расстояние от центра отверстия для болта до края элемента</w:t>
            </w:r>
          </w:p>
        </w:tc>
        <w:tc>
          <w:tcPr>
            <w:tcW w:w="2400"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567"/>
            </w:pPr>
            <w:r>
              <w:t>а) минимальное вдоль усилия:</w:t>
            </w:r>
          </w:p>
        </w:tc>
        <w:tc>
          <w:tcPr>
            <w:tcW w:w="2400"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 xml:space="preserve">при </w:t>
            </w:r>
            <w:r>
              <w:rPr>
                <w:i/>
              </w:rPr>
              <w:t>R</w:t>
            </w:r>
            <w:r>
              <w:rPr>
                <w:i/>
                <w:vertAlign w:val="subscript"/>
              </w:rPr>
              <w:t>yn</w:t>
            </w:r>
            <w:r>
              <w:t xml:space="preserve"> &lt;= 375 Н/мм</w:t>
            </w:r>
            <w:r>
              <w:rPr>
                <w:vertAlign w:val="superscript"/>
              </w:rPr>
              <w:t>2</w:t>
            </w:r>
          </w:p>
        </w:tc>
        <w:tc>
          <w:tcPr>
            <w:tcW w:w="2400" w:type="dxa"/>
            <w:tcBorders>
              <w:top w:val="nil"/>
              <w:bottom w:val="nil"/>
            </w:tcBorders>
            <w:vAlign w:val="bottom"/>
          </w:tcPr>
          <w:p w:rsidR="00EB4039" w:rsidRDefault="00EB4039">
            <w:pPr>
              <w:pStyle w:val="ConsPlusNormal"/>
              <w:jc w:val="center"/>
            </w:pPr>
            <w:r>
              <w:t>2</w:t>
            </w:r>
            <w:r>
              <w:rPr>
                <w:i/>
              </w:rPr>
              <w:t>d</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 xml:space="preserve">при </w:t>
            </w:r>
            <w:r>
              <w:rPr>
                <w:i/>
              </w:rPr>
              <w:t>R</w:t>
            </w:r>
            <w:r>
              <w:rPr>
                <w:i/>
                <w:vertAlign w:val="subscript"/>
              </w:rPr>
              <w:t>yn</w:t>
            </w:r>
            <w:r>
              <w:t xml:space="preserve"> &gt; 375 Н/мм</w:t>
            </w:r>
            <w:r>
              <w:rPr>
                <w:vertAlign w:val="superscript"/>
              </w:rPr>
              <w:t>2</w:t>
            </w:r>
          </w:p>
        </w:tc>
        <w:tc>
          <w:tcPr>
            <w:tcW w:w="2400" w:type="dxa"/>
            <w:tcBorders>
              <w:top w:val="nil"/>
              <w:bottom w:val="nil"/>
            </w:tcBorders>
            <w:vAlign w:val="bottom"/>
          </w:tcPr>
          <w:p w:rsidR="00EB4039" w:rsidRDefault="00EB4039">
            <w:pPr>
              <w:pStyle w:val="ConsPlusNormal"/>
              <w:jc w:val="center"/>
            </w:pPr>
            <w:r>
              <w:t>2,5</w:t>
            </w:r>
            <w:r>
              <w:rPr>
                <w:i/>
              </w:rPr>
              <w:t>d</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567"/>
            </w:pPr>
            <w:r>
              <w:t>б) то же, поперек усилия:</w:t>
            </w:r>
          </w:p>
        </w:tc>
        <w:tc>
          <w:tcPr>
            <w:tcW w:w="2400"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при обрезных кромках</w:t>
            </w:r>
          </w:p>
        </w:tc>
        <w:tc>
          <w:tcPr>
            <w:tcW w:w="2400" w:type="dxa"/>
            <w:tcBorders>
              <w:top w:val="nil"/>
              <w:bottom w:val="nil"/>
            </w:tcBorders>
            <w:vAlign w:val="bottom"/>
          </w:tcPr>
          <w:p w:rsidR="00EB4039" w:rsidRDefault="00EB4039">
            <w:pPr>
              <w:pStyle w:val="ConsPlusNormal"/>
              <w:jc w:val="center"/>
            </w:pPr>
            <w:r>
              <w:t>1,5</w:t>
            </w:r>
            <w:r>
              <w:rPr>
                <w:i/>
              </w:rPr>
              <w:t>d</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850" w:firstLine="283"/>
            </w:pPr>
            <w:r>
              <w:t>при прокатных кромках</w:t>
            </w:r>
          </w:p>
        </w:tc>
        <w:tc>
          <w:tcPr>
            <w:tcW w:w="2400" w:type="dxa"/>
            <w:tcBorders>
              <w:top w:val="nil"/>
              <w:bottom w:val="nil"/>
            </w:tcBorders>
            <w:vAlign w:val="bottom"/>
          </w:tcPr>
          <w:p w:rsidR="00EB4039" w:rsidRDefault="00EB4039">
            <w:pPr>
              <w:pStyle w:val="ConsPlusNormal"/>
              <w:jc w:val="center"/>
            </w:pPr>
            <w:r>
              <w:t>1,2</w:t>
            </w:r>
            <w:r>
              <w:rPr>
                <w:i/>
              </w:rPr>
              <w:t>d</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567"/>
            </w:pPr>
            <w:r>
              <w:t>в) максимальное</w:t>
            </w:r>
          </w:p>
        </w:tc>
        <w:tc>
          <w:tcPr>
            <w:tcW w:w="2400" w:type="dxa"/>
            <w:tcBorders>
              <w:top w:val="nil"/>
              <w:bottom w:val="nil"/>
            </w:tcBorders>
            <w:vAlign w:val="bottom"/>
          </w:tcPr>
          <w:p w:rsidR="00EB4039" w:rsidRDefault="00EB4039">
            <w:pPr>
              <w:pStyle w:val="ConsPlusNormal"/>
              <w:jc w:val="center"/>
            </w:pPr>
            <w:r>
              <w:t>4</w:t>
            </w:r>
            <w:r>
              <w:rPr>
                <w:i/>
              </w:rPr>
              <w:t>d</w:t>
            </w:r>
            <w:r>
              <w:t xml:space="preserve"> или 8</w:t>
            </w:r>
            <w:r>
              <w:rPr>
                <w:i/>
              </w:rPr>
              <w:t>t</w:t>
            </w:r>
          </w:p>
        </w:tc>
      </w:tr>
      <w:tr w:rsidR="00EB4039">
        <w:tblPrEx>
          <w:tblBorders>
            <w:insideH w:val="none" w:sz="0" w:space="0" w:color="auto"/>
          </w:tblBorders>
        </w:tblPrEx>
        <w:tc>
          <w:tcPr>
            <w:tcW w:w="6660" w:type="dxa"/>
            <w:tcBorders>
              <w:top w:val="nil"/>
              <w:bottom w:val="nil"/>
            </w:tcBorders>
          </w:tcPr>
          <w:p w:rsidR="00EB4039" w:rsidRDefault="00EB4039">
            <w:pPr>
              <w:pStyle w:val="ConsPlusNormal"/>
              <w:ind w:left="283" w:firstLine="283"/>
            </w:pPr>
            <w:r>
              <w:t>г) минимальное во фрикционном соединении при любой кромке и любом направлении усилия</w:t>
            </w:r>
          </w:p>
        </w:tc>
        <w:tc>
          <w:tcPr>
            <w:tcW w:w="2400" w:type="dxa"/>
            <w:tcBorders>
              <w:top w:val="nil"/>
              <w:bottom w:val="nil"/>
            </w:tcBorders>
            <w:vAlign w:val="bottom"/>
          </w:tcPr>
          <w:p w:rsidR="00EB4039" w:rsidRDefault="00EB4039">
            <w:pPr>
              <w:pStyle w:val="ConsPlusNormal"/>
              <w:jc w:val="center"/>
            </w:pPr>
            <w:r>
              <w:t>1,3</w:t>
            </w:r>
            <w:r>
              <w:rPr>
                <w:i/>
              </w:rPr>
              <w:t>d</w:t>
            </w:r>
          </w:p>
        </w:tc>
      </w:tr>
      <w:tr w:rsidR="00EB4039">
        <w:tblPrEx>
          <w:tblBorders>
            <w:insideH w:val="none" w:sz="0" w:space="0" w:color="auto"/>
          </w:tblBorders>
        </w:tblPrEx>
        <w:tc>
          <w:tcPr>
            <w:tcW w:w="6660" w:type="dxa"/>
            <w:tcBorders>
              <w:top w:val="nil"/>
              <w:bottom w:val="single" w:sz="4" w:space="0" w:color="auto"/>
            </w:tcBorders>
          </w:tcPr>
          <w:p w:rsidR="00EB4039" w:rsidRDefault="00EB4039">
            <w:pPr>
              <w:pStyle w:val="ConsPlusNormal"/>
              <w:ind w:firstLine="283"/>
            </w:pPr>
            <w:bookmarkStart w:id="286" w:name="P3249"/>
            <w:bookmarkEnd w:id="286"/>
            <w:r>
              <w:t>3 Расстояние минимальное между центрами отверстий вдоль усилия для болтов, размещаемых в шахматном порядке</w:t>
            </w:r>
          </w:p>
        </w:tc>
        <w:tc>
          <w:tcPr>
            <w:tcW w:w="2400" w:type="dxa"/>
            <w:tcBorders>
              <w:top w:val="nil"/>
              <w:bottom w:val="single" w:sz="4" w:space="0" w:color="auto"/>
            </w:tcBorders>
            <w:vAlign w:val="bottom"/>
          </w:tcPr>
          <w:p w:rsidR="00EB4039" w:rsidRDefault="00EB4039">
            <w:pPr>
              <w:pStyle w:val="ConsPlusNormal"/>
              <w:jc w:val="center"/>
            </w:pPr>
            <w:r>
              <w:rPr>
                <w:i/>
              </w:rPr>
              <w:t>u</w:t>
            </w:r>
            <w:r>
              <w:t xml:space="preserve"> + 1,5</w:t>
            </w:r>
            <w:r>
              <w:rPr>
                <w:i/>
              </w:rPr>
              <w:t>d</w:t>
            </w:r>
          </w:p>
        </w:tc>
      </w:tr>
      <w:tr w:rsidR="00EB4039">
        <w:tc>
          <w:tcPr>
            <w:tcW w:w="9060" w:type="dxa"/>
            <w:gridSpan w:val="2"/>
            <w:tcBorders>
              <w:top w:val="single" w:sz="4" w:space="0" w:color="auto"/>
              <w:bottom w:val="single" w:sz="4" w:space="0" w:color="auto"/>
            </w:tcBorders>
          </w:tcPr>
          <w:p w:rsidR="00EB4039" w:rsidRDefault="00EB4039">
            <w:pPr>
              <w:pStyle w:val="ConsPlusNormal"/>
              <w:ind w:firstLine="283"/>
              <w:jc w:val="both"/>
            </w:pPr>
            <w:r>
              <w:t xml:space="preserve">Обозначения, принятые в </w:t>
            </w:r>
            <w:hyperlink w:anchor="P3211">
              <w:r>
                <w:rPr>
                  <w:color w:val="0000FF"/>
                </w:rPr>
                <w:t>таблице 40</w:t>
              </w:r>
            </w:hyperlink>
            <w:r>
              <w:t>:</w:t>
            </w:r>
          </w:p>
          <w:p w:rsidR="00EB4039" w:rsidRDefault="00EB4039">
            <w:pPr>
              <w:pStyle w:val="ConsPlusNormal"/>
              <w:ind w:firstLine="283"/>
              <w:jc w:val="both"/>
            </w:pPr>
            <w:r>
              <w:rPr>
                <w:i/>
              </w:rPr>
              <w:t>d</w:t>
            </w:r>
            <w:r>
              <w:t xml:space="preserve"> - диаметр отверстия для болта;</w:t>
            </w:r>
          </w:p>
          <w:p w:rsidR="00EB4039" w:rsidRDefault="00EB4039">
            <w:pPr>
              <w:pStyle w:val="ConsPlusNormal"/>
              <w:ind w:firstLine="283"/>
              <w:jc w:val="both"/>
            </w:pPr>
            <w:r>
              <w:rPr>
                <w:i/>
              </w:rPr>
              <w:t>t</w:t>
            </w:r>
            <w:r>
              <w:t xml:space="preserve"> - толщина наиболее тонкого наружного элемента;</w:t>
            </w:r>
          </w:p>
          <w:p w:rsidR="00EB4039" w:rsidRDefault="00EB4039">
            <w:pPr>
              <w:pStyle w:val="ConsPlusNormal"/>
              <w:ind w:firstLine="283"/>
              <w:jc w:val="both"/>
            </w:pPr>
            <w:r>
              <w:rPr>
                <w:i/>
              </w:rPr>
              <w:t>u</w:t>
            </w:r>
            <w:r>
              <w:t xml:space="preserve"> - расстояние поперек усилия между рядами отверстий.</w:t>
            </w:r>
          </w:p>
          <w:p w:rsidR="00EB4039" w:rsidRDefault="00EB4039">
            <w:pPr>
              <w:pStyle w:val="ConsPlusNormal"/>
              <w:ind w:firstLine="283"/>
              <w:jc w:val="both"/>
            </w:pPr>
            <w:r>
              <w:t>Примечания</w:t>
            </w:r>
          </w:p>
          <w:p w:rsidR="00EB4039" w:rsidRDefault="00EB4039">
            <w:pPr>
              <w:pStyle w:val="ConsPlusNormal"/>
              <w:ind w:firstLine="283"/>
              <w:jc w:val="both"/>
            </w:pPr>
            <w:bookmarkStart w:id="287" w:name="P3256"/>
            <w:bookmarkEnd w:id="287"/>
            <w:r>
              <w:t xml:space="preserve">1 Диаметр отверстий следует принимать: для болтов класса точности A - </w:t>
            </w:r>
            <w:r>
              <w:rPr>
                <w:i/>
              </w:rPr>
              <w:t>d</w:t>
            </w:r>
            <w:r>
              <w:t xml:space="preserve"> = </w:t>
            </w:r>
            <w:r>
              <w:rPr>
                <w:i/>
              </w:rPr>
              <w:t>d</w:t>
            </w:r>
            <w:r>
              <w:rPr>
                <w:i/>
                <w:vertAlign w:val="subscript"/>
              </w:rPr>
              <w:t>b</w:t>
            </w:r>
            <w:r>
              <w:t xml:space="preserve">; для болтов класса точности B в конструкциях опор ВЛ, ОРУ и КС - </w:t>
            </w:r>
            <w:r>
              <w:rPr>
                <w:i/>
              </w:rPr>
              <w:t>d</w:t>
            </w:r>
            <w:r>
              <w:t xml:space="preserve"> = </w:t>
            </w:r>
            <w:r>
              <w:rPr>
                <w:i/>
              </w:rPr>
              <w:t>d</w:t>
            </w:r>
            <w:r>
              <w:rPr>
                <w:i/>
                <w:vertAlign w:val="subscript"/>
              </w:rPr>
              <w:t>b</w:t>
            </w:r>
            <w:r>
              <w:t xml:space="preserve"> + 1 мм, в остальных случаях - </w:t>
            </w:r>
            <w:r>
              <w:rPr>
                <w:i/>
              </w:rPr>
              <w:t>d</w:t>
            </w:r>
            <w:r>
              <w:t xml:space="preserve"> = </w:t>
            </w:r>
            <w:r>
              <w:rPr>
                <w:i/>
              </w:rPr>
              <w:t>d</w:t>
            </w:r>
            <w:r>
              <w:rPr>
                <w:i/>
                <w:vertAlign w:val="subscript"/>
              </w:rPr>
              <w:t>b</w:t>
            </w:r>
            <w:r>
              <w:t xml:space="preserve"> + (1; 2 или 3 мм), где </w:t>
            </w:r>
            <w:r>
              <w:rPr>
                <w:i/>
              </w:rPr>
              <w:t>d</w:t>
            </w:r>
            <w:r>
              <w:rPr>
                <w:i/>
                <w:vertAlign w:val="subscript"/>
              </w:rPr>
              <w:t>b</w:t>
            </w:r>
            <w:r>
              <w:t xml:space="preserve"> - диаметр болта.</w:t>
            </w:r>
          </w:p>
          <w:p w:rsidR="00EB4039" w:rsidRDefault="00EB4039">
            <w:pPr>
              <w:pStyle w:val="ConsPlusNormal"/>
              <w:ind w:firstLine="283"/>
              <w:jc w:val="both"/>
            </w:pPr>
            <w:bookmarkStart w:id="288" w:name="P3257"/>
            <w:bookmarkEnd w:id="288"/>
            <w:r>
              <w:t>2 В одноболтовых соединениях элементов решетки (раскосов и распорок), кроме постоянно работающих на растяжение, при толщине элементов до 6 мм из стали с пределом текучести до 375 Н/мм</w:t>
            </w:r>
            <w:r>
              <w:rPr>
                <w:vertAlign w:val="superscript"/>
              </w:rPr>
              <w:t>2</w:t>
            </w:r>
            <w:r>
              <w:t xml:space="preserve"> расстояние от края элемента до центра отверстия вдоль усилия принимают 1,35</w:t>
            </w:r>
            <w:r>
              <w:rPr>
                <w:i/>
              </w:rPr>
              <w:t>d</w:t>
            </w:r>
            <w:r>
              <w:t xml:space="preserve"> (без допуска при изготовлении элементов в сторону уменьшения, о чем должно быть указано в проекте).</w:t>
            </w:r>
          </w:p>
          <w:p w:rsidR="00EB4039" w:rsidRDefault="00EB4039">
            <w:pPr>
              <w:pStyle w:val="ConsPlusNormal"/>
              <w:ind w:firstLine="283"/>
              <w:jc w:val="both"/>
            </w:pPr>
            <w:r>
              <w:lastRenderedPageBreak/>
              <w:t xml:space="preserve">3 При размещении болтов в шахматном порядке на расстоянии, не менее указанного в </w:t>
            </w:r>
            <w:hyperlink w:anchor="P3249">
              <w:r>
                <w:rPr>
                  <w:color w:val="0000FF"/>
                </w:rPr>
                <w:t>позиции 3</w:t>
              </w:r>
            </w:hyperlink>
            <w:r>
              <w:t xml:space="preserve">, сечение элемента </w:t>
            </w:r>
            <w:r>
              <w:rPr>
                <w:i/>
              </w:rPr>
              <w:t>A</w:t>
            </w:r>
            <w:r>
              <w:rPr>
                <w:i/>
                <w:vertAlign w:val="subscript"/>
              </w:rPr>
              <w:t>n</w:t>
            </w:r>
            <w:r>
              <w:t xml:space="preserve"> следует определять с учетом ослабления его отверстиями, расположенными в одном сечении поперек усилия (не по зигзагу).</w:t>
            </w:r>
          </w:p>
        </w:tc>
      </w:tr>
    </w:tbl>
    <w:p w:rsidR="00EB4039" w:rsidRDefault="00EB4039">
      <w:pPr>
        <w:pStyle w:val="ConsPlusNormal"/>
        <w:jc w:val="both"/>
      </w:pPr>
    </w:p>
    <w:p w:rsidR="00EB4039" w:rsidRDefault="00EB4039">
      <w:pPr>
        <w:pStyle w:val="ConsPlusNormal"/>
        <w:ind w:firstLine="540"/>
        <w:jc w:val="both"/>
      </w:pPr>
      <w:bookmarkStart w:id="289" w:name="P3260"/>
      <w:bookmarkEnd w:id="289"/>
      <w:r>
        <w:t>14.2.9 Расчетное усилие, которое может быть воспринято одним болтом, в зависимости от вида напряженного состояния следует определять по формулам:</w:t>
      </w:r>
    </w:p>
    <w:p w:rsidR="00EB4039" w:rsidRDefault="00EB4039">
      <w:pPr>
        <w:pStyle w:val="ConsPlusNormal"/>
        <w:spacing w:before="200"/>
        <w:ind w:firstLine="540"/>
        <w:jc w:val="both"/>
      </w:pPr>
      <w:r>
        <w:t>при срезе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143000" cy="22860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(186)</w:t>
      </w:r>
    </w:p>
    <w:p w:rsidR="00EB4039" w:rsidRDefault="00EB4039">
      <w:pPr>
        <w:pStyle w:val="ConsPlusNormal"/>
        <w:jc w:val="both"/>
      </w:pPr>
    </w:p>
    <w:p w:rsidR="00EB4039" w:rsidRDefault="00EB4039">
      <w:pPr>
        <w:pStyle w:val="ConsPlusNormal"/>
        <w:ind w:firstLine="540"/>
        <w:jc w:val="both"/>
      </w:pPr>
      <w:r>
        <w:t>при смятии</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1180465" cy="24130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180465" cy="241300"/>
                    </a:xfrm>
                    <a:prstGeom prst="rect">
                      <a:avLst/>
                    </a:prstGeom>
                    <a:noFill/>
                    <a:ln>
                      <a:noFill/>
                    </a:ln>
                  </pic:spPr>
                </pic:pic>
              </a:graphicData>
            </a:graphic>
          </wp:inline>
        </w:drawing>
      </w:r>
      <w:r>
        <w:t xml:space="preserve"> (187)</w:t>
      </w:r>
    </w:p>
    <w:p w:rsidR="00EB4039" w:rsidRDefault="00EB4039">
      <w:pPr>
        <w:pStyle w:val="ConsPlusNormal"/>
        <w:jc w:val="both"/>
      </w:pPr>
    </w:p>
    <w:p w:rsidR="00EB4039" w:rsidRDefault="00EB4039">
      <w:pPr>
        <w:pStyle w:val="ConsPlusNormal"/>
        <w:ind w:firstLine="540"/>
        <w:jc w:val="both"/>
      </w:pPr>
      <w:r>
        <w:t>при растяжении</w:t>
      </w:r>
    </w:p>
    <w:p w:rsidR="00EB4039" w:rsidRDefault="00EB4039">
      <w:pPr>
        <w:pStyle w:val="ConsPlusNormal"/>
        <w:jc w:val="both"/>
      </w:pPr>
    </w:p>
    <w:p w:rsidR="00EB4039" w:rsidRDefault="00EB4039">
      <w:pPr>
        <w:pStyle w:val="ConsPlusNormal"/>
        <w:jc w:val="center"/>
      </w:pPr>
      <w:bookmarkStart w:id="290" w:name="P3271"/>
      <w:bookmarkEnd w:id="290"/>
      <w:r>
        <w:rPr>
          <w:noProof/>
          <w:position w:val="-8"/>
        </w:rPr>
        <w:drawing>
          <wp:inline distT="0" distB="0" distL="0" distR="0">
            <wp:extent cx="927100" cy="22860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(188)</w:t>
      </w:r>
    </w:p>
    <w:p w:rsidR="00EB4039" w:rsidRDefault="00EB4039">
      <w:pPr>
        <w:pStyle w:val="ConsPlusNormal"/>
        <w:jc w:val="both"/>
      </w:pPr>
    </w:p>
    <w:p w:rsidR="00EB4039" w:rsidRDefault="00EB4039">
      <w:pPr>
        <w:pStyle w:val="ConsPlusNormal"/>
        <w:ind w:firstLine="540"/>
        <w:jc w:val="both"/>
      </w:pPr>
      <w:r>
        <w:t xml:space="preserve">где </w:t>
      </w:r>
      <w:r>
        <w:rPr>
          <w:i/>
        </w:rPr>
        <w:t>R</w:t>
      </w:r>
      <w:r>
        <w:rPr>
          <w:i/>
          <w:vertAlign w:val="subscript"/>
        </w:rPr>
        <w:t>bs</w:t>
      </w:r>
      <w:r>
        <w:t xml:space="preserve">, </w:t>
      </w:r>
      <w:r>
        <w:rPr>
          <w:i/>
        </w:rPr>
        <w:t>R</w:t>
      </w:r>
      <w:r>
        <w:rPr>
          <w:i/>
          <w:vertAlign w:val="subscript"/>
        </w:rPr>
        <w:t>bp</w:t>
      </w:r>
      <w:r>
        <w:t xml:space="preserve">, </w:t>
      </w:r>
      <w:r>
        <w:rPr>
          <w:i/>
        </w:rPr>
        <w:t>R</w:t>
      </w:r>
      <w:r>
        <w:rPr>
          <w:i/>
          <w:vertAlign w:val="subscript"/>
        </w:rPr>
        <w:t>bt</w:t>
      </w:r>
      <w:r>
        <w:t xml:space="preserve"> - расчетные сопротивления одноболтовых соединений;</w:t>
      </w:r>
    </w:p>
    <w:p w:rsidR="00EB4039" w:rsidRDefault="00EB4039">
      <w:pPr>
        <w:pStyle w:val="ConsPlusNormal"/>
        <w:spacing w:before="200"/>
        <w:ind w:firstLine="540"/>
        <w:jc w:val="both"/>
      </w:pPr>
      <w:r>
        <w:rPr>
          <w:i/>
        </w:rPr>
        <w:t>A</w:t>
      </w:r>
      <w:r>
        <w:rPr>
          <w:i/>
          <w:vertAlign w:val="subscript"/>
        </w:rPr>
        <w:t>b</w:t>
      </w:r>
      <w:r>
        <w:t xml:space="preserve"> и </w:t>
      </w:r>
      <w:r>
        <w:rPr>
          <w:i/>
        </w:rPr>
        <w:t>A</w:t>
      </w:r>
      <w:r>
        <w:rPr>
          <w:i/>
          <w:vertAlign w:val="subscript"/>
        </w:rPr>
        <w:t>bn</w:t>
      </w:r>
      <w:r>
        <w:t xml:space="preserve"> - площади сечений стержня болта брутто и резьбовой части нетто соответственно, принимаемые согласно </w:t>
      </w:r>
      <w:hyperlink w:anchor="P6007">
        <w:r>
          <w:rPr>
            <w:color w:val="0000FF"/>
          </w:rPr>
          <w:t>таблице Г.9</w:t>
        </w:r>
      </w:hyperlink>
      <w:r>
        <w:t>;</w:t>
      </w:r>
    </w:p>
    <w:p w:rsidR="00EB4039" w:rsidRDefault="00EB4039">
      <w:pPr>
        <w:pStyle w:val="ConsPlusNormal"/>
        <w:spacing w:before="200"/>
        <w:ind w:firstLine="540"/>
        <w:jc w:val="both"/>
      </w:pPr>
      <w:r>
        <w:rPr>
          <w:i/>
        </w:rPr>
        <w:t>n</w:t>
      </w:r>
      <w:r>
        <w:rPr>
          <w:i/>
          <w:vertAlign w:val="subscript"/>
        </w:rPr>
        <w:t>s</w:t>
      </w:r>
      <w:r>
        <w:t xml:space="preserve"> - число расчетных срезов одного болта;</w:t>
      </w:r>
    </w:p>
    <w:p w:rsidR="00EB4039" w:rsidRDefault="00EB4039">
      <w:pPr>
        <w:pStyle w:val="ConsPlusNormal"/>
        <w:spacing w:before="200"/>
        <w:ind w:firstLine="540"/>
        <w:jc w:val="both"/>
      </w:pPr>
      <w:r>
        <w:rPr>
          <w:i/>
        </w:rPr>
        <w:t>d</w:t>
      </w:r>
      <w:r>
        <w:rPr>
          <w:i/>
          <w:vertAlign w:val="subscript"/>
        </w:rPr>
        <w:t>b</w:t>
      </w:r>
      <w:r>
        <w:t xml:space="preserve"> - наружный диаметр стержня болта;</w:t>
      </w:r>
    </w:p>
    <w:p w:rsidR="00EB4039" w:rsidRDefault="00EB4039">
      <w:pPr>
        <w:pStyle w:val="ConsPlusNormal"/>
        <w:spacing w:before="200"/>
        <w:ind w:firstLine="540"/>
        <w:jc w:val="both"/>
      </w:pPr>
      <w:r>
        <w:rPr>
          <w:noProof/>
          <w:position w:val="-3"/>
        </w:rPr>
        <w:drawing>
          <wp:inline distT="0" distB="0" distL="0" distR="0">
            <wp:extent cx="190500" cy="165100"/>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t xml:space="preserve"> - наименьшая суммарная толщина соединяемых элементов, сминаемых в одном направлении;</w:t>
      </w:r>
    </w:p>
    <w:p w:rsidR="00EB4039" w:rsidRDefault="00EB4039">
      <w:pPr>
        <w:pStyle w:val="ConsPlusNormal"/>
        <w:spacing w:before="200"/>
        <w:ind w:firstLine="540"/>
        <w:jc w:val="both"/>
      </w:pPr>
      <w:r>
        <w:rPr>
          <w:noProof/>
          <w:position w:val="-8"/>
        </w:rPr>
        <w:drawing>
          <wp:inline distT="0" distB="0" distL="0" distR="0">
            <wp:extent cx="165100" cy="22860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определяемый по </w:t>
      </w:r>
      <w:hyperlink w:anchor="P223">
        <w:r>
          <w:rPr>
            <w:color w:val="0000FF"/>
          </w:rPr>
          <w:t>таблице 1</w:t>
        </w:r>
      </w:hyperlink>
      <w:r>
        <w:t>;</w:t>
      </w:r>
    </w:p>
    <w:p w:rsidR="00EB4039" w:rsidRDefault="00EB4039">
      <w:pPr>
        <w:pStyle w:val="ConsPlusNormal"/>
        <w:spacing w:before="200"/>
        <w:ind w:firstLine="540"/>
        <w:jc w:val="both"/>
      </w:pPr>
      <w:r>
        <w:rPr>
          <w:noProof/>
          <w:position w:val="-8"/>
        </w:rPr>
        <w:drawing>
          <wp:inline distT="0" distB="0" distL="0" distR="0">
            <wp:extent cx="165100" cy="228600"/>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болтового соединения, определяемый по таблице 41 и принимаемый не более 1,0.</w:t>
      </w:r>
    </w:p>
    <w:p w:rsidR="00EB4039" w:rsidRDefault="00EB4039">
      <w:pPr>
        <w:pStyle w:val="ConsPlusNormal"/>
        <w:jc w:val="both"/>
      </w:pPr>
    </w:p>
    <w:p w:rsidR="00EB4039" w:rsidRDefault="00EB4039">
      <w:pPr>
        <w:pStyle w:val="ConsPlusNormal"/>
        <w:jc w:val="right"/>
      </w:pPr>
      <w:bookmarkStart w:id="291" w:name="P3281"/>
      <w:bookmarkEnd w:id="291"/>
      <w:r>
        <w:t>Таблица 41</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200"/>
        <w:gridCol w:w="1920"/>
        <w:gridCol w:w="2040"/>
        <w:gridCol w:w="2040"/>
      </w:tblGrid>
      <w:tr w:rsidR="00EB4039">
        <w:tc>
          <w:tcPr>
            <w:tcW w:w="3060" w:type="dxa"/>
            <w:gridSpan w:val="2"/>
            <w:vAlign w:val="center"/>
          </w:tcPr>
          <w:p w:rsidR="00EB4039" w:rsidRDefault="00EB4039">
            <w:pPr>
              <w:pStyle w:val="ConsPlusNormal"/>
              <w:jc w:val="center"/>
            </w:pPr>
            <w:r>
              <w:t>Характеристика</w:t>
            </w:r>
          </w:p>
        </w:tc>
        <w:tc>
          <w:tcPr>
            <w:tcW w:w="1920" w:type="dxa"/>
            <w:vMerge w:val="restart"/>
            <w:vAlign w:val="center"/>
          </w:tcPr>
          <w:p w:rsidR="00EB4039" w:rsidRDefault="00EB4039">
            <w:pPr>
              <w:pStyle w:val="ConsPlusNormal"/>
              <w:jc w:val="center"/>
            </w:pPr>
            <w:r>
              <w:t xml:space="preserve">Предел текучести </w:t>
            </w:r>
            <w:r>
              <w:rPr>
                <w:i/>
              </w:rPr>
              <w:t>R</w:t>
            </w:r>
            <w:r>
              <w:rPr>
                <w:i/>
                <w:vertAlign w:val="subscript"/>
              </w:rPr>
              <w:t>yn</w:t>
            </w:r>
            <w:r>
              <w:t xml:space="preserve"> стали соединяемых элементов, Н/мм</w:t>
            </w:r>
            <w:r>
              <w:rPr>
                <w:vertAlign w:val="superscript"/>
              </w:rPr>
              <w:t>2</w:t>
            </w:r>
          </w:p>
        </w:tc>
        <w:tc>
          <w:tcPr>
            <w:tcW w:w="2040" w:type="dxa"/>
            <w:vMerge w:val="restart"/>
            <w:vAlign w:val="center"/>
          </w:tcPr>
          <w:p w:rsidR="00EB4039" w:rsidRDefault="00EB4039">
            <w:pPr>
              <w:pStyle w:val="ConsPlusNormal"/>
              <w:jc w:val="center"/>
            </w:pPr>
            <w:r>
              <w:t xml:space="preserve">Значения </w:t>
            </w:r>
            <w:r>
              <w:rPr>
                <w:i/>
              </w:rPr>
              <w:t>a</w:t>
            </w:r>
            <w:r>
              <w:t>/</w:t>
            </w:r>
            <w:r>
              <w:rPr>
                <w:i/>
              </w:rPr>
              <w:t>d</w:t>
            </w:r>
            <w:r>
              <w:t xml:space="preserve">, </w:t>
            </w:r>
            <w:r>
              <w:rPr>
                <w:i/>
              </w:rPr>
              <w:t>s</w:t>
            </w:r>
            <w:r>
              <w:t>/</w:t>
            </w:r>
            <w:r>
              <w:rPr>
                <w:i/>
              </w:rPr>
              <w:t>d</w:t>
            </w:r>
          </w:p>
        </w:tc>
        <w:tc>
          <w:tcPr>
            <w:tcW w:w="2040" w:type="dxa"/>
            <w:vMerge w:val="restart"/>
            <w:vAlign w:val="center"/>
          </w:tcPr>
          <w:p w:rsidR="00EB4039" w:rsidRDefault="00EB4039">
            <w:pPr>
              <w:pStyle w:val="ConsPlusNormal"/>
              <w:jc w:val="center"/>
            </w:pPr>
            <w:r>
              <w:t>Значение коэффициента </w:t>
            </w:r>
            <w:r>
              <w:rPr>
                <w:noProof/>
                <w:position w:val="-8"/>
              </w:rPr>
              <w:drawing>
                <wp:inline distT="0" distB="0" distL="0" distR="0">
                  <wp:extent cx="165100" cy="22860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r>
      <w:tr w:rsidR="00EB4039">
        <w:tc>
          <w:tcPr>
            <w:tcW w:w="1860" w:type="dxa"/>
            <w:vAlign w:val="center"/>
          </w:tcPr>
          <w:p w:rsidR="00EB4039" w:rsidRDefault="00EB4039">
            <w:pPr>
              <w:pStyle w:val="ConsPlusNormal"/>
              <w:jc w:val="center"/>
            </w:pPr>
            <w:r>
              <w:t>болтового соединения</w:t>
            </w:r>
          </w:p>
        </w:tc>
        <w:tc>
          <w:tcPr>
            <w:tcW w:w="1200" w:type="dxa"/>
            <w:vAlign w:val="center"/>
          </w:tcPr>
          <w:p w:rsidR="00EB4039" w:rsidRDefault="00EB4039">
            <w:pPr>
              <w:pStyle w:val="ConsPlusNormal"/>
              <w:jc w:val="center"/>
            </w:pPr>
            <w:r>
              <w:t>напряженного состояния</w:t>
            </w:r>
          </w:p>
        </w:tc>
        <w:tc>
          <w:tcPr>
            <w:tcW w:w="1920" w:type="dxa"/>
            <w:vMerge/>
          </w:tcPr>
          <w:p w:rsidR="00EB4039" w:rsidRDefault="00EB4039">
            <w:pPr>
              <w:pStyle w:val="ConsPlusNormal"/>
            </w:pPr>
          </w:p>
        </w:tc>
        <w:tc>
          <w:tcPr>
            <w:tcW w:w="2040" w:type="dxa"/>
            <w:vMerge/>
          </w:tcPr>
          <w:p w:rsidR="00EB4039" w:rsidRDefault="00EB4039">
            <w:pPr>
              <w:pStyle w:val="ConsPlusNormal"/>
            </w:pPr>
          </w:p>
        </w:tc>
        <w:tc>
          <w:tcPr>
            <w:tcW w:w="2040" w:type="dxa"/>
            <w:vMerge/>
          </w:tcPr>
          <w:p w:rsidR="00EB4039" w:rsidRDefault="00EB4039">
            <w:pPr>
              <w:pStyle w:val="ConsPlusNormal"/>
            </w:pPr>
          </w:p>
        </w:tc>
      </w:tr>
      <w:tr w:rsidR="00EB4039">
        <w:tc>
          <w:tcPr>
            <w:tcW w:w="1860" w:type="dxa"/>
            <w:vMerge w:val="restart"/>
            <w:tcBorders>
              <w:bottom w:val="nil"/>
            </w:tcBorders>
          </w:tcPr>
          <w:p w:rsidR="00EB4039" w:rsidRDefault="00EB4039">
            <w:pPr>
              <w:pStyle w:val="ConsPlusNormal"/>
            </w:pPr>
            <w:r>
              <w:t>Одноболтовое, болт классов точности A, B</w:t>
            </w:r>
          </w:p>
        </w:tc>
        <w:tc>
          <w:tcPr>
            <w:tcW w:w="1200" w:type="dxa"/>
            <w:vAlign w:val="center"/>
          </w:tcPr>
          <w:p w:rsidR="00EB4039" w:rsidRDefault="00EB4039">
            <w:pPr>
              <w:pStyle w:val="ConsPlusNormal"/>
              <w:jc w:val="center"/>
            </w:pPr>
            <w:r>
              <w:t>Срез</w:t>
            </w:r>
          </w:p>
        </w:tc>
        <w:tc>
          <w:tcPr>
            <w:tcW w:w="1920" w:type="dxa"/>
          </w:tcPr>
          <w:p w:rsidR="00EB4039" w:rsidRDefault="00EB4039">
            <w:pPr>
              <w:pStyle w:val="ConsPlusNormal"/>
              <w:jc w:val="center"/>
            </w:pPr>
            <w:r>
              <w:t>-</w:t>
            </w:r>
          </w:p>
        </w:tc>
        <w:tc>
          <w:tcPr>
            <w:tcW w:w="2040" w:type="dxa"/>
          </w:tcPr>
          <w:p w:rsidR="00EB4039" w:rsidRDefault="00EB4039">
            <w:pPr>
              <w:pStyle w:val="ConsPlusNormal"/>
              <w:jc w:val="center"/>
            </w:pPr>
            <w:r>
              <w:t>-</w:t>
            </w:r>
          </w:p>
        </w:tc>
        <w:tc>
          <w:tcPr>
            <w:tcW w:w="2040" w:type="dxa"/>
          </w:tcPr>
          <w:p w:rsidR="00EB4039" w:rsidRDefault="00EB4039">
            <w:pPr>
              <w:pStyle w:val="ConsPlusNormal"/>
              <w:jc w:val="center"/>
            </w:pPr>
            <w:r>
              <w:t>1,0</w:t>
            </w:r>
          </w:p>
        </w:tc>
      </w:tr>
      <w:tr w:rsidR="00EB4039">
        <w:tc>
          <w:tcPr>
            <w:tcW w:w="1860" w:type="dxa"/>
            <w:vMerge/>
            <w:tcBorders>
              <w:bottom w:val="nil"/>
            </w:tcBorders>
          </w:tcPr>
          <w:p w:rsidR="00EB4039" w:rsidRDefault="00EB4039">
            <w:pPr>
              <w:pStyle w:val="ConsPlusNormal"/>
            </w:pPr>
          </w:p>
        </w:tc>
        <w:tc>
          <w:tcPr>
            <w:tcW w:w="1200" w:type="dxa"/>
            <w:vMerge w:val="restart"/>
            <w:tcBorders>
              <w:bottom w:val="nil"/>
            </w:tcBorders>
            <w:vAlign w:val="center"/>
          </w:tcPr>
          <w:p w:rsidR="00EB4039" w:rsidRDefault="00EB4039">
            <w:pPr>
              <w:pStyle w:val="ConsPlusNormal"/>
              <w:jc w:val="center"/>
            </w:pPr>
            <w:r>
              <w:t>Смятие</w:t>
            </w:r>
          </w:p>
        </w:tc>
        <w:tc>
          <w:tcPr>
            <w:tcW w:w="1920" w:type="dxa"/>
            <w:vMerge w:val="restart"/>
          </w:tcPr>
          <w:p w:rsidR="00EB4039" w:rsidRDefault="00EB4039">
            <w:pPr>
              <w:pStyle w:val="ConsPlusNormal"/>
              <w:jc w:val="center"/>
            </w:pPr>
            <w:r>
              <w:t>До 285</w:t>
            </w:r>
          </w:p>
        </w:tc>
        <w:tc>
          <w:tcPr>
            <w:tcW w:w="2040" w:type="dxa"/>
          </w:tcPr>
          <w:p w:rsidR="00EB4039" w:rsidRDefault="00EB4039">
            <w:pPr>
              <w:pStyle w:val="ConsPlusNormal"/>
              <w:jc w:val="center"/>
            </w:pPr>
            <w:r>
              <w:t xml:space="preserve">1,5 &lt;= </w:t>
            </w:r>
            <w:r>
              <w:rPr>
                <w:i/>
              </w:rPr>
              <w:t>a</w:t>
            </w:r>
            <w:r>
              <w:t>/</w:t>
            </w:r>
            <w:r>
              <w:rPr>
                <w:i/>
              </w:rPr>
              <w:t>d</w:t>
            </w:r>
            <w:r>
              <w:t xml:space="preserve"> &lt;= 2</w:t>
            </w:r>
          </w:p>
        </w:tc>
        <w:tc>
          <w:tcPr>
            <w:tcW w:w="2040" w:type="dxa"/>
          </w:tcPr>
          <w:p w:rsidR="00EB4039" w:rsidRDefault="00EB4039">
            <w:pPr>
              <w:pStyle w:val="ConsPlusNormal"/>
              <w:jc w:val="center"/>
            </w:pPr>
            <w:r>
              <w:t>0,4</w:t>
            </w:r>
            <w:r>
              <w:rPr>
                <w:i/>
              </w:rPr>
              <w:t>a</w:t>
            </w:r>
            <w:r>
              <w:t>/</w:t>
            </w:r>
            <w:r>
              <w:rPr>
                <w:i/>
              </w:rPr>
              <w:t>d</w:t>
            </w:r>
            <w:r>
              <w:t xml:space="preserve"> + 0,2</w:t>
            </w:r>
          </w:p>
        </w:tc>
      </w:tr>
      <w:tr w:rsidR="00EB4039">
        <w:tc>
          <w:tcPr>
            <w:tcW w:w="1860" w:type="dxa"/>
            <w:vMerge/>
            <w:tcBorders>
              <w:bottom w:val="nil"/>
            </w:tcBorders>
          </w:tcPr>
          <w:p w:rsidR="00EB4039" w:rsidRDefault="00EB4039">
            <w:pPr>
              <w:pStyle w:val="ConsPlusNormal"/>
            </w:pPr>
          </w:p>
        </w:tc>
        <w:tc>
          <w:tcPr>
            <w:tcW w:w="1200" w:type="dxa"/>
            <w:vMerge/>
            <w:tcBorders>
              <w:bottom w:val="nil"/>
            </w:tcBorders>
          </w:tcPr>
          <w:p w:rsidR="00EB4039" w:rsidRDefault="00EB4039">
            <w:pPr>
              <w:pStyle w:val="ConsPlusNormal"/>
            </w:pPr>
          </w:p>
        </w:tc>
        <w:tc>
          <w:tcPr>
            <w:tcW w:w="1920" w:type="dxa"/>
            <w:vMerge/>
          </w:tcPr>
          <w:p w:rsidR="00EB4039" w:rsidRDefault="00EB4039">
            <w:pPr>
              <w:pStyle w:val="ConsPlusNormal"/>
            </w:pPr>
          </w:p>
        </w:tc>
        <w:tc>
          <w:tcPr>
            <w:tcW w:w="2040" w:type="dxa"/>
          </w:tcPr>
          <w:p w:rsidR="00EB4039" w:rsidRDefault="00EB4039">
            <w:pPr>
              <w:pStyle w:val="ConsPlusNormal"/>
              <w:jc w:val="center"/>
            </w:pPr>
            <w:r>
              <w:t xml:space="preserve">1,35 &lt;= </w:t>
            </w:r>
            <w:r>
              <w:rPr>
                <w:i/>
              </w:rPr>
              <w:t>a</w:t>
            </w:r>
            <w:r>
              <w:t>/</w:t>
            </w:r>
            <w:r>
              <w:rPr>
                <w:i/>
              </w:rPr>
              <w:t>d</w:t>
            </w:r>
            <w:r>
              <w:t xml:space="preserve"> &lt; 1,5</w:t>
            </w:r>
          </w:p>
        </w:tc>
        <w:tc>
          <w:tcPr>
            <w:tcW w:w="2040" w:type="dxa"/>
          </w:tcPr>
          <w:p w:rsidR="00EB4039" w:rsidRDefault="00EB4039">
            <w:pPr>
              <w:pStyle w:val="ConsPlusNormal"/>
              <w:jc w:val="center"/>
            </w:pPr>
            <w:r>
              <w:rPr>
                <w:i/>
              </w:rPr>
              <w:t>a</w:t>
            </w:r>
            <w:r>
              <w:t>/</w:t>
            </w:r>
            <w:r>
              <w:rPr>
                <w:i/>
              </w:rPr>
              <w:t>d</w:t>
            </w:r>
            <w:r>
              <w:t xml:space="preserve"> - 0,7</w:t>
            </w:r>
          </w:p>
        </w:tc>
      </w:tr>
      <w:tr w:rsidR="00EB4039">
        <w:tc>
          <w:tcPr>
            <w:tcW w:w="1860" w:type="dxa"/>
            <w:vMerge/>
            <w:tcBorders>
              <w:bottom w:val="nil"/>
            </w:tcBorders>
          </w:tcPr>
          <w:p w:rsidR="00EB4039" w:rsidRDefault="00EB4039">
            <w:pPr>
              <w:pStyle w:val="ConsPlusNormal"/>
            </w:pPr>
          </w:p>
        </w:tc>
        <w:tc>
          <w:tcPr>
            <w:tcW w:w="1200" w:type="dxa"/>
            <w:vMerge/>
            <w:tcBorders>
              <w:bottom w:val="nil"/>
            </w:tcBorders>
          </w:tcPr>
          <w:p w:rsidR="00EB4039" w:rsidRDefault="00EB4039">
            <w:pPr>
              <w:pStyle w:val="ConsPlusNormal"/>
            </w:pPr>
          </w:p>
        </w:tc>
        <w:tc>
          <w:tcPr>
            <w:tcW w:w="1920" w:type="dxa"/>
            <w:vMerge w:val="restart"/>
          </w:tcPr>
          <w:p w:rsidR="00EB4039" w:rsidRDefault="00EB4039">
            <w:pPr>
              <w:pStyle w:val="ConsPlusNormal"/>
              <w:jc w:val="center"/>
            </w:pPr>
            <w:r>
              <w:t>Св. 285 до 375</w:t>
            </w:r>
          </w:p>
        </w:tc>
        <w:tc>
          <w:tcPr>
            <w:tcW w:w="2040" w:type="dxa"/>
          </w:tcPr>
          <w:p w:rsidR="00EB4039" w:rsidRDefault="00EB4039">
            <w:pPr>
              <w:pStyle w:val="ConsPlusNormal"/>
              <w:jc w:val="center"/>
            </w:pPr>
            <w:r>
              <w:t xml:space="preserve">1,5 &lt;= </w:t>
            </w:r>
            <w:r>
              <w:rPr>
                <w:i/>
              </w:rPr>
              <w:t>a</w:t>
            </w:r>
            <w:r>
              <w:t>/</w:t>
            </w:r>
            <w:r>
              <w:rPr>
                <w:i/>
              </w:rPr>
              <w:t>d</w:t>
            </w:r>
            <w:r>
              <w:t xml:space="preserve"> &lt;= 2</w:t>
            </w:r>
          </w:p>
        </w:tc>
        <w:tc>
          <w:tcPr>
            <w:tcW w:w="2040" w:type="dxa"/>
          </w:tcPr>
          <w:p w:rsidR="00EB4039" w:rsidRDefault="00EB4039">
            <w:pPr>
              <w:pStyle w:val="ConsPlusNormal"/>
              <w:jc w:val="center"/>
            </w:pPr>
            <w:r>
              <w:t>0,5</w:t>
            </w:r>
            <w:r>
              <w:rPr>
                <w:i/>
              </w:rPr>
              <w:t>a</w:t>
            </w:r>
            <w:r>
              <w:t>/</w:t>
            </w:r>
            <w:r>
              <w:rPr>
                <w:i/>
              </w:rPr>
              <w:t>d</w:t>
            </w:r>
          </w:p>
        </w:tc>
      </w:tr>
      <w:tr w:rsidR="00EB4039">
        <w:tc>
          <w:tcPr>
            <w:tcW w:w="1860" w:type="dxa"/>
            <w:vMerge/>
            <w:tcBorders>
              <w:bottom w:val="nil"/>
            </w:tcBorders>
          </w:tcPr>
          <w:p w:rsidR="00EB4039" w:rsidRDefault="00EB4039">
            <w:pPr>
              <w:pStyle w:val="ConsPlusNormal"/>
            </w:pPr>
          </w:p>
        </w:tc>
        <w:tc>
          <w:tcPr>
            <w:tcW w:w="1200" w:type="dxa"/>
            <w:vMerge/>
            <w:tcBorders>
              <w:bottom w:val="nil"/>
            </w:tcBorders>
          </w:tcPr>
          <w:p w:rsidR="00EB4039" w:rsidRDefault="00EB4039">
            <w:pPr>
              <w:pStyle w:val="ConsPlusNormal"/>
            </w:pPr>
          </w:p>
        </w:tc>
        <w:tc>
          <w:tcPr>
            <w:tcW w:w="1920" w:type="dxa"/>
            <w:vMerge/>
          </w:tcPr>
          <w:p w:rsidR="00EB4039" w:rsidRDefault="00EB4039">
            <w:pPr>
              <w:pStyle w:val="ConsPlusNormal"/>
            </w:pPr>
          </w:p>
        </w:tc>
        <w:tc>
          <w:tcPr>
            <w:tcW w:w="2040" w:type="dxa"/>
          </w:tcPr>
          <w:p w:rsidR="00EB4039" w:rsidRDefault="00EB4039">
            <w:pPr>
              <w:pStyle w:val="ConsPlusNormal"/>
              <w:jc w:val="center"/>
            </w:pPr>
            <w:r>
              <w:t xml:space="preserve">1,35 &lt;= </w:t>
            </w:r>
            <w:r>
              <w:rPr>
                <w:i/>
              </w:rPr>
              <w:t>a</w:t>
            </w:r>
            <w:r>
              <w:t>/</w:t>
            </w:r>
            <w:r>
              <w:rPr>
                <w:i/>
              </w:rPr>
              <w:t>d</w:t>
            </w:r>
            <w:r>
              <w:t xml:space="preserve"> &lt; 1,5</w:t>
            </w:r>
          </w:p>
        </w:tc>
        <w:tc>
          <w:tcPr>
            <w:tcW w:w="2040" w:type="dxa"/>
          </w:tcPr>
          <w:p w:rsidR="00EB4039" w:rsidRDefault="00EB4039">
            <w:pPr>
              <w:pStyle w:val="ConsPlusNormal"/>
              <w:jc w:val="center"/>
            </w:pPr>
            <w:r>
              <w:t>0,67</w:t>
            </w:r>
            <w:r>
              <w:rPr>
                <w:i/>
              </w:rPr>
              <w:t>a</w:t>
            </w:r>
            <w:r>
              <w:t>/</w:t>
            </w:r>
            <w:r>
              <w:rPr>
                <w:i/>
              </w:rPr>
              <w:t>d</w:t>
            </w:r>
            <w:r>
              <w:t xml:space="preserve"> - 0,25</w:t>
            </w:r>
          </w:p>
        </w:tc>
      </w:tr>
      <w:tr w:rsidR="00EB4039">
        <w:tblPrEx>
          <w:tblBorders>
            <w:insideH w:val="nil"/>
          </w:tblBorders>
        </w:tblPrEx>
        <w:tc>
          <w:tcPr>
            <w:tcW w:w="1860" w:type="dxa"/>
            <w:vMerge/>
            <w:tcBorders>
              <w:bottom w:val="nil"/>
            </w:tcBorders>
          </w:tcPr>
          <w:p w:rsidR="00EB4039" w:rsidRDefault="00EB4039">
            <w:pPr>
              <w:pStyle w:val="ConsPlusNormal"/>
            </w:pPr>
          </w:p>
        </w:tc>
        <w:tc>
          <w:tcPr>
            <w:tcW w:w="1200" w:type="dxa"/>
            <w:vMerge/>
            <w:tcBorders>
              <w:bottom w:val="nil"/>
            </w:tcBorders>
          </w:tcPr>
          <w:p w:rsidR="00EB4039" w:rsidRDefault="00EB4039">
            <w:pPr>
              <w:pStyle w:val="ConsPlusNormal"/>
            </w:pPr>
          </w:p>
        </w:tc>
        <w:tc>
          <w:tcPr>
            <w:tcW w:w="1920" w:type="dxa"/>
            <w:tcBorders>
              <w:bottom w:val="nil"/>
            </w:tcBorders>
          </w:tcPr>
          <w:p w:rsidR="00EB4039" w:rsidRDefault="00EB4039">
            <w:pPr>
              <w:pStyle w:val="ConsPlusNormal"/>
              <w:jc w:val="center"/>
            </w:pPr>
            <w:r>
              <w:t>Св. 375</w:t>
            </w:r>
          </w:p>
        </w:tc>
        <w:tc>
          <w:tcPr>
            <w:tcW w:w="2040" w:type="dxa"/>
            <w:tcBorders>
              <w:bottom w:val="nil"/>
            </w:tcBorders>
          </w:tcPr>
          <w:p w:rsidR="00EB4039" w:rsidRDefault="00EB4039">
            <w:pPr>
              <w:pStyle w:val="ConsPlusNormal"/>
              <w:jc w:val="center"/>
            </w:pPr>
            <w:r>
              <w:rPr>
                <w:i/>
              </w:rPr>
              <w:t>a</w:t>
            </w:r>
            <w:r>
              <w:t>/</w:t>
            </w:r>
            <w:r>
              <w:rPr>
                <w:i/>
              </w:rPr>
              <w:t>d</w:t>
            </w:r>
            <w:r>
              <w:t xml:space="preserve"> &gt;= 2,5</w:t>
            </w:r>
          </w:p>
        </w:tc>
        <w:tc>
          <w:tcPr>
            <w:tcW w:w="2040" w:type="dxa"/>
            <w:tcBorders>
              <w:bottom w:val="nil"/>
            </w:tcBorders>
          </w:tcPr>
          <w:p w:rsidR="00EB4039" w:rsidRDefault="00EB4039">
            <w:pPr>
              <w:pStyle w:val="ConsPlusNormal"/>
              <w:jc w:val="center"/>
            </w:pPr>
            <w:r>
              <w:t>1,0</w:t>
            </w:r>
          </w:p>
        </w:tc>
      </w:tr>
      <w:tr w:rsidR="00EB4039">
        <w:tblPrEx>
          <w:tblBorders>
            <w:insideH w:val="nil"/>
          </w:tblBorders>
        </w:tblPrEx>
        <w:tc>
          <w:tcPr>
            <w:tcW w:w="9060" w:type="dxa"/>
            <w:gridSpan w:val="5"/>
            <w:tcBorders>
              <w:top w:val="nil"/>
            </w:tcBorders>
          </w:tcPr>
          <w:p w:rsidR="00EB4039" w:rsidRDefault="00EB4039">
            <w:pPr>
              <w:pStyle w:val="ConsPlusNormal"/>
              <w:jc w:val="both"/>
            </w:pPr>
            <w:r>
              <w:t xml:space="preserve">(в ред. </w:t>
            </w:r>
            <w:hyperlink r:id="rId1074">
              <w:r>
                <w:rPr>
                  <w:color w:val="0000FF"/>
                </w:rPr>
                <w:t>Изменения N 3</w:t>
              </w:r>
            </w:hyperlink>
            <w:r>
              <w:t>, утв. Приказом Минстроя России от 15.12.2021 N 946/пр)</w:t>
            </w:r>
          </w:p>
        </w:tc>
      </w:tr>
      <w:tr w:rsidR="00EB4039">
        <w:tc>
          <w:tcPr>
            <w:tcW w:w="1860" w:type="dxa"/>
            <w:vMerge w:val="restart"/>
          </w:tcPr>
          <w:p w:rsidR="00EB4039" w:rsidRDefault="00EB4039">
            <w:pPr>
              <w:pStyle w:val="ConsPlusNormal"/>
            </w:pPr>
            <w:r>
              <w:t xml:space="preserve">Многоболтовое, </w:t>
            </w:r>
            <w:r>
              <w:lastRenderedPageBreak/>
              <w:t>болты класса точности A</w:t>
            </w:r>
          </w:p>
        </w:tc>
        <w:tc>
          <w:tcPr>
            <w:tcW w:w="1200" w:type="dxa"/>
            <w:vAlign w:val="center"/>
          </w:tcPr>
          <w:p w:rsidR="00EB4039" w:rsidRDefault="00EB4039">
            <w:pPr>
              <w:pStyle w:val="ConsPlusNormal"/>
              <w:jc w:val="center"/>
            </w:pPr>
            <w:r>
              <w:lastRenderedPageBreak/>
              <w:t>Срез</w:t>
            </w:r>
          </w:p>
        </w:tc>
        <w:tc>
          <w:tcPr>
            <w:tcW w:w="1920" w:type="dxa"/>
          </w:tcPr>
          <w:p w:rsidR="00EB4039" w:rsidRDefault="00EB4039">
            <w:pPr>
              <w:pStyle w:val="ConsPlusNormal"/>
              <w:jc w:val="center"/>
            </w:pPr>
            <w:r>
              <w:t>-</w:t>
            </w:r>
          </w:p>
        </w:tc>
        <w:tc>
          <w:tcPr>
            <w:tcW w:w="2040" w:type="dxa"/>
          </w:tcPr>
          <w:p w:rsidR="00EB4039" w:rsidRDefault="00EB4039">
            <w:pPr>
              <w:pStyle w:val="ConsPlusNormal"/>
              <w:jc w:val="center"/>
            </w:pPr>
            <w:r>
              <w:t>-</w:t>
            </w:r>
          </w:p>
        </w:tc>
        <w:tc>
          <w:tcPr>
            <w:tcW w:w="2040" w:type="dxa"/>
          </w:tcPr>
          <w:p w:rsidR="00EB4039" w:rsidRDefault="00EB4039">
            <w:pPr>
              <w:pStyle w:val="ConsPlusNormal"/>
              <w:jc w:val="center"/>
            </w:pPr>
            <w:r>
              <w:t>1,0</w:t>
            </w:r>
          </w:p>
        </w:tc>
      </w:tr>
      <w:tr w:rsidR="00EB4039">
        <w:tc>
          <w:tcPr>
            <w:tcW w:w="1860" w:type="dxa"/>
            <w:vMerge/>
          </w:tcPr>
          <w:p w:rsidR="00EB4039" w:rsidRDefault="00EB4039">
            <w:pPr>
              <w:pStyle w:val="ConsPlusNormal"/>
            </w:pPr>
          </w:p>
        </w:tc>
        <w:tc>
          <w:tcPr>
            <w:tcW w:w="1200" w:type="dxa"/>
            <w:vMerge w:val="restart"/>
            <w:vAlign w:val="center"/>
          </w:tcPr>
          <w:p w:rsidR="00EB4039" w:rsidRDefault="00EB4039">
            <w:pPr>
              <w:pStyle w:val="ConsPlusNormal"/>
              <w:jc w:val="center"/>
            </w:pPr>
            <w:r>
              <w:t>Смятие</w:t>
            </w:r>
          </w:p>
        </w:tc>
        <w:tc>
          <w:tcPr>
            <w:tcW w:w="1920" w:type="dxa"/>
            <w:vMerge w:val="restart"/>
          </w:tcPr>
          <w:p w:rsidR="00EB4039" w:rsidRDefault="00EB4039">
            <w:pPr>
              <w:pStyle w:val="ConsPlusNormal"/>
              <w:jc w:val="center"/>
            </w:pPr>
            <w:r>
              <w:t>До 285</w:t>
            </w:r>
          </w:p>
        </w:tc>
        <w:tc>
          <w:tcPr>
            <w:tcW w:w="2040" w:type="dxa"/>
          </w:tcPr>
          <w:p w:rsidR="00EB4039" w:rsidRDefault="00EB4039">
            <w:pPr>
              <w:pStyle w:val="ConsPlusNormal"/>
              <w:jc w:val="center"/>
            </w:pPr>
            <w:r>
              <w:t xml:space="preserve">1,5 &lt;= </w:t>
            </w:r>
            <w:r>
              <w:rPr>
                <w:i/>
              </w:rPr>
              <w:t>a</w:t>
            </w:r>
            <w:r>
              <w:t>/</w:t>
            </w:r>
            <w:r>
              <w:rPr>
                <w:i/>
              </w:rPr>
              <w:t>d</w:t>
            </w:r>
            <w:r>
              <w:t xml:space="preserve"> &lt;= 2</w:t>
            </w:r>
          </w:p>
        </w:tc>
        <w:tc>
          <w:tcPr>
            <w:tcW w:w="2040" w:type="dxa"/>
          </w:tcPr>
          <w:p w:rsidR="00EB4039" w:rsidRDefault="00EB4039">
            <w:pPr>
              <w:pStyle w:val="ConsPlusNormal"/>
              <w:jc w:val="center"/>
            </w:pPr>
            <w:r>
              <w:t>0,4</w:t>
            </w:r>
            <w:r>
              <w:rPr>
                <w:i/>
              </w:rPr>
              <w:t>a</w:t>
            </w:r>
            <w:r>
              <w:t>/</w:t>
            </w:r>
            <w:r>
              <w:rPr>
                <w:i/>
              </w:rPr>
              <w:t>d</w:t>
            </w:r>
            <w:r>
              <w:t xml:space="preserve"> + 0,2</w:t>
            </w:r>
          </w:p>
        </w:tc>
      </w:tr>
      <w:tr w:rsidR="00EB4039">
        <w:tc>
          <w:tcPr>
            <w:tcW w:w="1860" w:type="dxa"/>
            <w:vMerge/>
          </w:tcPr>
          <w:p w:rsidR="00EB4039" w:rsidRDefault="00EB4039">
            <w:pPr>
              <w:pStyle w:val="ConsPlusNormal"/>
            </w:pPr>
          </w:p>
        </w:tc>
        <w:tc>
          <w:tcPr>
            <w:tcW w:w="1200" w:type="dxa"/>
            <w:vMerge/>
          </w:tcPr>
          <w:p w:rsidR="00EB4039" w:rsidRDefault="00EB4039">
            <w:pPr>
              <w:pStyle w:val="ConsPlusNormal"/>
            </w:pPr>
          </w:p>
        </w:tc>
        <w:tc>
          <w:tcPr>
            <w:tcW w:w="1920" w:type="dxa"/>
            <w:vMerge/>
          </w:tcPr>
          <w:p w:rsidR="00EB4039" w:rsidRDefault="00EB4039">
            <w:pPr>
              <w:pStyle w:val="ConsPlusNormal"/>
            </w:pPr>
          </w:p>
        </w:tc>
        <w:tc>
          <w:tcPr>
            <w:tcW w:w="2040" w:type="dxa"/>
          </w:tcPr>
          <w:p w:rsidR="00EB4039" w:rsidRDefault="00EB4039">
            <w:pPr>
              <w:pStyle w:val="ConsPlusNormal"/>
              <w:jc w:val="center"/>
            </w:pPr>
            <w:r>
              <w:t xml:space="preserve">2 &lt;= </w:t>
            </w:r>
            <w:r>
              <w:rPr>
                <w:i/>
              </w:rPr>
              <w:t>s</w:t>
            </w:r>
            <w:r>
              <w:t>/</w:t>
            </w:r>
            <w:r>
              <w:rPr>
                <w:i/>
              </w:rPr>
              <w:t>d</w:t>
            </w:r>
            <w:r>
              <w:t xml:space="preserve"> &lt;= 2,5</w:t>
            </w:r>
          </w:p>
        </w:tc>
        <w:tc>
          <w:tcPr>
            <w:tcW w:w="2040" w:type="dxa"/>
          </w:tcPr>
          <w:p w:rsidR="00EB4039" w:rsidRDefault="00EB4039">
            <w:pPr>
              <w:pStyle w:val="ConsPlusNormal"/>
              <w:jc w:val="center"/>
            </w:pPr>
            <w:r>
              <w:t>0,4</w:t>
            </w:r>
            <w:r>
              <w:rPr>
                <w:i/>
              </w:rPr>
              <w:t>s</w:t>
            </w:r>
            <w:r>
              <w:t>/</w:t>
            </w:r>
            <w:r>
              <w:rPr>
                <w:i/>
              </w:rPr>
              <w:t>d</w:t>
            </w:r>
          </w:p>
        </w:tc>
      </w:tr>
      <w:tr w:rsidR="00EB4039">
        <w:tc>
          <w:tcPr>
            <w:tcW w:w="1860" w:type="dxa"/>
            <w:vMerge/>
          </w:tcPr>
          <w:p w:rsidR="00EB4039" w:rsidRDefault="00EB4039">
            <w:pPr>
              <w:pStyle w:val="ConsPlusNormal"/>
            </w:pPr>
          </w:p>
        </w:tc>
        <w:tc>
          <w:tcPr>
            <w:tcW w:w="1200" w:type="dxa"/>
            <w:vMerge/>
          </w:tcPr>
          <w:p w:rsidR="00EB4039" w:rsidRDefault="00EB4039">
            <w:pPr>
              <w:pStyle w:val="ConsPlusNormal"/>
            </w:pPr>
          </w:p>
        </w:tc>
        <w:tc>
          <w:tcPr>
            <w:tcW w:w="1920" w:type="dxa"/>
            <w:vMerge w:val="restart"/>
          </w:tcPr>
          <w:p w:rsidR="00EB4039" w:rsidRDefault="00EB4039">
            <w:pPr>
              <w:pStyle w:val="ConsPlusNormal"/>
              <w:jc w:val="center"/>
            </w:pPr>
            <w:r>
              <w:t>Св. 285 до 375</w:t>
            </w:r>
          </w:p>
        </w:tc>
        <w:tc>
          <w:tcPr>
            <w:tcW w:w="2040" w:type="dxa"/>
          </w:tcPr>
          <w:p w:rsidR="00EB4039" w:rsidRDefault="00EB4039">
            <w:pPr>
              <w:pStyle w:val="ConsPlusNormal"/>
              <w:jc w:val="center"/>
            </w:pPr>
            <w:r>
              <w:t xml:space="preserve">1,5 &lt;= </w:t>
            </w:r>
            <w:r>
              <w:rPr>
                <w:i/>
              </w:rPr>
              <w:t>a</w:t>
            </w:r>
            <w:r>
              <w:t>/</w:t>
            </w:r>
            <w:r>
              <w:rPr>
                <w:i/>
              </w:rPr>
              <w:t>d</w:t>
            </w:r>
            <w:r>
              <w:t xml:space="preserve"> &lt;= 2</w:t>
            </w:r>
          </w:p>
        </w:tc>
        <w:tc>
          <w:tcPr>
            <w:tcW w:w="2040" w:type="dxa"/>
          </w:tcPr>
          <w:p w:rsidR="00EB4039" w:rsidRDefault="00EB4039">
            <w:pPr>
              <w:pStyle w:val="ConsPlusNormal"/>
              <w:jc w:val="center"/>
            </w:pPr>
            <w:r>
              <w:t>0,5</w:t>
            </w:r>
            <w:r>
              <w:rPr>
                <w:i/>
              </w:rPr>
              <w:t>a</w:t>
            </w:r>
            <w:r>
              <w:t>/</w:t>
            </w:r>
            <w:r>
              <w:rPr>
                <w:i/>
              </w:rPr>
              <w:t>d</w:t>
            </w:r>
          </w:p>
        </w:tc>
      </w:tr>
      <w:tr w:rsidR="00EB4039">
        <w:tc>
          <w:tcPr>
            <w:tcW w:w="1860" w:type="dxa"/>
            <w:vMerge/>
          </w:tcPr>
          <w:p w:rsidR="00EB4039" w:rsidRDefault="00EB4039">
            <w:pPr>
              <w:pStyle w:val="ConsPlusNormal"/>
            </w:pPr>
          </w:p>
        </w:tc>
        <w:tc>
          <w:tcPr>
            <w:tcW w:w="1200" w:type="dxa"/>
            <w:vMerge/>
          </w:tcPr>
          <w:p w:rsidR="00EB4039" w:rsidRDefault="00EB4039">
            <w:pPr>
              <w:pStyle w:val="ConsPlusNormal"/>
            </w:pPr>
          </w:p>
        </w:tc>
        <w:tc>
          <w:tcPr>
            <w:tcW w:w="1920" w:type="dxa"/>
            <w:vMerge/>
          </w:tcPr>
          <w:p w:rsidR="00EB4039" w:rsidRDefault="00EB4039">
            <w:pPr>
              <w:pStyle w:val="ConsPlusNormal"/>
            </w:pPr>
          </w:p>
        </w:tc>
        <w:tc>
          <w:tcPr>
            <w:tcW w:w="2040" w:type="dxa"/>
          </w:tcPr>
          <w:p w:rsidR="00EB4039" w:rsidRDefault="00EB4039">
            <w:pPr>
              <w:pStyle w:val="ConsPlusNormal"/>
              <w:jc w:val="center"/>
            </w:pPr>
            <w:r>
              <w:t xml:space="preserve">2 &lt;= </w:t>
            </w:r>
            <w:r>
              <w:rPr>
                <w:i/>
              </w:rPr>
              <w:t>s</w:t>
            </w:r>
            <w:r>
              <w:t>/</w:t>
            </w:r>
            <w:r>
              <w:rPr>
                <w:i/>
              </w:rPr>
              <w:t>d</w:t>
            </w:r>
            <w:r>
              <w:t xml:space="preserve"> &lt;= 2,5</w:t>
            </w:r>
          </w:p>
        </w:tc>
        <w:tc>
          <w:tcPr>
            <w:tcW w:w="2040" w:type="dxa"/>
          </w:tcPr>
          <w:p w:rsidR="00EB4039" w:rsidRDefault="00EB4039">
            <w:pPr>
              <w:pStyle w:val="ConsPlusNormal"/>
              <w:jc w:val="center"/>
            </w:pPr>
            <w:r>
              <w:t>0,5</w:t>
            </w:r>
            <w:r>
              <w:rPr>
                <w:i/>
              </w:rPr>
              <w:t>s</w:t>
            </w:r>
            <w:r>
              <w:t>/</w:t>
            </w:r>
            <w:r>
              <w:rPr>
                <w:i/>
              </w:rPr>
              <w:t>d</w:t>
            </w:r>
            <w:r>
              <w:t xml:space="preserve"> - 0,25</w:t>
            </w:r>
          </w:p>
        </w:tc>
      </w:tr>
      <w:tr w:rsidR="00EB4039">
        <w:tc>
          <w:tcPr>
            <w:tcW w:w="1860" w:type="dxa"/>
            <w:vMerge/>
          </w:tcPr>
          <w:p w:rsidR="00EB4039" w:rsidRDefault="00EB4039">
            <w:pPr>
              <w:pStyle w:val="ConsPlusNormal"/>
            </w:pPr>
          </w:p>
        </w:tc>
        <w:tc>
          <w:tcPr>
            <w:tcW w:w="1200" w:type="dxa"/>
            <w:vMerge/>
          </w:tcPr>
          <w:p w:rsidR="00EB4039" w:rsidRDefault="00EB4039">
            <w:pPr>
              <w:pStyle w:val="ConsPlusNormal"/>
            </w:pPr>
          </w:p>
        </w:tc>
        <w:tc>
          <w:tcPr>
            <w:tcW w:w="1920" w:type="dxa"/>
            <w:vMerge w:val="restart"/>
          </w:tcPr>
          <w:p w:rsidR="00EB4039" w:rsidRDefault="00EB4039">
            <w:pPr>
              <w:pStyle w:val="ConsPlusNormal"/>
              <w:jc w:val="center"/>
            </w:pPr>
            <w:r>
              <w:t>Св. 375</w:t>
            </w:r>
          </w:p>
        </w:tc>
        <w:tc>
          <w:tcPr>
            <w:tcW w:w="2040" w:type="dxa"/>
          </w:tcPr>
          <w:p w:rsidR="00EB4039" w:rsidRDefault="00EB4039">
            <w:pPr>
              <w:pStyle w:val="ConsPlusNormal"/>
              <w:jc w:val="center"/>
            </w:pPr>
            <w:r>
              <w:rPr>
                <w:i/>
              </w:rPr>
              <w:t>a</w:t>
            </w:r>
            <w:r>
              <w:t>/</w:t>
            </w:r>
            <w:r>
              <w:rPr>
                <w:i/>
              </w:rPr>
              <w:t>d</w:t>
            </w:r>
            <w:r>
              <w:t xml:space="preserve"> &gt;= 2,5</w:t>
            </w:r>
          </w:p>
        </w:tc>
        <w:tc>
          <w:tcPr>
            <w:tcW w:w="2040" w:type="dxa"/>
            <w:vMerge w:val="restart"/>
            <w:vAlign w:val="center"/>
          </w:tcPr>
          <w:p w:rsidR="00EB4039" w:rsidRDefault="00EB4039">
            <w:pPr>
              <w:pStyle w:val="ConsPlusNormal"/>
              <w:jc w:val="center"/>
            </w:pPr>
            <w:r>
              <w:t>1,0</w:t>
            </w:r>
          </w:p>
        </w:tc>
      </w:tr>
      <w:tr w:rsidR="00EB4039">
        <w:tc>
          <w:tcPr>
            <w:tcW w:w="1860" w:type="dxa"/>
            <w:vMerge/>
          </w:tcPr>
          <w:p w:rsidR="00EB4039" w:rsidRDefault="00EB4039">
            <w:pPr>
              <w:pStyle w:val="ConsPlusNormal"/>
            </w:pPr>
          </w:p>
        </w:tc>
        <w:tc>
          <w:tcPr>
            <w:tcW w:w="1200" w:type="dxa"/>
            <w:vMerge/>
          </w:tcPr>
          <w:p w:rsidR="00EB4039" w:rsidRDefault="00EB4039">
            <w:pPr>
              <w:pStyle w:val="ConsPlusNormal"/>
            </w:pPr>
          </w:p>
        </w:tc>
        <w:tc>
          <w:tcPr>
            <w:tcW w:w="1920" w:type="dxa"/>
            <w:vMerge/>
          </w:tcPr>
          <w:p w:rsidR="00EB4039" w:rsidRDefault="00EB4039">
            <w:pPr>
              <w:pStyle w:val="ConsPlusNormal"/>
            </w:pPr>
          </w:p>
        </w:tc>
        <w:tc>
          <w:tcPr>
            <w:tcW w:w="2040" w:type="dxa"/>
          </w:tcPr>
          <w:p w:rsidR="00EB4039" w:rsidRDefault="00EB4039">
            <w:pPr>
              <w:pStyle w:val="ConsPlusNormal"/>
              <w:jc w:val="center"/>
            </w:pPr>
            <w:r>
              <w:rPr>
                <w:i/>
              </w:rPr>
              <w:t>s</w:t>
            </w:r>
            <w:r>
              <w:t>/</w:t>
            </w:r>
            <w:r>
              <w:rPr>
                <w:i/>
              </w:rPr>
              <w:t>d</w:t>
            </w:r>
            <w:r>
              <w:t xml:space="preserve"> &gt;= 3</w:t>
            </w:r>
          </w:p>
        </w:tc>
        <w:tc>
          <w:tcPr>
            <w:tcW w:w="2040" w:type="dxa"/>
            <w:vMerge/>
          </w:tcPr>
          <w:p w:rsidR="00EB4039" w:rsidRDefault="00EB4039">
            <w:pPr>
              <w:pStyle w:val="ConsPlusNormal"/>
            </w:pPr>
          </w:p>
        </w:tc>
      </w:tr>
      <w:tr w:rsidR="00EB4039">
        <w:tblPrEx>
          <w:tblBorders>
            <w:insideH w:val="nil"/>
          </w:tblBorders>
        </w:tblPrEx>
        <w:tc>
          <w:tcPr>
            <w:tcW w:w="9060" w:type="dxa"/>
            <w:gridSpan w:val="5"/>
            <w:tcBorders>
              <w:bottom w:val="nil"/>
            </w:tcBorders>
          </w:tcPr>
          <w:p w:rsidR="00EB4039" w:rsidRDefault="00EB4039">
            <w:pPr>
              <w:pStyle w:val="ConsPlusNormal"/>
              <w:ind w:firstLine="283"/>
              <w:jc w:val="both"/>
            </w:pPr>
            <w:r>
              <w:t xml:space="preserve">Обозначения, принятые в </w:t>
            </w:r>
            <w:hyperlink w:anchor="P3281">
              <w:r>
                <w:rPr>
                  <w:color w:val="0000FF"/>
                </w:rPr>
                <w:t>таблице 41</w:t>
              </w:r>
            </w:hyperlink>
            <w:r>
              <w:t>:</w:t>
            </w:r>
          </w:p>
          <w:p w:rsidR="00EB4039" w:rsidRDefault="00EB4039">
            <w:pPr>
              <w:pStyle w:val="ConsPlusNormal"/>
              <w:ind w:firstLine="283"/>
              <w:jc w:val="both"/>
            </w:pPr>
            <w:r>
              <w:rPr>
                <w:i/>
              </w:rPr>
              <w:t>a</w:t>
            </w:r>
            <w:r>
              <w:t xml:space="preserve"> - расстояние вдоль усилия от края элемента до центра ближайшего отверстия;</w:t>
            </w:r>
          </w:p>
          <w:p w:rsidR="00EB4039" w:rsidRDefault="00EB4039">
            <w:pPr>
              <w:pStyle w:val="ConsPlusNormal"/>
              <w:ind w:firstLine="283"/>
              <w:jc w:val="both"/>
            </w:pPr>
            <w:r>
              <w:rPr>
                <w:i/>
              </w:rPr>
              <w:t>s</w:t>
            </w:r>
            <w:r>
              <w:t xml:space="preserve"> - расстояние вдоль усилия между центрами отверстий;</w:t>
            </w:r>
          </w:p>
          <w:p w:rsidR="00EB4039" w:rsidRDefault="00EB4039">
            <w:pPr>
              <w:pStyle w:val="ConsPlusNormal"/>
              <w:ind w:firstLine="283"/>
              <w:jc w:val="both"/>
            </w:pPr>
            <w:r>
              <w:rPr>
                <w:i/>
              </w:rPr>
              <w:t>d</w:t>
            </w:r>
            <w:r>
              <w:t xml:space="preserve"> - диаметр отверстия для болта.</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Для расчета многоболтового соединения на срез и смятие при болтах классов точности B, при всех значениях предела текучести </w:t>
            </w:r>
            <w:r>
              <w:rPr>
                <w:i/>
              </w:rPr>
              <w:t>R</w:t>
            </w:r>
            <w:r>
              <w:rPr>
                <w:i/>
                <w:vertAlign w:val="subscript"/>
              </w:rPr>
              <w:t>yn</w:t>
            </w:r>
            <w:r>
              <w:t xml:space="preserve"> стали соединяемых элементов, значения коэффициента </w:t>
            </w:r>
            <w:r>
              <w:rPr>
                <w:noProof/>
                <w:position w:val="-8"/>
              </w:rPr>
              <w:drawing>
                <wp:inline distT="0" distB="0" distL="0" distR="0">
                  <wp:extent cx="162560" cy="22860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2560" cy="228600"/>
                          </a:xfrm>
                          <a:prstGeom prst="rect">
                            <a:avLst/>
                          </a:prstGeom>
                          <a:noFill/>
                          <a:ln>
                            <a:noFill/>
                          </a:ln>
                        </pic:spPr>
                      </pic:pic>
                    </a:graphicData>
                  </a:graphic>
                </wp:inline>
              </w:drawing>
            </w:r>
            <w:r>
              <w:t xml:space="preserve"> следует умножать на 0,9.</w:t>
            </w:r>
          </w:p>
        </w:tc>
      </w:tr>
      <w:tr w:rsidR="00EB4039">
        <w:tblPrEx>
          <w:tblBorders>
            <w:insideH w:val="nil"/>
          </w:tblBorders>
        </w:tblPrEx>
        <w:tc>
          <w:tcPr>
            <w:tcW w:w="9060" w:type="dxa"/>
            <w:gridSpan w:val="5"/>
            <w:tcBorders>
              <w:top w:val="nil"/>
              <w:bottom w:val="nil"/>
            </w:tcBorders>
          </w:tcPr>
          <w:p w:rsidR="00EB4039" w:rsidRDefault="00EB4039">
            <w:pPr>
              <w:pStyle w:val="ConsPlusNormal"/>
              <w:jc w:val="both"/>
            </w:pPr>
            <w:r>
              <w:t xml:space="preserve">(п. 1 в ред. </w:t>
            </w:r>
            <w:hyperlink r:id="rId1076">
              <w:r>
                <w:rPr>
                  <w:color w:val="0000FF"/>
                </w:rPr>
                <w:t>Изменения N 3</w:t>
              </w:r>
            </w:hyperlink>
            <w:r>
              <w:t>, утв. Приказом Минстроя России от 15.12.2021 N 946/пр)</w:t>
            </w:r>
          </w:p>
        </w:tc>
      </w:tr>
      <w:tr w:rsidR="00EB4039">
        <w:tblPrEx>
          <w:tblBorders>
            <w:insideH w:val="nil"/>
          </w:tblBorders>
        </w:tblPrEx>
        <w:tc>
          <w:tcPr>
            <w:tcW w:w="9060" w:type="dxa"/>
            <w:gridSpan w:val="5"/>
            <w:tcBorders>
              <w:top w:val="nil"/>
            </w:tcBorders>
          </w:tcPr>
          <w:p w:rsidR="00EB4039" w:rsidRDefault="00EB4039">
            <w:pPr>
              <w:pStyle w:val="ConsPlusNormal"/>
              <w:ind w:firstLine="283"/>
              <w:jc w:val="both"/>
            </w:pPr>
            <w:r>
              <w:t xml:space="preserve">2 Для расчета многоболтового соединения на смятие следует принимать значение </w:t>
            </w:r>
            <w:r>
              <w:rPr>
                <w:noProof/>
                <w:position w:val="-8"/>
              </w:rPr>
              <w:drawing>
                <wp:inline distT="0" distB="0" distL="0" distR="0">
                  <wp:extent cx="165100" cy="22860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меньшее из вычисленных при принятых значениях </w:t>
            </w:r>
            <w:r>
              <w:rPr>
                <w:i/>
              </w:rPr>
              <w:t>d</w:t>
            </w:r>
            <w:r>
              <w:t xml:space="preserve">, </w:t>
            </w:r>
            <w:r>
              <w:rPr>
                <w:i/>
              </w:rPr>
              <w:t>a</w:t>
            </w:r>
            <w:r>
              <w:t xml:space="preserve">, </w:t>
            </w:r>
            <w:r>
              <w:rPr>
                <w:i/>
              </w:rPr>
              <w:t>s</w:t>
            </w:r>
            <w:r>
              <w:t>.</w:t>
            </w:r>
          </w:p>
        </w:tc>
      </w:tr>
    </w:tbl>
    <w:p w:rsidR="00EB4039" w:rsidRDefault="00EB4039">
      <w:pPr>
        <w:pStyle w:val="ConsPlusNormal"/>
        <w:jc w:val="both"/>
      </w:pPr>
    </w:p>
    <w:p w:rsidR="00EB4039" w:rsidRDefault="00EB4039">
      <w:pPr>
        <w:pStyle w:val="ConsPlusNormal"/>
        <w:ind w:firstLine="540"/>
        <w:jc w:val="both"/>
      </w:pPr>
      <w:r>
        <w:t xml:space="preserve">14.2.10 При действии на болтовое соединение силы </w:t>
      </w:r>
      <w:r>
        <w:rPr>
          <w:i/>
        </w:rPr>
        <w:t>N</w:t>
      </w:r>
      <w:r>
        <w:t>, проходящей через центр тяжести соединения, распределение этой силы между болтами следует принимать равномерным. В этом случае число болтов в соединении следует определять по формуле</w:t>
      </w:r>
    </w:p>
    <w:p w:rsidR="00EB4039" w:rsidRDefault="00EB4039">
      <w:pPr>
        <w:pStyle w:val="ConsPlusNormal"/>
        <w:jc w:val="both"/>
      </w:pPr>
    </w:p>
    <w:p w:rsidR="00EB4039" w:rsidRDefault="00EB4039">
      <w:pPr>
        <w:pStyle w:val="ConsPlusNormal"/>
        <w:jc w:val="center"/>
      </w:pPr>
      <w:bookmarkStart w:id="292" w:name="P3340"/>
      <w:bookmarkEnd w:id="292"/>
      <w:r>
        <w:rPr>
          <w:i/>
        </w:rPr>
        <w:t>n &gt;= N</w:t>
      </w:r>
      <w:r>
        <w:t>/</w:t>
      </w:r>
      <w:r>
        <w:rPr>
          <w:i/>
        </w:rPr>
        <w:t>N</w:t>
      </w:r>
      <w:r>
        <w:rPr>
          <w:i/>
          <w:vertAlign w:val="subscript"/>
        </w:rPr>
        <w:t>b,min</w:t>
      </w:r>
      <w:r>
        <w:t>, (189)</w:t>
      </w:r>
    </w:p>
    <w:p w:rsidR="00EB4039" w:rsidRDefault="00EB4039">
      <w:pPr>
        <w:pStyle w:val="ConsPlusNormal"/>
        <w:jc w:val="both"/>
      </w:pPr>
    </w:p>
    <w:p w:rsidR="00EB4039" w:rsidRDefault="00EB4039">
      <w:pPr>
        <w:pStyle w:val="ConsPlusNormal"/>
        <w:ind w:firstLine="540"/>
        <w:jc w:val="both"/>
      </w:pPr>
      <w:r>
        <w:t xml:space="preserve">где </w:t>
      </w:r>
      <w:r>
        <w:rPr>
          <w:i/>
        </w:rPr>
        <w:t>N</w:t>
      </w:r>
      <w:r>
        <w:rPr>
          <w:i/>
          <w:vertAlign w:val="subscript"/>
        </w:rPr>
        <w:t>b,min</w:t>
      </w:r>
      <w:r>
        <w:t xml:space="preserve"> - наименьшее из значений </w:t>
      </w:r>
      <w:r>
        <w:rPr>
          <w:i/>
        </w:rPr>
        <w:t>N</w:t>
      </w:r>
      <w:r>
        <w:rPr>
          <w:i/>
          <w:vertAlign w:val="subscript"/>
        </w:rPr>
        <w:t>bx</w:t>
      </w:r>
      <w:r>
        <w:t xml:space="preserve">, </w:t>
      </w:r>
      <w:r>
        <w:rPr>
          <w:i/>
        </w:rPr>
        <w:t>N</w:t>
      </w:r>
      <w:r>
        <w:rPr>
          <w:i/>
          <w:vertAlign w:val="subscript"/>
        </w:rPr>
        <w:t>bp</w:t>
      </w:r>
      <w:r>
        <w:t xml:space="preserve"> и </w:t>
      </w:r>
      <w:r>
        <w:rPr>
          <w:i/>
        </w:rPr>
        <w:t>N</w:t>
      </w:r>
      <w:r>
        <w:rPr>
          <w:i/>
          <w:vertAlign w:val="subscript"/>
        </w:rPr>
        <w:t>bt</w:t>
      </w:r>
      <w:r>
        <w:t xml:space="preserve">, вычисленное согласно требованиям </w:t>
      </w:r>
      <w:hyperlink w:anchor="P3260">
        <w:r>
          <w:rPr>
            <w:color w:val="0000FF"/>
          </w:rPr>
          <w:t>14.2.9</w:t>
        </w:r>
      </w:hyperlink>
      <w:r>
        <w:t>.</w:t>
      </w:r>
    </w:p>
    <w:p w:rsidR="00EB4039" w:rsidRDefault="00EB4039">
      <w:pPr>
        <w:pStyle w:val="ConsPlusNormal"/>
        <w:spacing w:before="200"/>
        <w:ind w:firstLine="540"/>
        <w:jc w:val="both"/>
      </w:pPr>
      <w:r>
        <w:t xml:space="preserve">В случаях, когда в стыке расстояние </w:t>
      </w:r>
      <w:r>
        <w:rPr>
          <w:i/>
        </w:rPr>
        <w:t>l</w:t>
      </w:r>
      <w:r>
        <w:t xml:space="preserve"> между крайними болтами вдоль сдвигающего усилия превышает 16</w:t>
      </w:r>
      <w:r>
        <w:rPr>
          <w:i/>
        </w:rPr>
        <w:t>d</w:t>
      </w:r>
      <w:r>
        <w:t xml:space="preserve">, значение </w:t>
      </w:r>
      <w:r>
        <w:rPr>
          <w:i/>
        </w:rPr>
        <w:t>n</w:t>
      </w:r>
      <w:r>
        <w:t xml:space="preserve"> в </w:t>
      </w:r>
      <w:hyperlink w:anchor="P3340">
        <w:r>
          <w:rPr>
            <w:color w:val="0000FF"/>
          </w:rPr>
          <w:t>формуле (189)</w:t>
        </w:r>
      </w:hyperlink>
      <w:r>
        <w:t xml:space="preserve"> следует увеличивать путем деления на коэффициент </w:t>
      </w:r>
      <w:r>
        <w:rPr>
          <w:noProof/>
          <w:position w:val="-6"/>
        </w:rPr>
        <w:drawing>
          <wp:inline distT="0" distB="0" distL="0" distR="0">
            <wp:extent cx="1447165" cy="20320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447165" cy="203200"/>
                    </a:xfrm>
                    <a:prstGeom prst="rect">
                      <a:avLst/>
                    </a:prstGeom>
                    <a:noFill/>
                    <a:ln>
                      <a:noFill/>
                    </a:ln>
                  </pic:spPr>
                </pic:pic>
              </a:graphicData>
            </a:graphic>
          </wp:inline>
        </w:drawing>
      </w:r>
      <w:r>
        <w:t>, принимаемый равным не менее 0,75. Это требование не учитывается при действии усилия по всей длине соединения (например, в поясном соединении балки).</w:t>
      </w:r>
    </w:p>
    <w:p w:rsidR="00EB4039" w:rsidRDefault="00EB4039">
      <w:pPr>
        <w:pStyle w:val="ConsPlusNormal"/>
        <w:spacing w:before="200"/>
        <w:ind w:firstLine="540"/>
        <w:jc w:val="both"/>
      </w:pPr>
      <w:bookmarkStart w:id="293" w:name="P3344"/>
      <w:bookmarkEnd w:id="293"/>
      <w:r>
        <w:t>14.2.11 При действии на болтовое соединение момента, вызывающего сдвиг соединяемых элементов, распределение усилий на болты следует принимать пропорционально расстояниям от центра тяжести соединения до рассматриваемого болта.</w:t>
      </w:r>
    </w:p>
    <w:p w:rsidR="00EB4039" w:rsidRDefault="00EB4039">
      <w:pPr>
        <w:pStyle w:val="ConsPlusNormal"/>
        <w:spacing w:before="200"/>
        <w:ind w:firstLine="540"/>
        <w:jc w:val="both"/>
      </w:pPr>
      <w:r>
        <w:t xml:space="preserve">Усилие в наиболее нагруженном болте </w:t>
      </w:r>
      <w:r>
        <w:rPr>
          <w:i/>
        </w:rPr>
        <w:t>N</w:t>
      </w:r>
      <w:r>
        <w:rPr>
          <w:i/>
          <w:vertAlign w:val="subscript"/>
        </w:rPr>
        <w:t>b,max</w:t>
      </w:r>
      <w:r>
        <w:t xml:space="preserve"> не должно превышать меньшего из значений </w:t>
      </w:r>
      <w:r>
        <w:rPr>
          <w:i/>
        </w:rPr>
        <w:t>N</w:t>
      </w:r>
      <w:r>
        <w:rPr>
          <w:i/>
          <w:vertAlign w:val="subscript"/>
        </w:rPr>
        <w:t>bs</w:t>
      </w:r>
      <w:r>
        <w:t xml:space="preserve"> или </w:t>
      </w:r>
      <w:r>
        <w:rPr>
          <w:i/>
        </w:rPr>
        <w:t>N</w:t>
      </w:r>
      <w:r>
        <w:rPr>
          <w:i/>
          <w:vertAlign w:val="subscript"/>
        </w:rPr>
        <w:t>bp</w:t>
      </w:r>
      <w:r>
        <w:t xml:space="preserve">, вычисленных согласно требованиям </w:t>
      </w:r>
      <w:hyperlink w:anchor="P3260">
        <w:r>
          <w:rPr>
            <w:color w:val="0000FF"/>
          </w:rPr>
          <w:t>14.2.9</w:t>
        </w:r>
      </w:hyperlink>
      <w:r>
        <w:t>.</w:t>
      </w:r>
    </w:p>
    <w:p w:rsidR="00EB4039" w:rsidRDefault="00EB4039">
      <w:pPr>
        <w:pStyle w:val="ConsPlusNormal"/>
        <w:spacing w:before="200"/>
        <w:ind w:firstLine="540"/>
        <w:jc w:val="both"/>
      </w:pPr>
      <w:bookmarkStart w:id="294" w:name="P3346"/>
      <w:bookmarkEnd w:id="294"/>
      <w:r>
        <w:t xml:space="preserve">14.2.12 При одновременном действии на болтовое соединение силы и момента, действующих в одной плоскости и вызывающих сдвиг соединяемых элементов, болты следует проверять на равнодействующее усилие. В наиболее нагруженном болте, оно не должно превышать меньшего из значений </w:t>
      </w:r>
      <w:r>
        <w:rPr>
          <w:i/>
        </w:rPr>
        <w:t>N</w:t>
      </w:r>
      <w:r>
        <w:rPr>
          <w:i/>
          <w:vertAlign w:val="subscript"/>
        </w:rPr>
        <w:t>bs</w:t>
      </w:r>
      <w:r>
        <w:t xml:space="preserve"> или </w:t>
      </w:r>
      <w:r>
        <w:rPr>
          <w:i/>
        </w:rPr>
        <w:t>N</w:t>
      </w:r>
      <w:r>
        <w:rPr>
          <w:i/>
          <w:vertAlign w:val="subscript"/>
        </w:rPr>
        <w:t>bp</w:t>
      </w:r>
      <w:r>
        <w:t xml:space="preserve">, вычисленных согласно требованиям </w:t>
      </w:r>
      <w:hyperlink w:anchor="P3260">
        <w:r>
          <w:rPr>
            <w:color w:val="0000FF"/>
          </w:rPr>
          <w:t>14.2.9</w:t>
        </w:r>
      </w:hyperlink>
      <w:r>
        <w:t>.</w:t>
      </w:r>
    </w:p>
    <w:p w:rsidR="00EB4039" w:rsidRDefault="00EB4039">
      <w:pPr>
        <w:pStyle w:val="ConsPlusNormal"/>
        <w:spacing w:before="200"/>
        <w:ind w:firstLine="540"/>
        <w:jc w:val="both"/>
      </w:pPr>
      <w:r>
        <w:t xml:space="preserve">14.2.13 При одновременном действии на болтовое соединение усилий, вызывающих срез и растяжение болтов, наиболее напряженный болт, наряду с проверкой по </w:t>
      </w:r>
      <w:hyperlink w:anchor="P3271">
        <w:r>
          <w:rPr>
            <w:color w:val="0000FF"/>
          </w:rPr>
          <w:t>формуле (188)</w:t>
        </w:r>
      </w:hyperlink>
      <w:r>
        <w:t>, следует проверять по формуле</w:t>
      </w:r>
    </w:p>
    <w:p w:rsidR="00EB4039" w:rsidRDefault="00EB4039">
      <w:pPr>
        <w:pStyle w:val="ConsPlusNormal"/>
        <w:jc w:val="both"/>
      </w:pPr>
    </w:p>
    <w:p w:rsidR="00EB4039" w:rsidRDefault="00EB4039">
      <w:pPr>
        <w:pStyle w:val="ConsPlusNormal"/>
        <w:jc w:val="center"/>
      </w:pPr>
      <w:r>
        <w:rPr>
          <w:noProof/>
          <w:position w:val="-16"/>
        </w:rPr>
        <w:drawing>
          <wp:inline distT="0" distB="0" distL="0" distR="0">
            <wp:extent cx="1838325" cy="33337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38325" cy="333375"/>
                    </a:xfrm>
                    <a:prstGeom prst="rect">
                      <a:avLst/>
                    </a:prstGeom>
                    <a:noFill/>
                    <a:ln>
                      <a:noFill/>
                    </a:ln>
                  </pic:spPr>
                </pic:pic>
              </a:graphicData>
            </a:graphic>
          </wp:inline>
        </w:drawing>
      </w:r>
      <w:r>
        <w:t xml:space="preserve"> (190)</w:t>
      </w:r>
    </w:p>
    <w:p w:rsidR="00EB4039" w:rsidRDefault="00EB4039">
      <w:pPr>
        <w:pStyle w:val="ConsPlusNormal"/>
        <w:jc w:val="both"/>
      </w:pPr>
    </w:p>
    <w:p w:rsidR="00EB4039" w:rsidRDefault="00EB4039">
      <w:pPr>
        <w:pStyle w:val="ConsPlusNormal"/>
        <w:ind w:firstLine="540"/>
        <w:jc w:val="both"/>
      </w:pPr>
      <w:r>
        <w:t xml:space="preserve">где </w:t>
      </w:r>
      <w:r>
        <w:rPr>
          <w:i/>
        </w:rPr>
        <w:t>N</w:t>
      </w:r>
      <w:r>
        <w:rPr>
          <w:i/>
          <w:vertAlign w:val="subscript"/>
        </w:rPr>
        <w:t>s</w:t>
      </w:r>
      <w:r>
        <w:t xml:space="preserve"> и </w:t>
      </w:r>
      <w:r>
        <w:rPr>
          <w:i/>
        </w:rPr>
        <w:t>N</w:t>
      </w:r>
      <w:r>
        <w:rPr>
          <w:i/>
          <w:vertAlign w:val="subscript"/>
        </w:rPr>
        <w:t>t</w:t>
      </w:r>
      <w:r>
        <w:t xml:space="preserve"> - усилия, действующие на болт, срезывающее и растягивающее соответственно;</w:t>
      </w:r>
    </w:p>
    <w:p w:rsidR="00EB4039" w:rsidRDefault="00EB4039">
      <w:pPr>
        <w:pStyle w:val="ConsPlusNormal"/>
        <w:spacing w:before="200"/>
        <w:ind w:firstLine="540"/>
        <w:jc w:val="both"/>
      </w:pPr>
      <w:r>
        <w:rPr>
          <w:i/>
        </w:rPr>
        <w:t>N</w:t>
      </w:r>
      <w:r>
        <w:rPr>
          <w:i/>
          <w:vertAlign w:val="subscript"/>
        </w:rPr>
        <w:t>bs</w:t>
      </w:r>
      <w:r>
        <w:t xml:space="preserve">, </w:t>
      </w:r>
      <w:r>
        <w:rPr>
          <w:i/>
        </w:rPr>
        <w:t>N</w:t>
      </w:r>
      <w:r>
        <w:rPr>
          <w:i/>
          <w:vertAlign w:val="subscript"/>
        </w:rPr>
        <w:t>bt</w:t>
      </w:r>
      <w:r>
        <w:t xml:space="preserve"> - расчетные усилия, определяемые согласно требованиям </w:t>
      </w:r>
      <w:hyperlink w:anchor="P3260">
        <w:r>
          <w:rPr>
            <w:color w:val="0000FF"/>
          </w:rPr>
          <w:t>14.2.9</w:t>
        </w:r>
      </w:hyperlink>
      <w:r>
        <w:t>.</w:t>
      </w:r>
    </w:p>
    <w:p w:rsidR="00EB4039" w:rsidRDefault="00EB4039">
      <w:pPr>
        <w:pStyle w:val="ConsPlusNormal"/>
        <w:spacing w:before="200"/>
        <w:ind w:firstLine="540"/>
        <w:jc w:val="both"/>
      </w:pPr>
      <w:r>
        <w:lastRenderedPageBreak/>
        <w:t>14.2.14 В креплениях одного элемента к другому через прокладки или иные промежуточные элементы, а также в элементах с односторонней накладкой число болтов по сравнению с расчетом следует увеличивать на 10%.</w:t>
      </w:r>
    </w:p>
    <w:p w:rsidR="00EB4039" w:rsidRDefault="00EB4039">
      <w:pPr>
        <w:pStyle w:val="ConsPlusNormal"/>
        <w:spacing w:before="200"/>
        <w:ind w:firstLine="540"/>
        <w:jc w:val="both"/>
      </w:pPr>
      <w:r>
        <w:t>При креплениях выступающих полок уголков или швеллеров с помощью коротышей число болтов, прикрепляющих коротыш к этой полке, по сравнению с результатом расчета следует увеличивать на 50%.</w:t>
      </w:r>
    </w:p>
    <w:p w:rsidR="00EB4039" w:rsidRDefault="00EB4039">
      <w:pPr>
        <w:pStyle w:val="ConsPlusNormal"/>
        <w:spacing w:before="200"/>
        <w:ind w:firstLine="540"/>
        <w:jc w:val="both"/>
      </w:pPr>
      <w:r>
        <w:t xml:space="preserve">14.2.15 Фундаментные (анкерные) болты следует проверять согласно требованиям </w:t>
      </w:r>
      <w:hyperlink r:id="rId1080">
        <w:r>
          <w:rPr>
            <w:color w:val="0000FF"/>
          </w:rPr>
          <w:t>СП 43.13330</w:t>
        </w:r>
      </w:hyperlink>
      <w:r>
        <w:t>.</w:t>
      </w:r>
    </w:p>
    <w:p w:rsidR="00EB4039" w:rsidRDefault="00EB4039">
      <w:pPr>
        <w:pStyle w:val="ConsPlusTitle"/>
        <w:spacing w:before="200"/>
        <w:ind w:firstLine="540"/>
        <w:jc w:val="both"/>
        <w:outlineLvl w:val="2"/>
      </w:pPr>
      <w:bookmarkStart w:id="295" w:name="P3356"/>
      <w:bookmarkEnd w:id="295"/>
      <w:r>
        <w:t>14.3 Фрикционные соединения (на болтах с контролируемым натяжением)</w:t>
      </w:r>
    </w:p>
    <w:p w:rsidR="00EB4039" w:rsidRDefault="00EB4039">
      <w:pPr>
        <w:pStyle w:val="ConsPlusNormal"/>
        <w:spacing w:before="200"/>
        <w:ind w:firstLine="540"/>
        <w:jc w:val="both"/>
      </w:pPr>
      <w:r>
        <w:t>14.3.1 Фрикционные соединения, в которых усилия передаются через трение, возникающее по соприкасающимся поверхностям соединяемых элементов вследствие натяжения болтов с контролируемым натяжением, следует применять:</w:t>
      </w:r>
    </w:p>
    <w:p w:rsidR="00EB4039" w:rsidRDefault="00EB4039">
      <w:pPr>
        <w:pStyle w:val="ConsPlusNormal"/>
        <w:jc w:val="both"/>
      </w:pPr>
      <w:r>
        <w:t xml:space="preserve">(в ред. </w:t>
      </w:r>
      <w:hyperlink r:id="rId1081">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в конструкциях из стали с пределом текучести свыше 375 Н/мм</w:t>
      </w:r>
      <w:r>
        <w:rPr>
          <w:vertAlign w:val="superscript"/>
        </w:rPr>
        <w:t>2</w:t>
      </w:r>
      <w:r>
        <w:t xml:space="preserve"> и непосредственно воспринимающих подвижные, вибрационные и другие динамические нагрузки;</w:t>
      </w:r>
    </w:p>
    <w:p w:rsidR="00EB4039" w:rsidRDefault="00EB4039">
      <w:pPr>
        <w:pStyle w:val="ConsPlusNormal"/>
        <w:spacing w:before="200"/>
        <w:ind w:firstLine="540"/>
        <w:jc w:val="both"/>
      </w:pPr>
      <w:r>
        <w:t>в многоболтовых соединениях, к которым предъявляются повышенные требования в отношении ограничения деформативности.</w:t>
      </w:r>
    </w:p>
    <w:p w:rsidR="00EB4039" w:rsidRDefault="00EB4039">
      <w:pPr>
        <w:pStyle w:val="ConsPlusNormal"/>
        <w:spacing w:before="200"/>
        <w:ind w:firstLine="540"/>
        <w:jc w:val="both"/>
      </w:pPr>
      <w:r>
        <w:t xml:space="preserve">14.3.2 Во фрикционных соединениях следует применять болты, гайки и шайбы согласно требованиям </w:t>
      </w:r>
      <w:hyperlink w:anchor="P302">
        <w:r>
          <w:rPr>
            <w:color w:val="0000FF"/>
          </w:rPr>
          <w:t>5.7</w:t>
        </w:r>
      </w:hyperlink>
      <w:r>
        <w:t>.</w:t>
      </w:r>
    </w:p>
    <w:p w:rsidR="00EB4039" w:rsidRDefault="00EB4039">
      <w:pPr>
        <w:pStyle w:val="ConsPlusNormal"/>
        <w:jc w:val="both"/>
      </w:pPr>
      <w:r>
        <w:t xml:space="preserve">(в ред. </w:t>
      </w:r>
      <w:hyperlink r:id="rId1082">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Болты следует размещать согласно требованиям </w:t>
      </w:r>
      <w:hyperlink w:anchor="P3211">
        <w:r>
          <w:rPr>
            <w:color w:val="0000FF"/>
          </w:rPr>
          <w:t>таблицы 40</w:t>
        </w:r>
      </w:hyperlink>
      <w:r>
        <w:t>.</w:t>
      </w:r>
    </w:p>
    <w:p w:rsidR="00EB4039" w:rsidRDefault="00EB4039">
      <w:pPr>
        <w:pStyle w:val="ConsPlusNormal"/>
        <w:spacing w:before="200"/>
        <w:ind w:firstLine="540"/>
        <w:jc w:val="both"/>
      </w:pPr>
      <w:bookmarkStart w:id="296" w:name="P3364"/>
      <w:bookmarkEnd w:id="296"/>
      <w:r>
        <w:t>14.3.3 Расчетное усилие, которое может быть воспринято каждой плоскостью трения элементов, стянутых одним высокопрочным болтом, следует определять по формуле</w:t>
      </w:r>
    </w:p>
    <w:p w:rsidR="00EB4039" w:rsidRDefault="00EB4039">
      <w:pPr>
        <w:pStyle w:val="ConsPlusNormal"/>
        <w:jc w:val="both"/>
      </w:pPr>
    </w:p>
    <w:p w:rsidR="00EB4039" w:rsidRDefault="00EB4039">
      <w:pPr>
        <w:pStyle w:val="ConsPlusNormal"/>
        <w:jc w:val="center"/>
      </w:pPr>
      <w:bookmarkStart w:id="297" w:name="P3366"/>
      <w:bookmarkEnd w:id="297"/>
      <w:r>
        <w:rPr>
          <w:noProof/>
          <w:position w:val="-8"/>
        </w:rPr>
        <w:drawing>
          <wp:inline distT="0" distB="0" distL="0" distR="0">
            <wp:extent cx="1143000" cy="22860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(191)</w:t>
      </w:r>
    </w:p>
    <w:p w:rsidR="00EB4039" w:rsidRDefault="00EB4039">
      <w:pPr>
        <w:pStyle w:val="ConsPlusNormal"/>
        <w:jc w:val="center"/>
      </w:pPr>
      <w:r>
        <w:t xml:space="preserve">(в ред. </w:t>
      </w:r>
      <w:hyperlink r:id="rId1084">
        <w:r>
          <w:rPr>
            <w:color w:val="0000FF"/>
          </w:rPr>
          <w:t>Изменения N 2</w:t>
        </w:r>
      </w:hyperlink>
      <w:r>
        <w:t>, утв. Приказом</w:t>
      </w:r>
    </w:p>
    <w:p w:rsidR="00EB4039" w:rsidRDefault="00EB4039">
      <w:pPr>
        <w:pStyle w:val="ConsPlusNormal"/>
        <w:jc w:val="center"/>
      </w:pPr>
      <w:r>
        <w:t>Минстроя России от 04.12.2019 N 769/пр)</w:t>
      </w:r>
    </w:p>
    <w:p w:rsidR="00EB4039" w:rsidRDefault="00EB4039">
      <w:pPr>
        <w:pStyle w:val="ConsPlusNormal"/>
        <w:jc w:val="both"/>
      </w:pPr>
    </w:p>
    <w:p w:rsidR="00EB4039" w:rsidRDefault="00EB4039">
      <w:pPr>
        <w:pStyle w:val="ConsPlusNormal"/>
        <w:ind w:firstLine="540"/>
        <w:jc w:val="both"/>
      </w:pPr>
      <w:r>
        <w:t xml:space="preserve">где </w:t>
      </w:r>
      <w:r>
        <w:rPr>
          <w:i/>
        </w:rPr>
        <w:t>R</w:t>
      </w:r>
      <w:r>
        <w:rPr>
          <w:i/>
          <w:vertAlign w:val="subscript"/>
        </w:rPr>
        <w:t>bt</w:t>
      </w:r>
      <w:r>
        <w:t xml:space="preserve"> - расчетное сопротивление растяжению высокопрочного болта, определяемое согласно требованиям </w:t>
      </w:r>
      <w:hyperlink w:anchor="P395">
        <w:r>
          <w:rPr>
            <w:color w:val="0000FF"/>
          </w:rPr>
          <w:t>6.5</w:t>
        </w:r>
      </w:hyperlink>
      <w:r>
        <w:t>;</w:t>
      </w:r>
    </w:p>
    <w:p w:rsidR="00EB4039" w:rsidRDefault="00EB4039">
      <w:pPr>
        <w:pStyle w:val="ConsPlusNormal"/>
        <w:jc w:val="both"/>
      </w:pPr>
      <w:r>
        <w:t xml:space="preserve">(в ред. </w:t>
      </w:r>
      <w:hyperlink r:id="rId108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rPr>
          <w:i/>
        </w:rPr>
        <w:t>A</w:t>
      </w:r>
      <w:r>
        <w:rPr>
          <w:i/>
          <w:vertAlign w:val="subscript"/>
        </w:rPr>
        <w:t>bn</w:t>
      </w:r>
      <w:r>
        <w:t xml:space="preserve"> - площадь сечения болта по резьбе, принимаемая согласно </w:t>
      </w:r>
      <w:hyperlink w:anchor="P6007">
        <w:r>
          <w:rPr>
            <w:color w:val="0000FF"/>
          </w:rPr>
          <w:t>таблице Г.9</w:t>
        </w:r>
      </w:hyperlink>
      <w:r>
        <w:t xml:space="preserve"> (приложение Г);</w:t>
      </w:r>
    </w:p>
    <w:p w:rsidR="00EB4039" w:rsidRDefault="00EB4039">
      <w:pPr>
        <w:pStyle w:val="ConsPlusNormal"/>
        <w:spacing w:before="200"/>
        <w:ind w:firstLine="540"/>
        <w:jc w:val="both"/>
      </w:pPr>
      <w:r>
        <w:rPr>
          <w:noProof/>
          <w:position w:val="-3"/>
        </w:rPr>
        <w:drawing>
          <wp:inline distT="0" distB="0" distL="0" distR="0">
            <wp:extent cx="152400" cy="165100"/>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 коэффициент трения, принимаемый по таблице 42;</w:t>
      </w:r>
    </w:p>
    <w:p w:rsidR="00EB4039" w:rsidRDefault="00EB4039">
      <w:pPr>
        <w:pStyle w:val="ConsPlusNormal"/>
        <w:spacing w:before="200"/>
        <w:ind w:firstLine="540"/>
        <w:jc w:val="both"/>
      </w:pPr>
      <w:r>
        <w:rPr>
          <w:noProof/>
          <w:position w:val="-8"/>
        </w:rPr>
        <w:drawing>
          <wp:inline distT="0" distB="0" distL="0" distR="0">
            <wp:extent cx="165100" cy="22860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принимаемый по таблице 42.</w:t>
      </w:r>
    </w:p>
    <w:p w:rsidR="00EB4039" w:rsidRDefault="00EB4039">
      <w:pPr>
        <w:pStyle w:val="ConsPlusNormal"/>
        <w:jc w:val="both"/>
      </w:pPr>
    </w:p>
    <w:p w:rsidR="00EB4039" w:rsidRDefault="00EB4039">
      <w:pPr>
        <w:pStyle w:val="ConsPlusNormal"/>
        <w:jc w:val="right"/>
      </w:pPr>
      <w:r>
        <w:t>Таблица 42</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
        <w:gridCol w:w="2520"/>
        <w:gridCol w:w="960"/>
        <w:gridCol w:w="2760"/>
        <w:gridCol w:w="2520"/>
      </w:tblGrid>
      <w:tr w:rsidR="00EB4039">
        <w:tc>
          <w:tcPr>
            <w:tcW w:w="2820" w:type="dxa"/>
            <w:gridSpan w:val="2"/>
            <w:vMerge w:val="restart"/>
            <w:tcBorders>
              <w:top w:val="single" w:sz="4" w:space="0" w:color="auto"/>
              <w:bottom w:val="single" w:sz="4" w:space="0" w:color="auto"/>
            </w:tcBorders>
            <w:vAlign w:val="center"/>
          </w:tcPr>
          <w:p w:rsidR="00EB4039" w:rsidRDefault="00EB4039">
            <w:pPr>
              <w:pStyle w:val="ConsPlusNormal"/>
              <w:jc w:val="center"/>
            </w:pPr>
            <w:r>
              <w:t>Способ обработки (очистки) соединяемых поверхностей</w:t>
            </w:r>
          </w:p>
        </w:tc>
        <w:tc>
          <w:tcPr>
            <w:tcW w:w="960" w:type="dxa"/>
            <w:vMerge w:val="restart"/>
            <w:tcBorders>
              <w:top w:val="single" w:sz="4" w:space="0" w:color="auto"/>
              <w:bottom w:val="single" w:sz="4" w:space="0" w:color="auto"/>
            </w:tcBorders>
            <w:vAlign w:val="center"/>
          </w:tcPr>
          <w:p w:rsidR="00EB4039" w:rsidRDefault="00EB4039">
            <w:pPr>
              <w:pStyle w:val="ConsPlusNormal"/>
              <w:jc w:val="center"/>
            </w:pPr>
            <w:r>
              <w:t>Коэффициент трения </w:t>
            </w:r>
            <w:r>
              <w:rPr>
                <w:noProof/>
                <w:position w:val="-3"/>
              </w:rPr>
              <w:drawing>
                <wp:inline distT="0" distB="0" distL="0" distR="0">
                  <wp:extent cx="152400" cy="16510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5280" w:type="dxa"/>
            <w:gridSpan w:val="2"/>
            <w:tcBorders>
              <w:top w:val="single" w:sz="4" w:space="0" w:color="auto"/>
              <w:bottom w:val="single" w:sz="4" w:space="0" w:color="auto"/>
            </w:tcBorders>
            <w:vAlign w:val="center"/>
          </w:tcPr>
          <w:p w:rsidR="00EB4039" w:rsidRDefault="00EB4039">
            <w:pPr>
              <w:pStyle w:val="ConsPlusNormal"/>
              <w:jc w:val="center"/>
            </w:pPr>
            <w:r>
              <w:t xml:space="preserve">Коэффициент </w:t>
            </w:r>
            <w:r>
              <w:rPr>
                <w:noProof/>
                <w:position w:val="-8"/>
              </w:rPr>
              <w:drawing>
                <wp:inline distT="0" distB="0" distL="0" distR="0">
                  <wp:extent cx="165100" cy="22860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при контроле натяжения болтов по моменту закручивания при разности номинальных диаметров отверстий и болтов </w:t>
            </w:r>
            <w:r>
              <w:rPr>
                <w:noProof/>
                <w:position w:val="-3"/>
              </w:rPr>
              <w:drawing>
                <wp:inline distT="0" distB="0" distL="0" distR="0">
                  <wp:extent cx="139700" cy="177165"/>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39700" cy="177165"/>
                          </a:xfrm>
                          <a:prstGeom prst="rect">
                            <a:avLst/>
                          </a:prstGeom>
                          <a:noFill/>
                          <a:ln>
                            <a:noFill/>
                          </a:ln>
                        </pic:spPr>
                      </pic:pic>
                    </a:graphicData>
                  </a:graphic>
                </wp:inline>
              </w:drawing>
            </w:r>
            <w:r>
              <w:t>, мм, при нагрузке</w:t>
            </w:r>
          </w:p>
        </w:tc>
      </w:tr>
      <w:tr w:rsidR="00EB4039">
        <w:tc>
          <w:tcPr>
            <w:tcW w:w="2820" w:type="dxa"/>
            <w:gridSpan w:val="2"/>
            <w:vMerge/>
            <w:tcBorders>
              <w:top w:val="single" w:sz="4" w:space="0" w:color="auto"/>
              <w:bottom w:val="single" w:sz="4" w:space="0" w:color="auto"/>
            </w:tcBorders>
          </w:tcPr>
          <w:p w:rsidR="00EB4039" w:rsidRDefault="00EB4039">
            <w:pPr>
              <w:pStyle w:val="ConsPlusNormal"/>
            </w:pPr>
          </w:p>
        </w:tc>
        <w:tc>
          <w:tcPr>
            <w:tcW w:w="960" w:type="dxa"/>
            <w:vMerge/>
            <w:tcBorders>
              <w:top w:val="single" w:sz="4" w:space="0" w:color="auto"/>
              <w:bottom w:val="single" w:sz="4" w:space="0" w:color="auto"/>
            </w:tcBorders>
          </w:tcPr>
          <w:p w:rsidR="00EB4039" w:rsidRDefault="00EB4039">
            <w:pPr>
              <w:pStyle w:val="ConsPlusNormal"/>
            </w:pPr>
          </w:p>
        </w:tc>
        <w:tc>
          <w:tcPr>
            <w:tcW w:w="2760" w:type="dxa"/>
            <w:tcBorders>
              <w:top w:val="single" w:sz="4" w:space="0" w:color="auto"/>
              <w:bottom w:val="single" w:sz="4" w:space="0" w:color="auto"/>
            </w:tcBorders>
            <w:vAlign w:val="center"/>
          </w:tcPr>
          <w:p w:rsidR="00EB4039" w:rsidRDefault="00EB4039">
            <w:pPr>
              <w:pStyle w:val="ConsPlusNormal"/>
              <w:jc w:val="center"/>
            </w:pPr>
            <w:r>
              <w:t xml:space="preserve">динамической </w:t>
            </w:r>
            <w:r>
              <w:rPr>
                <w:noProof/>
                <w:position w:val="-4"/>
              </w:rPr>
              <w:drawing>
                <wp:inline distT="0" distB="0" distL="0" distR="0">
                  <wp:extent cx="558800" cy="17780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r>
              <w:t>;</w:t>
            </w:r>
          </w:p>
          <w:p w:rsidR="00EB4039" w:rsidRDefault="00EB4039">
            <w:pPr>
              <w:pStyle w:val="ConsPlusNormal"/>
              <w:jc w:val="center"/>
            </w:pPr>
            <w:r>
              <w:t>статической </w:t>
            </w:r>
            <w:r>
              <w:rPr>
                <w:noProof/>
                <w:position w:val="-3"/>
              </w:rPr>
              <w:drawing>
                <wp:inline distT="0" distB="0" distL="0" distR="0">
                  <wp:extent cx="570865" cy="177165"/>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570865" cy="177165"/>
                          </a:xfrm>
                          <a:prstGeom prst="rect">
                            <a:avLst/>
                          </a:prstGeom>
                          <a:noFill/>
                          <a:ln>
                            <a:noFill/>
                          </a:ln>
                        </pic:spPr>
                      </pic:pic>
                    </a:graphicData>
                  </a:graphic>
                </wp:inline>
              </w:drawing>
            </w:r>
          </w:p>
        </w:tc>
        <w:tc>
          <w:tcPr>
            <w:tcW w:w="2520" w:type="dxa"/>
            <w:tcBorders>
              <w:top w:val="single" w:sz="4" w:space="0" w:color="auto"/>
              <w:bottom w:val="single" w:sz="4" w:space="0" w:color="auto"/>
            </w:tcBorders>
            <w:vAlign w:val="center"/>
          </w:tcPr>
          <w:p w:rsidR="00EB4039" w:rsidRDefault="00EB4039">
            <w:pPr>
              <w:pStyle w:val="ConsPlusNormal"/>
              <w:jc w:val="center"/>
            </w:pPr>
            <w:r>
              <w:t xml:space="preserve">динамической </w:t>
            </w:r>
            <w:r>
              <w:rPr>
                <w:noProof/>
                <w:position w:val="-3"/>
              </w:rPr>
              <w:drawing>
                <wp:inline distT="0" distB="0" distL="0" distR="0">
                  <wp:extent cx="342900" cy="17716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342900" cy="177165"/>
                          </a:xfrm>
                          <a:prstGeom prst="rect">
                            <a:avLst/>
                          </a:prstGeom>
                          <a:noFill/>
                          <a:ln>
                            <a:noFill/>
                          </a:ln>
                        </pic:spPr>
                      </pic:pic>
                    </a:graphicData>
                  </a:graphic>
                </wp:inline>
              </w:drawing>
            </w:r>
            <w:r>
              <w:t>;</w:t>
            </w:r>
          </w:p>
          <w:p w:rsidR="00EB4039" w:rsidRDefault="00EB4039">
            <w:pPr>
              <w:pStyle w:val="ConsPlusNormal"/>
              <w:jc w:val="center"/>
            </w:pPr>
            <w:r>
              <w:t>статической </w:t>
            </w:r>
            <w:r>
              <w:rPr>
                <w:noProof/>
                <w:position w:val="-3"/>
              </w:rPr>
              <w:drawing>
                <wp:inline distT="0" distB="0" distL="0" distR="0">
                  <wp:extent cx="545465" cy="177165"/>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45465" cy="177165"/>
                          </a:xfrm>
                          <a:prstGeom prst="rect">
                            <a:avLst/>
                          </a:prstGeom>
                          <a:noFill/>
                          <a:ln>
                            <a:noFill/>
                          </a:ln>
                        </pic:spPr>
                      </pic:pic>
                    </a:graphicData>
                  </a:graphic>
                </wp:inline>
              </w:drawing>
            </w:r>
          </w:p>
        </w:tc>
      </w:tr>
      <w:tr w:rsidR="00EB4039">
        <w:tblPrEx>
          <w:tblBorders>
            <w:insideH w:val="none" w:sz="0" w:space="0" w:color="auto"/>
          </w:tblBorders>
        </w:tblPrEx>
        <w:tc>
          <w:tcPr>
            <w:tcW w:w="300" w:type="dxa"/>
            <w:tcBorders>
              <w:top w:val="single" w:sz="4" w:space="0" w:color="auto"/>
              <w:bottom w:val="nil"/>
              <w:right w:val="nil"/>
            </w:tcBorders>
          </w:tcPr>
          <w:p w:rsidR="00EB4039" w:rsidRDefault="00EB4039">
            <w:pPr>
              <w:pStyle w:val="ConsPlusNormal"/>
            </w:pPr>
            <w:r>
              <w:t>1</w:t>
            </w:r>
          </w:p>
        </w:tc>
        <w:tc>
          <w:tcPr>
            <w:tcW w:w="2520" w:type="dxa"/>
            <w:tcBorders>
              <w:top w:val="single" w:sz="4" w:space="0" w:color="auto"/>
              <w:left w:val="nil"/>
              <w:bottom w:val="nil"/>
            </w:tcBorders>
          </w:tcPr>
          <w:p w:rsidR="00EB4039" w:rsidRDefault="00EB4039">
            <w:pPr>
              <w:pStyle w:val="ConsPlusNormal"/>
            </w:pPr>
            <w:r>
              <w:t>Дробеметный или дробеструйный двух поверхностей без консервации</w:t>
            </w:r>
          </w:p>
        </w:tc>
        <w:tc>
          <w:tcPr>
            <w:tcW w:w="960" w:type="dxa"/>
            <w:tcBorders>
              <w:top w:val="single" w:sz="4" w:space="0" w:color="auto"/>
              <w:bottom w:val="nil"/>
            </w:tcBorders>
            <w:vAlign w:val="bottom"/>
          </w:tcPr>
          <w:p w:rsidR="00EB4039" w:rsidRDefault="00EB4039">
            <w:pPr>
              <w:pStyle w:val="ConsPlusNormal"/>
              <w:jc w:val="center"/>
            </w:pPr>
            <w:r>
              <w:t>0,58</w:t>
            </w:r>
          </w:p>
        </w:tc>
        <w:tc>
          <w:tcPr>
            <w:tcW w:w="2760" w:type="dxa"/>
            <w:tcBorders>
              <w:top w:val="single" w:sz="4" w:space="0" w:color="auto"/>
              <w:bottom w:val="nil"/>
            </w:tcBorders>
            <w:vAlign w:val="bottom"/>
          </w:tcPr>
          <w:p w:rsidR="00EB4039" w:rsidRDefault="00EB4039">
            <w:pPr>
              <w:pStyle w:val="ConsPlusNormal"/>
              <w:jc w:val="center"/>
            </w:pPr>
            <w:r>
              <w:t>1,35</w:t>
            </w:r>
          </w:p>
        </w:tc>
        <w:tc>
          <w:tcPr>
            <w:tcW w:w="2520" w:type="dxa"/>
            <w:tcBorders>
              <w:top w:val="single" w:sz="4" w:space="0" w:color="auto"/>
              <w:bottom w:val="nil"/>
            </w:tcBorders>
            <w:vAlign w:val="bottom"/>
          </w:tcPr>
          <w:p w:rsidR="00EB4039" w:rsidRDefault="00EB4039">
            <w:pPr>
              <w:pStyle w:val="ConsPlusNormal"/>
              <w:jc w:val="center"/>
            </w:pPr>
            <w:r>
              <w:t>1,12</w:t>
            </w:r>
          </w:p>
        </w:tc>
      </w:tr>
      <w:tr w:rsidR="00EB4039">
        <w:tblPrEx>
          <w:tblBorders>
            <w:insideH w:val="none" w:sz="0" w:space="0" w:color="auto"/>
          </w:tblBorders>
        </w:tblPrEx>
        <w:tc>
          <w:tcPr>
            <w:tcW w:w="300" w:type="dxa"/>
            <w:tcBorders>
              <w:top w:val="nil"/>
              <w:bottom w:val="nil"/>
              <w:right w:val="nil"/>
            </w:tcBorders>
          </w:tcPr>
          <w:p w:rsidR="00EB4039" w:rsidRDefault="00EB4039">
            <w:pPr>
              <w:pStyle w:val="ConsPlusNormal"/>
            </w:pPr>
            <w:r>
              <w:lastRenderedPageBreak/>
              <w:t>2</w:t>
            </w:r>
          </w:p>
        </w:tc>
        <w:tc>
          <w:tcPr>
            <w:tcW w:w="2520" w:type="dxa"/>
            <w:tcBorders>
              <w:top w:val="nil"/>
              <w:left w:val="nil"/>
              <w:bottom w:val="nil"/>
            </w:tcBorders>
          </w:tcPr>
          <w:p w:rsidR="00EB4039" w:rsidRDefault="00EB4039">
            <w:pPr>
              <w:pStyle w:val="ConsPlusNormal"/>
            </w:pPr>
            <w:r>
              <w:t>Газопламенный двух поверхностей без консервации</w:t>
            </w:r>
          </w:p>
        </w:tc>
        <w:tc>
          <w:tcPr>
            <w:tcW w:w="960" w:type="dxa"/>
            <w:tcBorders>
              <w:top w:val="nil"/>
              <w:bottom w:val="nil"/>
            </w:tcBorders>
            <w:vAlign w:val="bottom"/>
          </w:tcPr>
          <w:p w:rsidR="00EB4039" w:rsidRDefault="00EB4039">
            <w:pPr>
              <w:pStyle w:val="ConsPlusNormal"/>
              <w:jc w:val="center"/>
            </w:pPr>
            <w:r>
              <w:t>0,42</w:t>
            </w:r>
          </w:p>
        </w:tc>
        <w:tc>
          <w:tcPr>
            <w:tcW w:w="2760" w:type="dxa"/>
            <w:tcBorders>
              <w:top w:val="nil"/>
              <w:bottom w:val="nil"/>
            </w:tcBorders>
            <w:vAlign w:val="bottom"/>
          </w:tcPr>
          <w:p w:rsidR="00EB4039" w:rsidRDefault="00EB4039">
            <w:pPr>
              <w:pStyle w:val="ConsPlusNormal"/>
              <w:jc w:val="center"/>
            </w:pPr>
            <w:r>
              <w:t>1,35</w:t>
            </w:r>
          </w:p>
        </w:tc>
        <w:tc>
          <w:tcPr>
            <w:tcW w:w="2520" w:type="dxa"/>
            <w:tcBorders>
              <w:top w:val="nil"/>
              <w:bottom w:val="nil"/>
            </w:tcBorders>
            <w:vAlign w:val="bottom"/>
          </w:tcPr>
          <w:p w:rsidR="00EB4039" w:rsidRDefault="00EB4039">
            <w:pPr>
              <w:pStyle w:val="ConsPlusNormal"/>
              <w:jc w:val="center"/>
            </w:pPr>
            <w:r>
              <w:t>1,12</w:t>
            </w:r>
          </w:p>
        </w:tc>
      </w:tr>
      <w:tr w:rsidR="00EB4039">
        <w:tblPrEx>
          <w:tblBorders>
            <w:insideH w:val="none" w:sz="0" w:space="0" w:color="auto"/>
          </w:tblBorders>
        </w:tblPrEx>
        <w:tc>
          <w:tcPr>
            <w:tcW w:w="300" w:type="dxa"/>
            <w:tcBorders>
              <w:top w:val="nil"/>
              <w:bottom w:val="nil"/>
              <w:right w:val="nil"/>
            </w:tcBorders>
          </w:tcPr>
          <w:p w:rsidR="00EB4039" w:rsidRDefault="00EB4039">
            <w:pPr>
              <w:pStyle w:val="ConsPlusNormal"/>
            </w:pPr>
            <w:r>
              <w:t>3</w:t>
            </w:r>
          </w:p>
        </w:tc>
        <w:tc>
          <w:tcPr>
            <w:tcW w:w="2520" w:type="dxa"/>
            <w:tcBorders>
              <w:top w:val="nil"/>
              <w:left w:val="nil"/>
              <w:bottom w:val="nil"/>
            </w:tcBorders>
          </w:tcPr>
          <w:p w:rsidR="00EB4039" w:rsidRDefault="00EB4039">
            <w:pPr>
              <w:pStyle w:val="ConsPlusNormal"/>
            </w:pPr>
            <w:r>
              <w:t>Стальными щетками двух поверхностей без консервации</w:t>
            </w:r>
          </w:p>
        </w:tc>
        <w:tc>
          <w:tcPr>
            <w:tcW w:w="960" w:type="dxa"/>
            <w:tcBorders>
              <w:top w:val="nil"/>
              <w:bottom w:val="nil"/>
            </w:tcBorders>
            <w:vAlign w:val="bottom"/>
          </w:tcPr>
          <w:p w:rsidR="00EB4039" w:rsidRDefault="00EB4039">
            <w:pPr>
              <w:pStyle w:val="ConsPlusNormal"/>
              <w:jc w:val="center"/>
            </w:pPr>
            <w:r>
              <w:t>0,35</w:t>
            </w:r>
          </w:p>
        </w:tc>
        <w:tc>
          <w:tcPr>
            <w:tcW w:w="2760" w:type="dxa"/>
            <w:tcBorders>
              <w:top w:val="nil"/>
              <w:bottom w:val="nil"/>
            </w:tcBorders>
            <w:vAlign w:val="bottom"/>
          </w:tcPr>
          <w:p w:rsidR="00EB4039" w:rsidRDefault="00EB4039">
            <w:pPr>
              <w:pStyle w:val="ConsPlusNormal"/>
              <w:jc w:val="center"/>
            </w:pPr>
            <w:r>
              <w:t>1,35</w:t>
            </w:r>
          </w:p>
        </w:tc>
        <w:tc>
          <w:tcPr>
            <w:tcW w:w="2520" w:type="dxa"/>
            <w:tcBorders>
              <w:top w:val="nil"/>
              <w:bottom w:val="nil"/>
            </w:tcBorders>
            <w:vAlign w:val="bottom"/>
          </w:tcPr>
          <w:p w:rsidR="00EB4039" w:rsidRDefault="00EB4039">
            <w:pPr>
              <w:pStyle w:val="ConsPlusNormal"/>
              <w:jc w:val="center"/>
            </w:pPr>
            <w:r>
              <w:t>1,17</w:t>
            </w:r>
          </w:p>
        </w:tc>
      </w:tr>
      <w:tr w:rsidR="00EB4039">
        <w:tblPrEx>
          <w:tblBorders>
            <w:insideH w:val="none" w:sz="0" w:space="0" w:color="auto"/>
          </w:tblBorders>
        </w:tblPrEx>
        <w:tc>
          <w:tcPr>
            <w:tcW w:w="300" w:type="dxa"/>
            <w:tcBorders>
              <w:top w:val="nil"/>
              <w:bottom w:val="single" w:sz="4" w:space="0" w:color="auto"/>
              <w:right w:val="nil"/>
            </w:tcBorders>
          </w:tcPr>
          <w:p w:rsidR="00EB4039" w:rsidRDefault="00EB4039">
            <w:pPr>
              <w:pStyle w:val="ConsPlusNormal"/>
            </w:pPr>
            <w:r>
              <w:t>4</w:t>
            </w:r>
          </w:p>
        </w:tc>
        <w:tc>
          <w:tcPr>
            <w:tcW w:w="2520" w:type="dxa"/>
            <w:tcBorders>
              <w:top w:val="nil"/>
              <w:left w:val="nil"/>
              <w:bottom w:val="single" w:sz="4" w:space="0" w:color="auto"/>
            </w:tcBorders>
          </w:tcPr>
          <w:p w:rsidR="00EB4039" w:rsidRDefault="00EB4039">
            <w:pPr>
              <w:pStyle w:val="ConsPlusNormal"/>
            </w:pPr>
            <w:r>
              <w:t>Без обработки</w:t>
            </w:r>
          </w:p>
        </w:tc>
        <w:tc>
          <w:tcPr>
            <w:tcW w:w="960" w:type="dxa"/>
            <w:tcBorders>
              <w:top w:val="nil"/>
              <w:bottom w:val="single" w:sz="4" w:space="0" w:color="auto"/>
            </w:tcBorders>
            <w:vAlign w:val="bottom"/>
          </w:tcPr>
          <w:p w:rsidR="00EB4039" w:rsidRDefault="00EB4039">
            <w:pPr>
              <w:pStyle w:val="ConsPlusNormal"/>
              <w:jc w:val="center"/>
            </w:pPr>
            <w:r>
              <w:t>0,25</w:t>
            </w:r>
          </w:p>
        </w:tc>
        <w:tc>
          <w:tcPr>
            <w:tcW w:w="2760" w:type="dxa"/>
            <w:tcBorders>
              <w:top w:val="nil"/>
              <w:bottom w:val="single" w:sz="4" w:space="0" w:color="auto"/>
            </w:tcBorders>
            <w:vAlign w:val="bottom"/>
          </w:tcPr>
          <w:p w:rsidR="00EB4039" w:rsidRDefault="00EB4039">
            <w:pPr>
              <w:pStyle w:val="ConsPlusNormal"/>
              <w:jc w:val="center"/>
            </w:pPr>
            <w:r>
              <w:t>1,70</w:t>
            </w:r>
          </w:p>
        </w:tc>
        <w:tc>
          <w:tcPr>
            <w:tcW w:w="2520" w:type="dxa"/>
            <w:tcBorders>
              <w:top w:val="nil"/>
              <w:bottom w:val="single" w:sz="4" w:space="0" w:color="auto"/>
            </w:tcBorders>
            <w:vAlign w:val="bottom"/>
          </w:tcPr>
          <w:p w:rsidR="00EB4039" w:rsidRDefault="00EB4039">
            <w:pPr>
              <w:pStyle w:val="ConsPlusNormal"/>
              <w:jc w:val="center"/>
            </w:pPr>
            <w:r>
              <w:t>1,30</w:t>
            </w:r>
          </w:p>
        </w:tc>
      </w:tr>
      <w:tr w:rsidR="00EB4039">
        <w:tc>
          <w:tcPr>
            <w:tcW w:w="9060" w:type="dxa"/>
            <w:gridSpan w:val="5"/>
            <w:tcBorders>
              <w:top w:val="single" w:sz="4" w:space="0" w:color="auto"/>
              <w:bottom w:val="single" w:sz="4" w:space="0" w:color="auto"/>
            </w:tcBorders>
          </w:tcPr>
          <w:p w:rsidR="00EB4039" w:rsidRDefault="00EB4039">
            <w:pPr>
              <w:pStyle w:val="ConsPlusNormal"/>
              <w:ind w:firstLine="283"/>
              <w:jc w:val="both"/>
            </w:pPr>
            <w:r>
              <w:t xml:space="preserve">Примечание - При контроле натяжения болтов по углу поворота гайки значения </w:t>
            </w:r>
            <w:r>
              <w:rPr>
                <w:noProof/>
                <w:position w:val="-8"/>
              </w:rPr>
              <w:drawing>
                <wp:inline distT="0" distB="0" distL="0" distR="0">
                  <wp:extent cx="165100" cy="22860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следует умножать на 0,9.</w:t>
            </w:r>
          </w:p>
        </w:tc>
      </w:tr>
    </w:tbl>
    <w:p w:rsidR="00EB4039" w:rsidRDefault="00EB4039">
      <w:pPr>
        <w:pStyle w:val="ConsPlusNormal"/>
        <w:jc w:val="both"/>
      </w:pPr>
    </w:p>
    <w:p w:rsidR="00EB4039" w:rsidRDefault="00EB4039">
      <w:pPr>
        <w:pStyle w:val="ConsPlusNormal"/>
        <w:ind w:firstLine="540"/>
        <w:jc w:val="both"/>
      </w:pPr>
      <w:bookmarkStart w:id="298" w:name="P3407"/>
      <w:bookmarkEnd w:id="298"/>
      <w:r>
        <w:t xml:space="preserve">14.3.4 При действии на фрикционное соединение силы </w:t>
      </w:r>
      <w:r>
        <w:rPr>
          <w:i/>
        </w:rPr>
        <w:t>N</w:t>
      </w:r>
      <w:r>
        <w:t>, вызывающей сдвиг соединяемых элементов и проходящей через центр тяжести соединения, распределение этой силы между болтами следует принимать равномерным. В этом случае число болтов в соединении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143000" cy="22860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(192)</w:t>
      </w:r>
    </w:p>
    <w:p w:rsidR="00EB4039" w:rsidRDefault="00EB4039">
      <w:pPr>
        <w:pStyle w:val="ConsPlusNormal"/>
        <w:jc w:val="both"/>
      </w:pPr>
    </w:p>
    <w:p w:rsidR="00EB4039" w:rsidRDefault="00EB4039">
      <w:pPr>
        <w:pStyle w:val="ConsPlusNormal"/>
        <w:ind w:firstLine="540"/>
        <w:jc w:val="both"/>
      </w:pPr>
      <w:r>
        <w:t xml:space="preserve">где </w:t>
      </w:r>
      <w:r>
        <w:rPr>
          <w:i/>
        </w:rPr>
        <w:t>Q</w:t>
      </w:r>
      <w:r>
        <w:rPr>
          <w:i/>
          <w:vertAlign w:val="subscript"/>
        </w:rPr>
        <w:t>bh</w:t>
      </w:r>
      <w:r>
        <w:t xml:space="preserve"> - расчетное усилие, определяемое по </w:t>
      </w:r>
      <w:hyperlink w:anchor="P3366">
        <w:r>
          <w:rPr>
            <w:color w:val="0000FF"/>
          </w:rPr>
          <w:t>формуле (191)</w:t>
        </w:r>
      </w:hyperlink>
      <w:r>
        <w:t>;</w:t>
      </w:r>
    </w:p>
    <w:p w:rsidR="00EB4039" w:rsidRDefault="00EB4039">
      <w:pPr>
        <w:pStyle w:val="ConsPlusNormal"/>
        <w:spacing w:before="200"/>
        <w:ind w:firstLine="540"/>
        <w:jc w:val="both"/>
      </w:pPr>
      <w:r>
        <w:rPr>
          <w:noProof/>
        </w:rPr>
        <w:drawing>
          <wp:inline distT="0" distB="0" distL="0" distR="0">
            <wp:extent cx="139700" cy="12700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t xml:space="preserve"> - число плоскостей трения соединяемых элементов;</w:t>
      </w:r>
    </w:p>
    <w:p w:rsidR="00EB4039" w:rsidRDefault="00EB4039">
      <w:pPr>
        <w:pStyle w:val="ConsPlusNormal"/>
        <w:spacing w:before="200"/>
        <w:ind w:firstLine="540"/>
        <w:jc w:val="both"/>
      </w:pPr>
      <w:r>
        <w:rPr>
          <w:noProof/>
          <w:position w:val="-8"/>
        </w:rPr>
        <w:drawing>
          <wp:inline distT="0" distB="0" distL="0" distR="0">
            <wp:extent cx="165100" cy="22860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принимаемый по </w:t>
      </w:r>
      <w:hyperlink w:anchor="P223">
        <w:r>
          <w:rPr>
            <w:color w:val="0000FF"/>
          </w:rPr>
          <w:t>таблице 1</w:t>
        </w:r>
      </w:hyperlink>
      <w:r>
        <w:t>;</w:t>
      </w:r>
    </w:p>
    <w:p w:rsidR="00EB4039" w:rsidRDefault="00EB4039">
      <w:pPr>
        <w:pStyle w:val="ConsPlusNormal"/>
        <w:spacing w:before="200"/>
        <w:ind w:firstLine="540"/>
        <w:jc w:val="both"/>
      </w:pPr>
      <w:r>
        <w:rPr>
          <w:noProof/>
          <w:position w:val="-8"/>
        </w:rPr>
        <w:drawing>
          <wp:inline distT="0" distB="0" distL="0" distR="0">
            <wp:extent cx="165100" cy="22860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фрикционного соединения, зависящий от числа </w:t>
      </w:r>
      <w:r>
        <w:rPr>
          <w:i/>
        </w:rPr>
        <w:t>n</w:t>
      </w:r>
      <w:r>
        <w:t xml:space="preserve"> болтов, необходимых для восприятия расчетного усилия, и принимаемый равным:</w:t>
      </w:r>
    </w:p>
    <w:p w:rsidR="00EB4039" w:rsidRDefault="00EB4039">
      <w:pPr>
        <w:pStyle w:val="ConsPlusNormal"/>
        <w:spacing w:before="200"/>
        <w:ind w:firstLine="540"/>
        <w:jc w:val="both"/>
      </w:pPr>
      <w:r>
        <w:t xml:space="preserve">0,8 при </w:t>
      </w:r>
      <w:r>
        <w:rPr>
          <w:i/>
        </w:rPr>
        <w:t>n</w:t>
      </w:r>
      <w:r>
        <w:t xml:space="preserve"> &lt; 5;</w:t>
      </w:r>
    </w:p>
    <w:p w:rsidR="00EB4039" w:rsidRDefault="00EB4039">
      <w:pPr>
        <w:pStyle w:val="ConsPlusNormal"/>
        <w:spacing w:before="200"/>
        <w:ind w:firstLine="540"/>
        <w:jc w:val="both"/>
      </w:pPr>
      <w:r>
        <w:t xml:space="preserve">0,9 при 5 &lt;= </w:t>
      </w:r>
      <w:r>
        <w:rPr>
          <w:i/>
        </w:rPr>
        <w:t>n</w:t>
      </w:r>
      <w:r>
        <w:t xml:space="preserve"> &lt; 10;</w:t>
      </w:r>
    </w:p>
    <w:p w:rsidR="00EB4039" w:rsidRDefault="00EB4039">
      <w:pPr>
        <w:pStyle w:val="ConsPlusNormal"/>
        <w:spacing w:before="200"/>
        <w:ind w:firstLine="540"/>
        <w:jc w:val="both"/>
      </w:pPr>
      <w:r>
        <w:t xml:space="preserve">1,0 при </w:t>
      </w:r>
      <w:r>
        <w:rPr>
          <w:i/>
        </w:rPr>
        <w:t>n</w:t>
      </w:r>
      <w:r>
        <w:t xml:space="preserve"> &gt;= 10.</w:t>
      </w:r>
    </w:p>
    <w:p w:rsidR="00EB4039" w:rsidRDefault="00EB4039">
      <w:pPr>
        <w:pStyle w:val="ConsPlusNormal"/>
        <w:spacing w:before="200"/>
        <w:ind w:firstLine="540"/>
        <w:jc w:val="both"/>
      </w:pPr>
      <w:r>
        <w:t xml:space="preserve">14.3.5 При действии на фрикционное соединение момента или силы и момента, вызывающих сдвиг соединяемых элементов, распределение усилий между болтами следует принимать согласно </w:t>
      </w:r>
      <w:hyperlink w:anchor="P3344">
        <w:r>
          <w:rPr>
            <w:color w:val="0000FF"/>
          </w:rPr>
          <w:t>14.2.11</w:t>
        </w:r>
      </w:hyperlink>
      <w:r>
        <w:t xml:space="preserve"> и </w:t>
      </w:r>
      <w:hyperlink w:anchor="P3346">
        <w:r>
          <w:rPr>
            <w:color w:val="0000FF"/>
          </w:rPr>
          <w:t>14.2.12</w:t>
        </w:r>
      </w:hyperlink>
      <w:r>
        <w:t>.</w:t>
      </w:r>
    </w:p>
    <w:p w:rsidR="00EB4039" w:rsidRDefault="00EB4039">
      <w:pPr>
        <w:pStyle w:val="ConsPlusNormal"/>
        <w:spacing w:before="200"/>
        <w:ind w:firstLine="540"/>
        <w:jc w:val="both"/>
      </w:pPr>
      <w:bookmarkStart w:id="299" w:name="P3419"/>
      <w:bookmarkEnd w:id="299"/>
      <w:r>
        <w:t xml:space="preserve">14.3.6 При действии на фрикционное соединение помимо силы </w:t>
      </w:r>
      <w:r>
        <w:rPr>
          <w:i/>
        </w:rPr>
        <w:t>N</w:t>
      </w:r>
      <w:r>
        <w:t xml:space="preserve">, вызывающей сдвиг соединяемых элементов, силы </w:t>
      </w:r>
      <w:r>
        <w:rPr>
          <w:i/>
        </w:rPr>
        <w:t>F</w:t>
      </w:r>
      <w:r>
        <w:t xml:space="preserve">, вызывающей растяжение в болтах, значение коэффициента </w:t>
      </w:r>
      <w:r>
        <w:rPr>
          <w:noProof/>
          <w:position w:val="-8"/>
        </w:rPr>
        <w:drawing>
          <wp:inline distT="0" distB="0" distL="0" distR="0">
            <wp:extent cx="165100" cy="22860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определяемое согласно требованиям </w:t>
      </w:r>
      <w:hyperlink w:anchor="P3407">
        <w:r>
          <w:rPr>
            <w:color w:val="0000FF"/>
          </w:rPr>
          <w:t>14.3.4</w:t>
        </w:r>
      </w:hyperlink>
      <w:r>
        <w:t xml:space="preserve">, следует умножать на коэффициент (1 - </w:t>
      </w:r>
      <w:r>
        <w:rPr>
          <w:i/>
        </w:rPr>
        <w:t>N</w:t>
      </w:r>
      <w:r>
        <w:rPr>
          <w:i/>
          <w:vertAlign w:val="subscript"/>
        </w:rPr>
        <w:t>t</w:t>
      </w:r>
      <w:r>
        <w:t>/</w:t>
      </w:r>
      <w:r>
        <w:rPr>
          <w:i/>
        </w:rPr>
        <w:t>P</w:t>
      </w:r>
      <w:r>
        <w:rPr>
          <w:i/>
          <w:vertAlign w:val="subscript"/>
        </w:rPr>
        <w:t>b</w:t>
      </w:r>
      <w:r>
        <w:t xml:space="preserve">), где </w:t>
      </w:r>
      <w:r>
        <w:rPr>
          <w:i/>
        </w:rPr>
        <w:t>N</w:t>
      </w:r>
      <w:r>
        <w:rPr>
          <w:i/>
          <w:vertAlign w:val="subscript"/>
        </w:rPr>
        <w:t>t</w:t>
      </w:r>
      <w:r>
        <w:t xml:space="preserve"> - растягивающее усилие, приходящееся на один болт, </w:t>
      </w:r>
      <w:r>
        <w:rPr>
          <w:i/>
        </w:rPr>
        <w:t>P</w:t>
      </w:r>
      <w:r>
        <w:rPr>
          <w:i/>
          <w:vertAlign w:val="subscript"/>
        </w:rPr>
        <w:t>b</w:t>
      </w:r>
      <w:r>
        <w:t xml:space="preserve"> - усилие натяжения болта, принимаемое равным </w:t>
      </w:r>
      <w:r>
        <w:rPr>
          <w:i/>
        </w:rPr>
        <w:t>P</w:t>
      </w:r>
      <w:r>
        <w:rPr>
          <w:i/>
          <w:vertAlign w:val="subscript"/>
        </w:rPr>
        <w:t>b</w:t>
      </w:r>
      <w:r>
        <w:t xml:space="preserve"> = </w:t>
      </w:r>
      <w:r>
        <w:rPr>
          <w:i/>
        </w:rPr>
        <w:t>R</w:t>
      </w:r>
      <w:r>
        <w:rPr>
          <w:i/>
          <w:vertAlign w:val="subscript"/>
        </w:rPr>
        <w:t>bt</w:t>
      </w:r>
      <w:r>
        <w:rPr>
          <w:i/>
        </w:rPr>
        <w:t>A</w:t>
      </w:r>
      <w:r>
        <w:rPr>
          <w:i/>
          <w:vertAlign w:val="subscript"/>
        </w:rPr>
        <w:t>bn</w:t>
      </w:r>
      <w:r>
        <w:t>.</w:t>
      </w:r>
    </w:p>
    <w:p w:rsidR="00EB4039" w:rsidRDefault="00EB4039">
      <w:pPr>
        <w:pStyle w:val="ConsPlusNormal"/>
        <w:jc w:val="both"/>
      </w:pPr>
      <w:r>
        <w:t xml:space="preserve">(в ред. </w:t>
      </w:r>
      <w:hyperlink r:id="rId1099">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14.3.7 Диаметр болта во фрикционном соединении следует принимать при условии </w:t>
      </w:r>
      <w:r>
        <w:rPr>
          <w:noProof/>
          <w:position w:val="-8"/>
        </w:rPr>
        <w:drawing>
          <wp:inline distT="0" distB="0" distL="0" distR="0">
            <wp:extent cx="545465" cy="22860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45465" cy="228600"/>
                    </a:xfrm>
                    <a:prstGeom prst="rect">
                      <a:avLst/>
                    </a:prstGeom>
                    <a:noFill/>
                    <a:ln>
                      <a:noFill/>
                    </a:ln>
                  </pic:spPr>
                </pic:pic>
              </a:graphicData>
            </a:graphic>
          </wp:inline>
        </w:drawing>
      </w:r>
      <w:r>
        <w:t xml:space="preserve">, где </w:t>
      </w:r>
      <w:r>
        <w:rPr>
          <w:noProof/>
          <w:position w:val="-3"/>
        </w:rPr>
        <w:drawing>
          <wp:inline distT="0" distB="0" distL="0" distR="0">
            <wp:extent cx="190500" cy="16510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t xml:space="preserve"> - суммарная толщина соединяемых элементов, сдвигаемых в одном направлении, </w:t>
      </w:r>
      <w:r>
        <w:rPr>
          <w:i/>
        </w:rPr>
        <w:t>d</w:t>
      </w:r>
      <w:r>
        <w:rPr>
          <w:i/>
          <w:vertAlign w:val="subscript"/>
        </w:rPr>
        <w:t>b</w:t>
      </w:r>
      <w:r>
        <w:t xml:space="preserve"> - диаметр болта.</w:t>
      </w:r>
    </w:p>
    <w:p w:rsidR="00EB4039" w:rsidRDefault="00EB4039">
      <w:pPr>
        <w:pStyle w:val="ConsPlusNormal"/>
        <w:spacing w:before="200"/>
        <w:ind w:firstLine="540"/>
        <w:jc w:val="both"/>
      </w:pPr>
      <w:r>
        <w:t xml:space="preserve">Во фрикционных соединениях с большим числом болтов их диаметр следует назначать возможно </w:t>
      </w:r>
      <w:r>
        <w:rPr>
          <w:noProof/>
          <w:position w:val="-2"/>
        </w:rPr>
        <w:drawing>
          <wp:inline distT="0" distB="0" distL="0" distR="0">
            <wp:extent cx="545465" cy="15240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45465" cy="1524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14.3.8 В проекте должны быть указаны марки стали и механические свойства болтов, гаек и шайб и обозначения НД, по которым они должны поставляться, способ обработки соединяемых поверхностей, осевое усилие </w:t>
      </w:r>
      <w:r>
        <w:rPr>
          <w:i/>
        </w:rPr>
        <w:t>P</w:t>
      </w:r>
      <w:r>
        <w:rPr>
          <w:i/>
          <w:vertAlign w:val="subscript"/>
        </w:rPr>
        <w:t>b</w:t>
      </w:r>
      <w:r>
        <w:t xml:space="preserve">, принимаемое согласно </w:t>
      </w:r>
      <w:hyperlink w:anchor="P3419">
        <w:r>
          <w:rPr>
            <w:color w:val="0000FF"/>
          </w:rPr>
          <w:t>14.3.6</w:t>
        </w:r>
      </w:hyperlink>
      <w:r>
        <w:t>.</w:t>
      </w:r>
    </w:p>
    <w:p w:rsidR="00EB4039" w:rsidRDefault="00EB4039">
      <w:pPr>
        <w:pStyle w:val="ConsPlusNormal"/>
        <w:spacing w:before="200"/>
        <w:ind w:firstLine="540"/>
        <w:jc w:val="both"/>
      </w:pPr>
      <w:r>
        <w:t>14.3.9 При проектировании фрикционных соединений следует обеспечивать возможность свободного доступа для установки болтов, плотного стягивания пакета болтами и закручивания гаек с применением динамометрических ключей, гайковертов и др.</w:t>
      </w:r>
    </w:p>
    <w:p w:rsidR="00EB4039" w:rsidRDefault="00EB4039">
      <w:pPr>
        <w:pStyle w:val="ConsPlusNormal"/>
        <w:spacing w:before="200"/>
        <w:ind w:firstLine="540"/>
        <w:jc w:val="both"/>
      </w:pPr>
      <w:r>
        <w:lastRenderedPageBreak/>
        <w:t>14.3.10 Для высокопрочных болтов с увеличенными размерами головок и гаек и при разности номинальных диаметров отверстия и болта не более 3 мм, а в конструкциях из стали с временным сопротивлением не ниже 440 Н/мм</w:t>
      </w:r>
      <w:r>
        <w:rPr>
          <w:vertAlign w:val="superscript"/>
        </w:rPr>
        <w:t>2</w:t>
      </w:r>
      <w:r>
        <w:t xml:space="preserve"> - не более 4 мм, устанавливается одна шайба под гайку.</w:t>
      </w:r>
    </w:p>
    <w:p w:rsidR="00EB4039" w:rsidRDefault="00EB4039">
      <w:pPr>
        <w:pStyle w:val="ConsPlusNormal"/>
        <w:spacing w:before="200"/>
        <w:ind w:firstLine="540"/>
        <w:jc w:val="both"/>
      </w:pPr>
      <w:r>
        <w:t xml:space="preserve">14.3.11 Расчет на прочность соединяемых элементов, ослабленных отверстиями во фрикционном соединении, следует выполнять с учетом того, что половина усилия, приходящегося на каждый болт, передана силами трения. При этом проверку ослабленных сечений следует выполнять: при подвижных, вибрационных и других динамических нагрузках - по площади сечения нетто </w:t>
      </w:r>
      <w:r>
        <w:rPr>
          <w:i/>
        </w:rPr>
        <w:t>A</w:t>
      </w:r>
      <w:r>
        <w:rPr>
          <w:i/>
          <w:vertAlign w:val="subscript"/>
        </w:rPr>
        <w:t>n</w:t>
      </w:r>
      <w:r>
        <w:t xml:space="preserve">; при статических нагрузках - по площади сечения брутто </w:t>
      </w:r>
      <w:r>
        <w:rPr>
          <w:i/>
        </w:rPr>
        <w:t>A</w:t>
      </w:r>
      <w:r>
        <w:t xml:space="preserve"> (при </w:t>
      </w:r>
      <w:r>
        <w:rPr>
          <w:i/>
        </w:rPr>
        <w:t>A</w:t>
      </w:r>
      <w:r>
        <w:rPr>
          <w:i/>
          <w:vertAlign w:val="subscript"/>
        </w:rPr>
        <w:t>n</w:t>
      </w:r>
      <w:r>
        <w:t xml:space="preserve"> &gt;= 0,85</w:t>
      </w:r>
      <w:r>
        <w:rPr>
          <w:i/>
        </w:rPr>
        <w:t>A</w:t>
      </w:r>
      <w:r>
        <w:t xml:space="preserve">) либо по условной площади </w:t>
      </w:r>
      <w:r>
        <w:rPr>
          <w:i/>
        </w:rPr>
        <w:t>A</w:t>
      </w:r>
      <w:r>
        <w:rPr>
          <w:i/>
          <w:vertAlign w:val="subscript"/>
        </w:rPr>
        <w:t>ef</w:t>
      </w:r>
      <w:r>
        <w:t xml:space="preserve"> = 1,18</w:t>
      </w:r>
      <w:r>
        <w:rPr>
          <w:i/>
        </w:rPr>
        <w:t>A</w:t>
      </w:r>
      <w:r>
        <w:rPr>
          <w:i/>
          <w:vertAlign w:val="subscript"/>
        </w:rPr>
        <w:t>n</w:t>
      </w:r>
      <w:r>
        <w:t xml:space="preserve"> (при </w:t>
      </w:r>
      <w:r>
        <w:rPr>
          <w:i/>
        </w:rPr>
        <w:t>A</w:t>
      </w:r>
      <w:r>
        <w:rPr>
          <w:i/>
          <w:vertAlign w:val="subscript"/>
        </w:rPr>
        <w:t>n</w:t>
      </w:r>
      <w:r>
        <w:t xml:space="preserve"> &lt; 0,85</w:t>
      </w:r>
      <w:r>
        <w:rPr>
          <w:i/>
        </w:rPr>
        <w:t>A</w:t>
      </w:r>
      <w:r>
        <w:t>).</w:t>
      </w:r>
    </w:p>
    <w:p w:rsidR="00EB4039" w:rsidRDefault="00EB4039">
      <w:pPr>
        <w:pStyle w:val="ConsPlusTitle"/>
        <w:spacing w:before="200"/>
        <w:ind w:firstLine="540"/>
        <w:jc w:val="both"/>
        <w:outlineLvl w:val="2"/>
      </w:pPr>
      <w:r>
        <w:t>14.4 Поясные соединения в составных балках</w:t>
      </w:r>
    </w:p>
    <w:p w:rsidR="00EB4039" w:rsidRDefault="00EB4039">
      <w:pPr>
        <w:pStyle w:val="ConsPlusNormal"/>
        <w:spacing w:before="200"/>
        <w:ind w:firstLine="540"/>
        <w:jc w:val="both"/>
      </w:pPr>
      <w:r>
        <w:t>14.4.1 Сварные и фрикционные поясные соединения составной двутавровой балки следует рассчитывать по формулам таблицы 43.</w:t>
      </w:r>
    </w:p>
    <w:p w:rsidR="00EB4039" w:rsidRDefault="00EB4039">
      <w:pPr>
        <w:pStyle w:val="ConsPlusNormal"/>
        <w:jc w:val="both"/>
      </w:pPr>
    </w:p>
    <w:p w:rsidR="00EB4039" w:rsidRDefault="00EB4039">
      <w:pPr>
        <w:pStyle w:val="ConsPlusNormal"/>
        <w:jc w:val="right"/>
      </w:pPr>
      <w:bookmarkStart w:id="300" w:name="P3430"/>
      <w:bookmarkEnd w:id="300"/>
      <w:r>
        <w:t>Таблица 43</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2760"/>
        <w:gridCol w:w="4680"/>
      </w:tblGrid>
      <w:tr w:rsidR="00EB4039">
        <w:tc>
          <w:tcPr>
            <w:tcW w:w="1620" w:type="dxa"/>
            <w:vAlign w:val="center"/>
          </w:tcPr>
          <w:p w:rsidR="00EB4039" w:rsidRDefault="00EB4039">
            <w:pPr>
              <w:pStyle w:val="ConsPlusNormal"/>
              <w:jc w:val="center"/>
            </w:pPr>
            <w:r>
              <w:t>Характер нагрузки</w:t>
            </w:r>
          </w:p>
        </w:tc>
        <w:tc>
          <w:tcPr>
            <w:tcW w:w="2760" w:type="dxa"/>
            <w:vAlign w:val="center"/>
          </w:tcPr>
          <w:p w:rsidR="00EB4039" w:rsidRDefault="00EB4039">
            <w:pPr>
              <w:pStyle w:val="ConsPlusNormal"/>
              <w:jc w:val="center"/>
            </w:pPr>
            <w:r>
              <w:t>Поясные соединения</w:t>
            </w:r>
          </w:p>
        </w:tc>
        <w:tc>
          <w:tcPr>
            <w:tcW w:w="4680" w:type="dxa"/>
            <w:vAlign w:val="center"/>
          </w:tcPr>
          <w:p w:rsidR="00EB4039" w:rsidRDefault="00EB4039">
            <w:pPr>
              <w:pStyle w:val="ConsPlusNormal"/>
              <w:jc w:val="center"/>
            </w:pPr>
            <w:r>
              <w:t>Формулы для расчета поясных соединений в составных балках</w:t>
            </w:r>
          </w:p>
        </w:tc>
      </w:tr>
      <w:tr w:rsidR="00EB4039">
        <w:tc>
          <w:tcPr>
            <w:tcW w:w="1620" w:type="dxa"/>
            <w:vMerge w:val="restart"/>
            <w:vAlign w:val="center"/>
          </w:tcPr>
          <w:p w:rsidR="00EB4039" w:rsidRDefault="00EB4039">
            <w:pPr>
              <w:pStyle w:val="ConsPlusNormal"/>
            </w:pPr>
            <w:r>
              <w:t>Неподвижная</w:t>
            </w:r>
          </w:p>
        </w:tc>
        <w:tc>
          <w:tcPr>
            <w:tcW w:w="2760" w:type="dxa"/>
            <w:vMerge w:val="restart"/>
          </w:tcPr>
          <w:p w:rsidR="00EB4039" w:rsidRDefault="00EB4039">
            <w:pPr>
              <w:pStyle w:val="ConsPlusNormal"/>
              <w:jc w:val="center"/>
            </w:pPr>
            <w:r>
              <w:t>Сварные</w:t>
            </w:r>
          </w:p>
        </w:tc>
        <w:tc>
          <w:tcPr>
            <w:tcW w:w="4680" w:type="dxa"/>
            <w:tcBorders>
              <w:bottom w:val="nil"/>
            </w:tcBorders>
          </w:tcPr>
          <w:p w:rsidR="00EB4039" w:rsidRDefault="00EB4039">
            <w:pPr>
              <w:pStyle w:val="ConsPlusNormal"/>
              <w:jc w:val="center"/>
            </w:pPr>
            <w:r>
              <w:rPr>
                <w:noProof/>
                <w:position w:val="-9"/>
              </w:rPr>
              <w:drawing>
                <wp:inline distT="0" distB="0" distL="0" distR="0">
                  <wp:extent cx="1231265" cy="2413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231265" cy="241300"/>
                          </a:xfrm>
                          <a:prstGeom prst="rect">
                            <a:avLst/>
                          </a:prstGeom>
                          <a:noFill/>
                          <a:ln>
                            <a:noFill/>
                          </a:ln>
                        </pic:spPr>
                      </pic:pic>
                    </a:graphicData>
                  </a:graphic>
                </wp:inline>
              </w:drawing>
            </w:r>
            <w:r>
              <w:t xml:space="preserve"> (193)</w:t>
            </w:r>
          </w:p>
        </w:tc>
      </w:tr>
      <w:tr w:rsidR="00EB4039">
        <w:tc>
          <w:tcPr>
            <w:tcW w:w="1620" w:type="dxa"/>
            <w:vMerge/>
          </w:tcPr>
          <w:p w:rsidR="00EB4039" w:rsidRDefault="00EB4039">
            <w:pPr>
              <w:pStyle w:val="ConsPlusNormal"/>
            </w:pPr>
          </w:p>
        </w:tc>
        <w:tc>
          <w:tcPr>
            <w:tcW w:w="2760" w:type="dxa"/>
            <w:vMerge/>
          </w:tcPr>
          <w:p w:rsidR="00EB4039" w:rsidRDefault="00EB4039">
            <w:pPr>
              <w:pStyle w:val="ConsPlusNormal"/>
            </w:pPr>
          </w:p>
        </w:tc>
        <w:tc>
          <w:tcPr>
            <w:tcW w:w="4680" w:type="dxa"/>
            <w:tcBorders>
              <w:top w:val="nil"/>
            </w:tcBorders>
          </w:tcPr>
          <w:p w:rsidR="00EB4039" w:rsidRDefault="00EB4039">
            <w:pPr>
              <w:pStyle w:val="ConsPlusNormal"/>
              <w:jc w:val="center"/>
            </w:pPr>
            <w:r>
              <w:rPr>
                <w:noProof/>
                <w:position w:val="-9"/>
              </w:rPr>
              <w:drawing>
                <wp:inline distT="0" distB="0" distL="0" distR="0">
                  <wp:extent cx="1206500" cy="24130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206500" cy="241300"/>
                          </a:xfrm>
                          <a:prstGeom prst="rect">
                            <a:avLst/>
                          </a:prstGeom>
                          <a:noFill/>
                          <a:ln>
                            <a:noFill/>
                          </a:ln>
                        </pic:spPr>
                      </pic:pic>
                    </a:graphicData>
                  </a:graphic>
                </wp:inline>
              </w:drawing>
            </w:r>
            <w:r>
              <w:t xml:space="preserve"> (194)</w:t>
            </w:r>
          </w:p>
        </w:tc>
      </w:tr>
      <w:tr w:rsidR="00EB4039">
        <w:tc>
          <w:tcPr>
            <w:tcW w:w="1620" w:type="dxa"/>
            <w:vMerge/>
          </w:tcPr>
          <w:p w:rsidR="00EB4039" w:rsidRDefault="00EB4039">
            <w:pPr>
              <w:pStyle w:val="ConsPlusNormal"/>
            </w:pPr>
          </w:p>
        </w:tc>
        <w:tc>
          <w:tcPr>
            <w:tcW w:w="2760" w:type="dxa"/>
          </w:tcPr>
          <w:p w:rsidR="00EB4039" w:rsidRDefault="00EB4039">
            <w:pPr>
              <w:pStyle w:val="ConsPlusNormal"/>
              <w:jc w:val="center"/>
            </w:pPr>
            <w:r>
              <w:t>Фрикционные</w:t>
            </w:r>
          </w:p>
        </w:tc>
        <w:tc>
          <w:tcPr>
            <w:tcW w:w="4680" w:type="dxa"/>
          </w:tcPr>
          <w:p w:rsidR="00EB4039" w:rsidRDefault="00EB4039">
            <w:pPr>
              <w:pStyle w:val="ConsPlusNormal"/>
              <w:jc w:val="center"/>
            </w:pPr>
            <w:r>
              <w:rPr>
                <w:noProof/>
                <w:position w:val="-8"/>
              </w:rPr>
              <w:drawing>
                <wp:inline distT="0" distB="0" distL="0" distR="0">
                  <wp:extent cx="965200" cy="22860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r>
              <w:t xml:space="preserve"> (195)</w:t>
            </w:r>
          </w:p>
        </w:tc>
      </w:tr>
      <w:tr w:rsidR="00EB4039">
        <w:tc>
          <w:tcPr>
            <w:tcW w:w="1620" w:type="dxa"/>
            <w:vMerge w:val="restart"/>
            <w:vAlign w:val="center"/>
          </w:tcPr>
          <w:p w:rsidR="00EB4039" w:rsidRDefault="00EB4039">
            <w:pPr>
              <w:pStyle w:val="ConsPlusNormal"/>
            </w:pPr>
            <w:r>
              <w:t>Подвижная</w:t>
            </w:r>
          </w:p>
        </w:tc>
        <w:tc>
          <w:tcPr>
            <w:tcW w:w="2760" w:type="dxa"/>
            <w:vMerge w:val="restart"/>
          </w:tcPr>
          <w:p w:rsidR="00EB4039" w:rsidRDefault="00EB4039">
            <w:pPr>
              <w:pStyle w:val="ConsPlusNormal"/>
              <w:jc w:val="center"/>
            </w:pPr>
            <w:r>
              <w:t>Сварные (двусторонние швы)</w:t>
            </w:r>
          </w:p>
        </w:tc>
        <w:tc>
          <w:tcPr>
            <w:tcW w:w="4680" w:type="dxa"/>
            <w:tcBorders>
              <w:bottom w:val="nil"/>
            </w:tcBorders>
          </w:tcPr>
          <w:p w:rsidR="00EB4039" w:rsidRDefault="00EB4039">
            <w:pPr>
              <w:pStyle w:val="ConsPlusNormal"/>
              <w:jc w:val="center"/>
            </w:pPr>
            <w:r>
              <w:rPr>
                <w:noProof/>
                <w:position w:val="-29"/>
              </w:rPr>
              <w:drawing>
                <wp:inline distT="0" distB="0" distL="0" distR="0">
                  <wp:extent cx="989965" cy="49530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989965" cy="495300"/>
                          </a:xfrm>
                          <a:prstGeom prst="rect">
                            <a:avLst/>
                          </a:prstGeom>
                          <a:noFill/>
                          <a:ln>
                            <a:noFill/>
                          </a:ln>
                        </pic:spPr>
                      </pic:pic>
                    </a:graphicData>
                  </a:graphic>
                </wp:inline>
              </w:drawing>
            </w:r>
            <w:r>
              <w:t xml:space="preserve"> (196)</w:t>
            </w:r>
          </w:p>
        </w:tc>
      </w:tr>
      <w:tr w:rsidR="00EB4039">
        <w:tc>
          <w:tcPr>
            <w:tcW w:w="1620" w:type="dxa"/>
            <w:vMerge/>
          </w:tcPr>
          <w:p w:rsidR="00EB4039" w:rsidRDefault="00EB4039">
            <w:pPr>
              <w:pStyle w:val="ConsPlusNormal"/>
            </w:pPr>
          </w:p>
        </w:tc>
        <w:tc>
          <w:tcPr>
            <w:tcW w:w="2760" w:type="dxa"/>
            <w:vMerge/>
          </w:tcPr>
          <w:p w:rsidR="00EB4039" w:rsidRDefault="00EB4039">
            <w:pPr>
              <w:pStyle w:val="ConsPlusNormal"/>
            </w:pPr>
          </w:p>
        </w:tc>
        <w:tc>
          <w:tcPr>
            <w:tcW w:w="4680" w:type="dxa"/>
            <w:tcBorders>
              <w:top w:val="nil"/>
            </w:tcBorders>
          </w:tcPr>
          <w:p w:rsidR="00EB4039" w:rsidRDefault="00EB4039">
            <w:pPr>
              <w:pStyle w:val="ConsPlusNormal"/>
              <w:jc w:val="center"/>
            </w:pPr>
            <w:r>
              <w:rPr>
                <w:noProof/>
                <w:position w:val="-29"/>
              </w:rPr>
              <w:drawing>
                <wp:inline distT="0" distB="0" distL="0" distR="0">
                  <wp:extent cx="964565" cy="495300"/>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964565" cy="495300"/>
                          </a:xfrm>
                          <a:prstGeom prst="rect">
                            <a:avLst/>
                          </a:prstGeom>
                          <a:noFill/>
                          <a:ln>
                            <a:noFill/>
                          </a:ln>
                        </pic:spPr>
                      </pic:pic>
                    </a:graphicData>
                  </a:graphic>
                </wp:inline>
              </w:drawing>
            </w:r>
            <w:r>
              <w:t xml:space="preserve"> (197)</w:t>
            </w:r>
          </w:p>
        </w:tc>
      </w:tr>
      <w:tr w:rsidR="00EB4039">
        <w:tc>
          <w:tcPr>
            <w:tcW w:w="1620" w:type="dxa"/>
            <w:vMerge/>
          </w:tcPr>
          <w:p w:rsidR="00EB4039" w:rsidRDefault="00EB4039">
            <w:pPr>
              <w:pStyle w:val="ConsPlusNormal"/>
            </w:pPr>
          </w:p>
        </w:tc>
        <w:tc>
          <w:tcPr>
            <w:tcW w:w="2760" w:type="dxa"/>
          </w:tcPr>
          <w:p w:rsidR="00EB4039" w:rsidRDefault="00EB4039">
            <w:pPr>
              <w:pStyle w:val="ConsPlusNormal"/>
              <w:jc w:val="center"/>
            </w:pPr>
            <w:r>
              <w:t>Фрикционные</w:t>
            </w:r>
          </w:p>
        </w:tc>
        <w:tc>
          <w:tcPr>
            <w:tcW w:w="4680" w:type="dxa"/>
          </w:tcPr>
          <w:p w:rsidR="00EB4039" w:rsidRDefault="00EB4039">
            <w:pPr>
              <w:pStyle w:val="ConsPlusNormal"/>
              <w:jc w:val="center"/>
            </w:pPr>
            <w:r>
              <w:rPr>
                <w:noProof/>
                <w:position w:val="-28"/>
              </w:rPr>
              <w:drawing>
                <wp:inline distT="0" distB="0" distL="0" distR="0">
                  <wp:extent cx="1078865" cy="48260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078865" cy="482600"/>
                          </a:xfrm>
                          <a:prstGeom prst="rect">
                            <a:avLst/>
                          </a:prstGeom>
                          <a:noFill/>
                          <a:ln>
                            <a:noFill/>
                          </a:ln>
                        </pic:spPr>
                      </pic:pic>
                    </a:graphicData>
                  </a:graphic>
                </wp:inline>
              </w:drawing>
            </w:r>
            <w:r>
              <w:t xml:space="preserve"> (198)</w:t>
            </w:r>
          </w:p>
        </w:tc>
      </w:tr>
      <w:tr w:rsidR="00EB4039">
        <w:tc>
          <w:tcPr>
            <w:tcW w:w="9060" w:type="dxa"/>
            <w:gridSpan w:val="3"/>
          </w:tcPr>
          <w:p w:rsidR="00EB4039" w:rsidRDefault="00EB4039">
            <w:pPr>
              <w:pStyle w:val="ConsPlusNormal"/>
              <w:ind w:firstLine="283"/>
              <w:jc w:val="both"/>
            </w:pPr>
            <w:r>
              <w:t xml:space="preserve">Обозначения, принятые в </w:t>
            </w:r>
            <w:hyperlink w:anchor="P3430">
              <w:r>
                <w:rPr>
                  <w:color w:val="0000FF"/>
                </w:rPr>
                <w:t>таблице 43</w:t>
              </w:r>
            </w:hyperlink>
            <w:r>
              <w:t>:</w:t>
            </w:r>
          </w:p>
          <w:p w:rsidR="00EB4039" w:rsidRDefault="00EB4039">
            <w:pPr>
              <w:pStyle w:val="ConsPlusNormal"/>
              <w:ind w:firstLine="283"/>
              <w:jc w:val="both"/>
            </w:pPr>
            <w:r>
              <w:rPr>
                <w:i/>
              </w:rPr>
              <w:t>T</w:t>
            </w:r>
            <w:r>
              <w:t xml:space="preserve"> = </w:t>
            </w:r>
            <w:r>
              <w:rPr>
                <w:i/>
              </w:rPr>
              <w:t>QS</w:t>
            </w:r>
            <w:r>
              <w:t>/</w:t>
            </w:r>
            <w:r>
              <w:rPr>
                <w:i/>
              </w:rPr>
              <w:t>I</w:t>
            </w:r>
            <w:r>
              <w:t xml:space="preserve"> - сдвигающее пояс усилие на единицу длины, вызываемое поперечной силой </w:t>
            </w:r>
            <w:r>
              <w:rPr>
                <w:i/>
              </w:rPr>
              <w:t>Q</w:t>
            </w:r>
            <w:r>
              <w:t xml:space="preserve"> (здесь </w:t>
            </w:r>
            <w:r>
              <w:rPr>
                <w:i/>
              </w:rPr>
              <w:t>S</w:t>
            </w:r>
            <w:r>
              <w:t xml:space="preserve"> - статический момент брутто пояса балки относительно центральной оси);</w:t>
            </w:r>
          </w:p>
          <w:p w:rsidR="00EB4039" w:rsidRDefault="00EB4039">
            <w:pPr>
              <w:pStyle w:val="ConsPlusNormal"/>
              <w:ind w:firstLine="283"/>
              <w:jc w:val="both"/>
            </w:pPr>
            <w:r>
              <w:rPr>
                <w:i/>
              </w:rPr>
              <w:t>n</w:t>
            </w:r>
            <w:r>
              <w:t xml:space="preserve"> - число угловых швов: при двусторонних швах </w:t>
            </w:r>
            <w:r>
              <w:rPr>
                <w:i/>
              </w:rPr>
              <w:t>n</w:t>
            </w:r>
            <w:r>
              <w:t xml:space="preserve"> = 2, при односторонних </w:t>
            </w:r>
            <w:r>
              <w:rPr>
                <w:i/>
              </w:rPr>
              <w:t>n</w:t>
            </w:r>
            <w:r>
              <w:t xml:space="preserve"> = 1;</w:t>
            </w:r>
          </w:p>
          <w:p w:rsidR="00EB4039" w:rsidRDefault="00EB4039">
            <w:pPr>
              <w:pStyle w:val="ConsPlusNormal"/>
              <w:ind w:firstLine="283"/>
              <w:jc w:val="both"/>
            </w:pPr>
            <w:r>
              <w:rPr>
                <w:i/>
              </w:rPr>
              <w:t>Q</w:t>
            </w:r>
            <w:r>
              <w:rPr>
                <w:i/>
                <w:vertAlign w:val="subscript"/>
              </w:rPr>
              <w:t>bh</w:t>
            </w:r>
            <w:r>
              <w:t xml:space="preserve">, </w:t>
            </w:r>
            <w:r>
              <w:rPr>
                <w:noProof/>
              </w:rPr>
              <w:drawing>
                <wp:inline distT="0" distB="0" distL="0" distR="0">
                  <wp:extent cx="139700" cy="12700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t xml:space="preserve"> - параметры, определяемые по </w:t>
            </w:r>
            <w:hyperlink w:anchor="P3364">
              <w:r>
                <w:rPr>
                  <w:color w:val="0000FF"/>
                </w:rPr>
                <w:t>14.3.3</w:t>
              </w:r>
            </w:hyperlink>
            <w:r>
              <w:t xml:space="preserve">, </w:t>
            </w:r>
            <w:hyperlink w:anchor="P3407">
              <w:r>
                <w:rPr>
                  <w:color w:val="0000FF"/>
                </w:rPr>
                <w:t>14.3.4</w:t>
              </w:r>
            </w:hyperlink>
            <w:r>
              <w:t>;</w:t>
            </w:r>
          </w:p>
          <w:p w:rsidR="00EB4039" w:rsidRDefault="00EB4039">
            <w:pPr>
              <w:pStyle w:val="ConsPlusNormal"/>
              <w:ind w:firstLine="283"/>
              <w:jc w:val="both"/>
            </w:pPr>
            <w:r>
              <w:rPr>
                <w:noProof/>
                <w:position w:val="-9"/>
              </w:rPr>
              <w:drawing>
                <wp:inline distT="0" distB="0" distL="0" distR="0">
                  <wp:extent cx="989965" cy="24130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989965" cy="241300"/>
                          </a:xfrm>
                          <a:prstGeom prst="rect">
                            <a:avLst/>
                          </a:prstGeom>
                          <a:noFill/>
                          <a:ln>
                            <a:noFill/>
                          </a:ln>
                        </pic:spPr>
                      </pic:pic>
                    </a:graphicData>
                  </a:graphic>
                </wp:inline>
              </w:drawing>
            </w:r>
            <w:r>
              <w:t xml:space="preserve"> - давление от сосредоточенного груза </w:t>
            </w:r>
            <w:r>
              <w:rPr>
                <w:i/>
              </w:rPr>
              <w:t>F</w:t>
            </w:r>
            <w:r>
              <w:rPr>
                <w:i/>
                <w:vertAlign w:val="subscript"/>
              </w:rPr>
              <w:t>n</w:t>
            </w:r>
            <w:r>
              <w:t xml:space="preserve"> на единицу длины, определяемое с учетом требований </w:t>
            </w:r>
            <w:hyperlink w:anchor="P887">
              <w:r>
                <w:rPr>
                  <w:color w:val="0000FF"/>
                </w:rPr>
                <w:t>8.2.2</w:t>
              </w:r>
            </w:hyperlink>
            <w:r>
              <w:t xml:space="preserve"> и </w:t>
            </w:r>
            <w:hyperlink w:anchor="P1057">
              <w:r>
                <w:rPr>
                  <w:color w:val="0000FF"/>
                </w:rPr>
                <w:t>8.3.3</w:t>
              </w:r>
            </w:hyperlink>
            <w:r>
              <w:t xml:space="preserve"> (для неподвижных грузов </w:t>
            </w:r>
            <w:r>
              <w:rPr>
                <w:noProof/>
                <w:position w:val="-9"/>
              </w:rPr>
              <w:drawing>
                <wp:inline distT="0" distB="0" distL="0" distR="0">
                  <wp:extent cx="431800" cy="24130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w:t>
            </w:r>
          </w:p>
          <w:p w:rsidR="00EB4039" w:rsidRDefault="00EB4039">
            <w:pPr>
              <w:pStyle w:val="ConsPlusNormal"/>
              <w:ind w:firstLine="283"/>
              <w:jc w:val="both"/>
            </w:pPr>
            <w:r>
              <w:rPr>
                <w:noProof/>
                <w:position w:val="-9"/>
              </w:rPr>
              <w:drawing>
                <wp:inline distT="0" distB="0" distL="0" distR="0">
                  <wp:extent cx="190500" cy="24130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и </w:t>
            </w:r>
            <w:r>
              <w:rPr>
                <w:noProof/>
                <w:position w:val="-9"/>
              </w:rPr>
              <w:drawing>
                <wp:inline distT="0" distB="0" distL="0" distR="0">
                  <wp:extent cx="215900" cy="241300"/>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 коэффициенты надежности по нагрузке, принимаемые по </w:t>
            </w:r>
            <w:hyperlink r:id="rId1114">
              <w:r>
                <w:rPr>
                  <w:color w:val="0000FF"/>
                </w:rPr>
                <w:t>СП 20.13330</w:t>
              </w:r>
            </w:hyperlink>
            <w:r>
              <w:t>;</w:t>
            </w:r>
          </w:p>
          <w:p w:rsidR="00EB4039" w:rsidRDefault="00EB4039">
            <w:pPr>
              <w:pStyle w:val="ConsPlusNormal"/>
              <w:ind w:firstLine="283"/>
              <w:jc w:val="both"/>
            </w:pPr>
            <w:r>
              <w:rPr>
                <w:i/>
              </w:rPr>
              <w:t>s</w:t>
            </w:r>
            <w:r>
              <w:t xml:space="preserve"> - шаг поясных болтов;</w:t>
            </w:r>
          </w:p>
          <w:p w:rsidR="00EB4039" w:rsidRDefault="00EB4039">
            <w:pPr>
              <w:pStyle w:val="ConsPlusNormal"/>
              <w:ind w:firstLine="283"/>
              <w:jc w:val="both"/>
            </w:pPr>
            <w:r>
              <w:rPr>
                <w:noProof/>
                <w:position w:val="-1"/>
              </w:rPr>
              <w:drawing>
                <wp:inline distT="0" distB="0" distL="0" distR="0">
                  <wp:extent cx="152400" cy="13970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коэффициент, принимаемый равным: </w:t>
            </w:r>
            <w:r>
              <w:rPr>
                <w:noProof/>
                <w:position w:val="-6"/>
              </w:rPr>
              <w:drawing>
                <wp:inline distT="0" distB="0" distL="0" distR="0">
                  <wp:extent cx="507365" cy="203200"/>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7365" cy="203200"/>
                          </a:xfrm>
                          <a:prstGeom prst="rect">
                            <a:avLst/>
                          </a:prstGeom>
                          <a:noFill/>
                          <a:ln>
                            <a:noFill/>
                          </a:ln>
                        </pic:spPr>
                      </pic:pic>
                    </a:graphicData>
                  </a:graphic>
                </wp:inline>
              </w:drawing>
            </w:r>
            <w:r>
              <w:t xml:space="preserve"> при нагрузке по верхнему поясу балки, к которому пристрогана стенка, и </w:t>
            </w:r>
            <w:r>
              <w:rPr>
                <w:noProof/>
                <w:position w:val="-6"/>
              </w:rPr>
              <w:drawing>
                <wp:inline distT="0" distB="0" distL="0" distR="0">
                  <wp:extent cx="482600" cy="203200"/>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t xml:space="preserve"> при отсутствии пристрожки стенки или при нагрузке по нижнему поясу.</w:t>
            </w:r>
          </w:p>
        </w:tc>
      </w:tr>
    </w:tbl>
    <w:p w:rsidR="00EB4039" w:rsidRDefault="00EB4039">
      <w:pPr>
        <w:pStyle w:val="ConsPlusNormal"/>
        <w:jc w:val="both"/>
      </w:pPr>
    </w:p>
    <w:p w:rsidR="00EB4039" w:rsidRDefault="00EB4039">
      <w:pPr>
        <w:pStyle w:val="ConsPlusNormal"/>
        <w:ind w:firstLine="540"/>
        <w:jc w:val="both"/>
      </w:pPr>
      <w:r>
        <w:t>При отсутствии поперечных ребер жесткости для передачи неподвижных сосредоточенных нагрузок, приложенных к верхнему поясу, а также при приложении неподвижной сосредоточенной нагрузки к нижнему поясу независимо от наличия ребер жесткости в местах приложения нагрузки поясные соединения следует рассчитывать как для подвижной нагрузки.</w:t>
      </w:r>
    </w:p>
    <w:p w:rsidR="00EB4039" w:rsidRDefault="00EB4039">
      <w:pPr>
        <w:pStyle w:val="ConsPlusNormal"/>
        <w:spacing w:before="200"/>
        <w:ind w:firstLine="540"/>
        <w:jc w:val="both"/>
      </w:pPr>
      <w:r>
        <w:lastRenderedPageBreak/>
        <w:t>Сварные швы, выполненные с проваром на всю толщину стенки, следует считать равнопрочными со стенкой.</w:t>
      </w:r>
    </w:p>
    <w:p w:rsidR="00EB4039" w:rsidRDefault="00EB4039">
      <w:pPr>
        <w:pStyle w:val="ConsPlusNormal"/>
        <w:spacing w:before="200"/>
        <w:ind w:firstLine="540"/>
        <w:jc w:val="both"/>
      </w:pPr>
      <w:r>
        <w:t>14.4.2 В балках с фрикционными поясными соединениями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усилие, которое может быть воспринято сечением листа.</w:t>
      </w:r>
    </w:p>
    <w:p w:rsidR="00EB4039" w:rsidRDefault="00EB4039">
      <w:pPr>
        <w:pStyle w:val="ConsPlusNormal"/>
        <w:jc w:val="both"/>
      </w:pPr>
    </w:p>
    <w:p w:rsidR="00EB4039" w:rsidRDefault="00EB4039">
      <w:pPr>
        <w:pStyle w:val="ConsPlusTitle"/>
        <w:ind w:firstLine="540"/>
        <w:jc w:val="both"/>
        <w:outlineLvl w:val="1"/>
      </w:pPr>
      <w:r>
        <w:t>15 Требования по проектированию зданий, сооружений и конструкций</w:t>
      </w:r>
    </w:p>
    <w:p w:rsidR="00EB4039" w:rsidRDefault="00EB4039">
      <w:pPr>
        <w:pStyle w:val="ConsPlusNormal"/>
        <w:jc w:val="both"/>
      </w:pPr>
    </w:p>
    <w:p w:rsidR="00EB4039" w:rsidRDefault="00EB4039">
      <w:pPr>
        <w:pStyle w:val="ConsPlusTitle"/>
        <w:ind w:firstLine="540"/>
        <w:jc w:val="both"/>
        <w:outlineLvl w:val="2"/>
      </w:pPr>
      <w:bookmarkStart w:id="301" w:name="P3462"/>
      <w:bookmarkEnd w:id="301"/>
      <w:r>
        <w:t>15.1 Расстояния между температурными швами</w:t>
      </w:r>
    </w:p>
    <w:p w:rsidR="00EB4039" w:rsidRDefault="00EB4039">
      <w:pPr>
        <w:pStyle w:val="ConsPlusNormal"/>
        <w:spacing w:before="200"/>
        <w:ind w:firstLine="540"/>
        <w:jc w:val="both"/>
      </w:pPr>
      <w:r>
        <w:t xml:space="preserve">Расстояния </w:t>
      </w:r>
      <w:r>
        <w:rPr>
          <w:i/>
        </w:rPr>
        <w:t>l</w:t>
      </w:r>
      <w:r>
        <w:t xml:space="preserve"> между температурными швами стальных каркасов одноэтажных зданий и сооружений не должны превышать наибольших значений </w:t>
      </w:r>
      <w:r>
        <w:rPr>
          <w:i/>
        </w:rPr>
        <w:t>l</w:t>
      </w:r>
      <w:r>
        <w:rPr>
          <w:i/>
          <w:vertAlign w:val="subscript"/>
        </w:rPr>
        <w:t>u</w:t>
      </w:r>
      <w:r>
        <w:t xml:space="preserve">, приведенных в </w:t>
      </w:r>
      <w:hyperlink w:anchor="P3466">
        <w:r>
          <w:rPr>
            <w:color w:val="0000FF"/>
          </w:rPr>
          <w:t>таблице 44</w:t>
        </w:r>
      </w:hyperlink>
      <w:r>
        <w:t>.</w:t>
      </w:r>
    </w:p>
    <w:p w:rsidR="00EB4039" w:rsidRDefault="00EB4039">
      <w:pPr>
        <w:pStyle w:val="ConsPlusNormal"/>
        <w:spacing w:before="200"/>
        <w:ind w:firstLine="540"/>
        <w:jc w:val="both"/>
      </w:pPr>
      <w:r>
        <w:t>При превышении более чем на 5% приведенных в таблице 44 расстояний, а также при увеличении жесткости каркаса стенами или другими конструкциями в расчете следует учитывать климатические температурные воздействия, неупругие деформации конструкций и податливость узлов.</w:t>
      </w:r>
    </w:p>
    <w:p w:rsidR="00EB4039" w:rsidRDefault="00EB4039">
      <w:pPr>
        <w:pStyle w:val="ConsPlusNormal"/>
        <w:jc w:val="both"/>
      </w:pPr>
    </w:p>
    <w:p w:rsidR="00EB4039" w:rsidRDefault="00EB4039">
      <w:pPr>
        <w:pStyle w:val="ConsPlusNormal"/>
        <w:jc w:val="right"/>
      </w:pPr>
      <w:bookmarkStart w:id="302" w:name="P3466"/>
      <w:bookmarkEnd w:id="302"/>
      <w:r>
        <w:t>Таблица 44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1920"/>
        <w:gridCol w:w="2280"/>
        <w:gridCol w:w="1440"/>
        <w:gridCol w:w="1440"/>
      </w:tblGrid>
      <w:tr w:rsidR="00EB4039">
        <w:tc>
          <w:tcPr>
            <w:tcW w:w="6180" w:type="dxa"/>
            <w:gridSpan w:val="3"/>
            <w:vAlign w:val="center"/>
          </w:tcPr>
          <w:p w:rsidR="00EB4039" w:rsidRDefault="00EB4039">
            <w:pPr>
              <w:pStyle w:val="ConsPlusNormal"/>
              <w:jc w:val="center"/>
            </w:pPr>
            <w:r>
              <w:t>Характеристика</w:t>
            </w:r>
          </w:p>
        </w:tc>
        <w:tc>
          <w:tcPr>
            <w:tcW w:w="2880" w:type="dxa"/>
            <w:gridSpan w:val="2"/>
            <w:vAlign w:val="center"/>
          </w:tcPr>
          <w:p w:rsidR="00EB4039" w:rsidRDefault="00EB4039">
            <w:pPr>
              <w:pStyle w:val="ConsPlusNormal"/>
              <w:jc w:val="center"/>
            </w:pPr>
            <w:r>
              <w:t xml:space="preserve">Наибольшее расстояние </w:t>
            </w:r>
            <w:r>
              <w:rPr>
                <w:i/>
              </w:rPr>
              <w:t>l</w:t>
            </w:r>
            <w:r>
              <w:rPr>
                <w:i/>
                <w:vertAlign w:val="subscript"/>
              </w:rPr>
              <w:t>u</w:t>
            </w:r>
            <w:r>
              <w:t xml:space="preserve">, м, при расчетной температуре воздуха, °C </w:t>
            </w:r>
            <w:hyperlink w:anchor="P180">
              <w:r>
                <w:rPr>
                  <w:color w:val="0000FF"/>
                </w:rPr>
                <w:t>(4.2.3)</w:t>
              </w:r>
            </w:hyperlink>
          </w:p>
        </w:tc>
      </w:tr>
      <w:tr w:rsidR="00EB4039">
        <w:tc>
          <w:tcPr>
            <w:tcW w:w="1980" w:type="dxa"/>
            <w:vAlign w:val="center"/>
          </w:tcPr>
          <w:p w:rsidR="00EB4039" w:rsidRDefault="00EB4039">
            <w:pPr>
              <w:pStyle w:val="ConsPlusNormal"/>
              <w:jc w:val="center"/>
            </w:pPr>
            <w:r>
              <w:t>здания и сооружения</w:t>
            </w:r>
          </w:p>
        </w:tc>
        <w:tc>
          <w:tcPr>
            <w:tcW w:w="4200" w:type="dxa"/>
            <w:gridSpan w:val="2"/>
            <w:vAlign w:val="center"/>
          </w:tcPr>
          <w:p w:rsidR="00EB4039" w:rsidRDefault="00EB4039">
            <w:pPr>
              <w:pStyle w:val="ConsPlusNormal"/>
              <w:jc w:val="center"/>
            </w:pPr>
            <w:r>
              <w:t>направления</w:t>
            </w:r>
          </w:p>
        </w:tc>
        <w:tc>
          <w:tcPr>
            <w:tcW w:w="1440" w:type="dxa"/>
            <w:vAlign w:val="center"/>
          </w:tcPr>
          <w:p w:rsidR="00EB4039" w:rsidRDefault="00EB4039">
            <w:pPr>
              <w:pStyle w:val="ConsPlusNormal"/>
              <w:jc w:val="center"/>
            </w:pPr>
            <w:r>
              <w:rPr>
                <w:i/>
              </w:rPr>
              <w:t>t</w:t>
            </w:r>
            <w:r>
              <w:t xml:space="preserve"> &gt;= -45</w:t>
            </w:r>
          </w:p>
        </w:tc>
        <w:tc>
          <w:tcPr>
            <w:tcW w:w="1440" w:type="dxa"/>
            <w:vAlign w:val="center"/>
          </w:tcPr>
          <w:p w:rsidR="00EB4039" w:rsidRDefault="00EB4039">
            <w:pPr>
              <w:pStyle w:val="ConsPlusNormal"/>
              <w:jc w:val="center"/>
            </w:pPr>
            <w:r>
              <w:rPr>
                <w:i/>
              </w:rPr>
              <w:t>t</w:t>
            </w:r>
            <w:r>
              <w:t xml:space="preserve"> &lt; -45</w:t>
            </w:r>
          </w:p>
        </w:tc>
      </w:tr>
      <w:tr w:rsidR="00EB4039">
        <w:tc>
          <w:tcPr>
            <w:tcW w:w="1980" w:type="dxa"/>
            <w:vMerge w:val="restart"/>
          </w:tcPr>
          <w:p w:rsidR="00EB4039" w:rsidRDefault="00EB4039">
            <w:pPr>
              <w:pStyle w:val="ConsPlusNormal"/>
            </w:pPr>
            <w:r>
              <w:t>Отапливаемое здание</w:t>
            </w:r>
          </w:p>
        </w:tc>
        <w:tc>
          <w:tcPr>
            <w:tcW w:w="1920" w:type="dxa"/>
            <w:vMerge w:val="restart"/>
          </w:tcPr>
          <w:p w:rsidR="00EB4039" w:rsidRDefault="00EB4039">
            <w:pPr>
              <w:pStyle w:val="ConsPlusNormal"/>
            </w:pPr>
            <w:r>
              <w:t>между температурными швами</w:t>
            </w:r>
          </w:p>
        </w:tc>
        <w:tc>
          <w:tcPr>
            <w:tcW w:w="2280" w:type="dxa"/>
          </w:tcPr>
          <w:p w:rsidR="00EB4039" w:rsidRDefault="00EB4039">
            <w:pPr>
              <w:pStyle w:val="ConsPlusNormal"/>
            </w:pPr>
            <w:r>
              <w:t>вдоль блока (по длине здания)</w:t>
            </w:r>
          </w:p>
        </w:tc>
        <w:tc>
          <w:tcPr>
            <w:tcW w:w="1440" w:type="dxa"/>
            <w:vAlign w:val="bottom"/>
          </w:tcPr>
          <w:p w:rsidR="00EB4039" w:rsidRDefault="00EB4039">
            <w:pPr>
              <w:pStyle w:val="ConsPlusNormal"/>
              <w:jc w:val="center"/>
            </w:pPr>
            <w:r>
              <w:t>230</w:t>
            </w:r>
          </w:p>
        </w:tc>
        <w:tc>
          <w:tcPr>
            <w:tcW w:w="1440" w:type="dxa"/>
            <w:vAlign w:val="bottom"/>
          </w:tcPr>
          <w:p w:rsidR="00EB4039" w:rsidRDefault="00EB4039">
            <w:pPr>
              <w:pStyle w:val="ConsPlusNormal"/>
              <w:jc w:val="center"/>
            </w:pPr>
            <w:r>
              <w:t>160</w:t>
            </w:r>
          </w:p>
        </w:tc>
      </w:tr>
      <w:tr w:rsidR="00EB4039">
        <w:tc>
          <w:tcPr>
            <w:tcW w:w="1980" w:type="dxa"/>
            <w:vMerge/>
          </w:tcPr>
          <w:p w:rsidR="00EB4039" w:rsidRDefault="00EB4039">
            <w:pPr>
              <w:pStyle w:val="ConsPlusNormal"/>
            </w:pPr>
          </w:p>
        </w:tc>
        <w:tc>
          <w:tcPr>
            <w:tcW w:w="1920" w:type="dxa"/>
            <w:vMerge/>
          </w:tcPr>
          <w:p w:rsidR="00EB4039" w:rsidRDefault="00EB4039">
            <w:pPr>
              <w:pStyle w:val="ConsPlusNormal"/>
            </w:pPr>
          </w:p>
        </w:tc>
        <w:tc>
          <w:tcPr>
            <w:tcW w:w="2280" w:type="dxa"/>
          </w:tcPr>
          <w:p w:rsidR="00EB4039" w:rsidRDefault="00EB4039">
            <w:pPr>
              <w:pStyle w:val="ConsPlusNormal"/>
            </w:pPr>
            <w:r>
              <w:t>по ширине блока</w:t>
            </w:r>
          </w:p>
        </w:tc>
        <w:tc>
          <w:tcPr>
            <w:tcW w:w="1440" w:type="dxa"/>
            <w:vAlign w:val="bottom"/>
          </w:tcPr>
          <w:p w:rsidR="00EB4039" w:rsidRDefault="00EB4039">
            <w:pPr>
              <w:pStyle w:val="ConsPlusNormal"/>
              <w:jc w:val="center"/>
            </w:pPr>
            <w:r>
              <w:t>150</w:t>
            </w:r>
          </w:p>
        </w:tc>
        <w:tc>
          <w:tcPr>
            <w:tcW w:w="1440" w:type="dxa"/>
            <w:vAlign w:val="bottom"/>
          </w:tcPr>
          <w:p w:rsidR="00EB4039" w:rsidRDefault="00EB4039">
            <w:pPr>
              <w:pStyle w:val="ConsPlusNormal"/>
              <w:jc w:val="center"/>
            </w:pPr>
            <w:r>
              <w:t>110</w:t>
            </w:r>
          </w:p>
        </w:tc>
      </w:tr>
      <w:tr w:rsidR="00EB4039">
        <w:tc>
          <w:tcPr>
            <w:tcW w:w="1980" w:type="dxa"/>
            <w:vMerge/>
          </w:tcPr>
          <w:p w:rsidR="00EB4039" w:rsidRDefault="00EB4039">
            <w:pPr>
              <w:pStyle w:val="ConsPlusNormal"/>
            </w:pPr>
          </w:p>
        </w:tc>
        <w:tc>
          <w:tcPr>
            <w:tcW w:w="4200" w:type="dxa"/>
            <w:gridSpan w:val="2"/>
          </w:tcPr>
          <w:p w:rsidR="00EB4039" w:rsidRDefault="00EB4039">
            <w:pPr>
              <w:pStyle w:val="ConsPlusNormal"/>
            </w:pPr>
            <w:r>
              <w:t>от температурного шва или торца здания до оси ближайшей вертикальной связи</w:t>
            </w:r>
          </w:p>
        </w:tc>
        <w:tc>
          <w:tcPr>
            <w:tcW w:w="1440" w:type="dxa"/>
            <w:vAlign w:val="bottom"/>
          </w:tcPr>
          <w:p w:rsidR="00EB4039" w:rsidRDefault="00EB4039">
            <w:pPr>
              <w:pStyle w:val="ConsPlusNormal"/>
              <w:jc w:val="center"/>
            </w:pPr>
            <w:r>
              <w:t>90</w:t>
            </w:r>
          </w:p>
        </w:tc>
        <w:tc>
          <w:tcPr>
            <w:tcW w:w="1440" w:type="dxa"/>
            <w:vAlign w:val="bottom"/>
          </w:tcPr>
          <w:p w:rsidR="00EB4039" w:rsidRDefault="00EB4039">
            <w:pPr>
              <w:pStyle w:val="ConsPlusNormal"/>
              <w:jc w:val="center"/>
            </w:pPr>
            <w:r>
              <w:t>60</w:t>
            </w:r>
          </w:p>
        </w:tc>
      </w:tr>
      <w:tr w:rsidR="00EB4039">
        <w:tc>
          <w:tcPr>
            <w:tcW w:w="1980" w:type="dxa"/>
            <w:vMerge w:val="restart"/>
          </w:tcPr>
          <w:p w:rsidR="00EB4039" w:rsidRDefault="00EB4039">
            <w:pPr>
              <w:pStyle w:val="ConsPlusNormal"/>
            </w:pPr>
            <w:r>
              <w:t>Неотапливаемое здание и горячий цех</w:t>
            </w:r>
          </w:p>
        </w:tc>
        <w:tc>
          <w:tcPr>
            <w:tcW w:w="1920" w:type="dxa"/>
            <w:vMerge w:val="restart"/>
          </w:tcPr>
          <w:p w:rsidR="00EB4039" w:rsidRDefault="00EB4039">
            <w:pPr>
              <w:pStyle w:val="ConsPlusNormal"/>
            </w:pPr>
            <w:r>
              <w:t>между температурными швами</w:t>
            </w:r>
          </w:p>
        </w:tc>
        <w:tc>
          <w:tcPr>
            <w:tcW w:w="2280" w:type="dxa"/>
          </w:tcPr>
          <w:p w:rsidR="00EB4039" w:rsidRDefault="00EB4039">
            <w:pPr>
              <w:pStyle w:val="ConsPlusNormal"/>
            </w:pPr>
            <w:r>
              <w:t>вдоль блока (по длине здания)</w:t>
            </w:r>
          </w:p>
        </w:tc>
        <w:tc>
          <w:tcPr>
            <w:tcW w:w="1440" w:type="dxa"/>
            <w:vAlign w:val="bottom"/>
          </w:tcPr>
          <w:p w:rsidR="00EB4039" w:rsidRDefault="00EB4039">
            <w:pPr>
              <w:pStyle w:val="ConsPlusNormal"/>
              <w:jc w:val="center"/>
            </w:pPr>
            <w:r>
              <w:t>200</w:t>
            </w:r>
          </w:p>
        </w:tc>
        <w:tc>
          <w:tcPr>
            <w:tcW w:w="1440" w:type="dxa"/>
            <w:vAlign w:val="bottom"/>
          </w:tcPr>
          <w:p w:rsidR="00EB4039" w:rsidRDefault="00EB4039">
            <w:pPr>
              <w:pStyle w:val="ConsPlusNormal"/>
              <w:jc w:val="center"/>
            </w:pPr>
            <w:r>
              <w:t>140</w:t>
            </w:r>
          </w:p>
        </w:tc>
      </w:tr>
      <w:tr w:rsidR="00EB4039">
        <w:tc>
          <w:tcPr>
            <w:tcW w:w="1980" w:type="dxa"/>
            <w:vMerge/>
          </w:tcPr>
          <w:p w:rsidR="00EB4039" w:rsidRDefault="00EB4039">
            <w:pPr>
              <w:pStyle w:val="ConsPlusNormal"/>
            </w:pPr>
          </w:p>
        </w:tc>
        <w:tc>
          <w:tcPr>
            <w:tcW w:w="1920" w:type="dxa"/>
            <w:vMerge/>
          </w:tcPr>
          <w:p w:rsidR="00EB4039" w:rsidRDefault="00EB4039">
            <w:pPr>
              <w:pStyle w:val="ConsPlusNormal"/>
            </w:pPr>
          </w:p>
        </w:tc>
        <w:tc>
          <w:tcPr>
            <w:tcW w:w="2280" w:type="dxa"/>
          </w:tcPr>
          <w:p w:rsidR="00EB4039" w:rsidRDefault="00EB4039">
            <w:pPr>
              <w:pStyle w:val="ConsPlusNormal"/>
            </w:pPr>
            <w:r>
              <w:t>по ширине блока</w:t>
            </w:r>
          </w:p>
        </w:tc>
        <w:tc>
          <w:tcPr>
            <w:tcW w:w="1440" w:type="dxa"/>
            <w:vAlign w:val="bottom"/>
          </w:tcPr>
          <w:p w:rsidR="00EB4039" w:rsidRDefault="00EB4039">
            <w:pPr>
              <w:pStyle w:val="ConsPlusNormal"/>
              <w:jc w:val="center"/>
            </w:pPr>
            <w:r>
              <w:t>120</w:t>
            </w:r>
          </w:p>
        </w:tc>
        <w:tc>
          <w:tcPr>
            <w:tcW w:w="1440" w:type="dxa"/>
            <w:vAlign w:val="bottom"/>
          </w:tcPr>
          <w:p w:rsidR="00EB4039" w:rsidRDefault="00EB4039">
            <w:pPr>
              <w:pStyle w:val="ConsPlusNormal"/>
              <w:jc w:val="center"/>
            </w:pPr>
            <w:r>
              <w:t>90</w:t>
            </w:r>
          </w:p>
        </w:tc>
      </w:tr>
      <w:tr w:rsidR="00EB4039">
        <w:tc>
          <w:tcPr>
            <w:tcW w:w="1980" w:type="dxa"/>
            <w:vMerge/>
          </w:tcPr>
          <w:p w:rsidR="00EB4039" w:rsidRDefault="00EB4039">
            <w:pPr>
              <w:pStyle w:val="ConsPlusNormal"/>
            </w:pPr>
          </w:p>
        </w:tc>
        <w:tc>
          <w:tcPr>
            <w:tcW w:w="4200" w:type="dxa"/>
            <w:gridSpan w:val="2"/>
          </w:tcPr>
          <w:p w:rsidR="00EB4039" w:rsidRDefault="00EB4039">
            <w:pPr>
              <w:pStyle w:val="ConsPlusNormal"/>
            </w:pPr>
            <w:r>
              <w:t>от температурного шва или торца здания до оси ближайшей вертикальной связи</w:t>
            </w:r>
          </w:p>
        </w:tc>
        <w:tc>
          <w:tcPr>
            <w:tcW w:w="1440" w:type="dxa"/>
            <w:vAlign w:val="bottom"/>
          </w:tcPr>
          <w:p w:rsidR="00EB4039" w:rsidRDefault="00EB4039">
            <w:pPr>
              <w:pStyle w:val="ConsPlusNormal"/>
              <w:jc w:val="center"/>
            </w:pPr>
            <w:r>
              <w:t>75</w:t>
            </w:r>
          </w:p>
        </w:tc>
        <w:tc>
          <w:tcPr>
            <w:tcW w:w="1440" w:type="dxa"/>
            <w:vAlign w:val="bottom"/>
          </w:tcPr>
          <w:p w:rsidR="00EB4039" w:rsidRDefault="00EB4039">
            <w:pPr>
              <w:pStyle w:val="ConsPlusNormal"/>
              <w:jc w:val="center"/>
            </w:pPr>
            <w:r>
              <w:t>50</w:t>
            </w:r>
          </w:p>
        </w:tc>
      </w:tr>
      <w:tr w:rsidR="00EB4039">
        <w:tc>
          <w:tcPr>
            <w:tcW w:w="1980" w:type="dxa"/>
            <w:vMerge w:val="restart"/>
          </w:tcPr>
          <w:p w:rsidR="00EB4039" w:rsidRDefault="00EB4039">
            <w:pPr>
              <w:pStyle w:val="ConsPlusNormal"/>
            </w:pPr>
            <w:r>
              <w:t>Открытая эстакада</w:t>
            </w:r>
          </w:p>
        </w:tc>
        <w:tc>
          <w:tcPr>
            <w:tcW w:w="4200" w:type="dxa"/>
            <w:gridSpan w:val="2"/>
          </w:tcPr>
          <w:p w:rsidR="00EB4039" w:rsidRDefault="00EB4039">
            <w:pPr>
              <w:pStyle w:val="ConsPlusNormal"/>
            </w:pPr>
            <w:r>
              <w:t>между температурными швами вдоль блока</w:t>
            </w:r>
          </w:p>
        </w:tc>
        <w:tc>
          <w:tcPr>
            <w:tcW w:w="1440" w:type="dxa"/>
            <w:vAlign w:val="bottom"/>
          </w:tcPr>
          <w:p w:rsidR="00EB4039" w:rsidRDefault="00EB4039">
            <w:pPr>
              <w:pStyle w:val="ConsPlusNormal"/>
              <w:jc w:val="center"/>
            </w:pPr>
            <w:r>
              <w:t>130</w:t>
            </w:r>
          </w:p>
        </w:tc>
        <w:tc>
          <w:tcPr>
            <w:tcW w:w="1440" w:type="dxa"/>
            <w:vAlign w:val="bottom"/>
          </w:tcPr>
          <w:p w:rsidR="00EB4039" w:rsidRDefault="00EB4039">
            <w:pPr>
              <w:pStyle w:val="ConsPlusNormal"/>
              <w:jc w:val="center"/>
            </w:pPr>
            <w:r>
              <w:t>100</w:t>
            </w:r>
          </w:p>
        </w:tc>
      </w:tr>
      <w:tr w:rsidR="00EB4039">
        <w:tc>
          <w:tcPr>
            <w:tcW w:w="1980" w:type="dxa"/>
            <w:vMerge/>
          </w:tcPr>
          <w:p w:rsidR="00EB4039" w:rsidRDefault="00EB4039">
            <w:pPr>
              <w:pStyle w:val="ConsPlusNormal"/>
            </w:pPr>
          </w:p>
        </w:tc>
        <w:tc>
          <w:tcPr>
            <w:tcW w:w="4200" w:type="dxa"/>
            <w:gridSpan w:val="2"/>
          </w:tcPr>
          <w:p w:rsidR="00EB4039" w:rsidRDefault="00EB4039">
            <w:pPr>
              <w:pStyle w:val="ConsPlusNormal"/>
            </w:pPr>
            <w:r>
              <w:t>от температурного шва или торца здания до оси ближайшей вертикальной связи</w:t>
            </w:r>
          </w:p>
        </w:tc>
        <w:tc>
          <w:tcPr>
            <w:tcW w:w="1440" w:type="dxa"/>
            <w:vAlign w:val="bottom"/>
          </w:tcPr>
          <w:p w:rsidR="00EB4039" w:rsidRDefault="00EB4039">
            <w:pPr>
              <w:pStyle w:val="ConsPlusNormal"/>
              <w:jc w:val="center"/>
            </w:pPr>
            <w:r>
              <w:t>50</w:t>
            </w:r>
          </w:p>
        </w:tc>
        <w:tc>
          <w:tcPr>
            <w:tcW w:w="1440" w:type="dxa"/>
            <w:vAlign w:val="bottom"/>
          </w:tcPr>
          <w:p w:rsidR="00EB4039" w:rsidRDefault="00EB4039">
            <w:pPr>
              <w:pStyle w:val="ConsPlusNormal"/>
              <w:jc w:val="center"/>
            </w:pPr>
            <w:r>
              <w:t>40</w:t>
            </w:r>
          </w:p>
        </w:tc>
      </w:tr>
      <w:tr w:rsidR="00EB4039">
        <w:tc>
          <w:tcPr>
            <w:tcW w:w="9060" w:type="dxa"/>
            <w:gridSpan w:val="5"/>
          </w:tcPr>
          <w:p w:rsidR="00EB4039" w:rsidRDefault="00EB4039">
            <w:pPr>
              <w:pStyle w:val="ConsPlusNormal"/>
              <w:ind w:firstLine="283"/>
              <w:jc w:val="both"/>
            </w:pPr>
            <w:r>
              <w:t xml:space="preserve">Примечание - При наличии между температурными швами здания или сооружения двух вертикальных связей расстояние между последними в осях не должно превышать: для зданий - 40 - 50 м и для открытых эстакад 25 - 30 м, при этом для зданий и сооружений, возводимых при расчетных температурах </w:t>
            </w:r>
            <w:r>
              <w:rPr>
                <w:i/>
              </w:rPr>
              <w:t>t</w:t>
            </w:r>
            <w:r>
              <w:t xml:space="preserve"> &lt; минус 45 °C, должны приниматься меньшие из указанных расстояний.</w:t>
            </w:r>
          </w:p>
        </w:tc>
      </w:tr>
    </w:tbl>
    <w:p w:rsidR="00EB4039" w:rsidRDefault="00EB4039">
      <w:pPr>
        <w:pStyle w:val="ConsPlusNormal"/>
        <w:jc w:val="both"/>
      </w:pPr>
    </w:p>
    <w:p w:rsidR="00EB4039" w:rsidRDefault="00EB4039">
      <w:pPr>
        <w:pStyle w:val="ConsPlusTitle"/>
        <w:ind w:firstLine="540"/>
        <w:jc w:val="both"/>
        <w:outlineLvl w:val="2"/>
      </w:pPr>
      <w:r>
        <w:t>15.2 Фермы и структурные плиты покрытий</w:t>
      </w:r>
    </w:p>
    <w:p w:rsidR="00EB4039" w:rsidRDefault="00EB4039">
      <w:pPr>
        <w:pStyle w:val="ConsPlusNormal"/>
        <w:spacing w:before="200"/>
        <w:ind w:firstLine="540"/>
        <w:jc w:val="both"/>
      </w:pPr>
      <w:bookmarkStart w:id="303" w:name="P3506"/>
      <w:bookmarkEnd w:id="303"/>
      <w:r>
        <w:t xml:space="preserve">15.2.1 Оси стержней ферм и структур должны быть центрированы во всех узлах. </w:t>
      </w:r>
      <w:r>
        <w:lastRenderedPageBreak/>
        <w:t>Центрировать стержни следует в сварных фермах по центрам тяжести сечений (с округлением до 5 мм), а в болтовых - по рискам уголков, ближайшим к обушку.</w:t>
      </w:r>
    </w:p>
    <w:p w:rsidR="00EB4039" w:rsidRDefault="00EB4039">
      <w:pPr>
        <w:pStyle w:val="ConsPlusNormal"/>
        <w:spacing w:before="200"/>
        <w:ind w:firstLine="540"/>
        <w:jc w:val="both"/>
      </w:pPr>
      <w:r>
        <w:t>Если смещение осей поясов ферм при изменении сечений не превышает 1,5% высоты пояса меньшего сечения, оно не учитывается.</w:t>
      </w:r>
    </w:p>
    <w:p w:rsidR="00EB4039" w:rsidRDefault="00EB4039">
      <w:pPr>
        <w:pStyle w:val="ConsPlusNormal"/>
        <w:spacing w:before="200"/>
        <w:ind w:firstLine="540"/>
        <w:jc w:val="both"/>
      </w:pPr>
      <w:r>
        <w:t>При наличии эксцентриситетов в узлах элементы ферм и структур следует рассчитывать с учетом соответствующих изгибающих моментов.</w:t>
      </w:r>
    </w:p>
    <w:p w:rsidR="00EB4039" w:rsidRDefault="00EB4039">
      <w:pPr>
        <w:pStyle w:val="ConsPlusNormal"/>
        <w:spacing w:before="200"/>
        <w:ind w:firstLine="540"/>
        <w:jc w:val="both"/>
      </w:pPr>
      <w:r>
        <w:t>При приложении нагрузок вне узлов ферм пояса должны быть рассчитаны на совместное действие продольных усилий и изгибающих моментов.</w:t>
      </w:r>
    </w:p>
    <w:p w:rsidR="00EB4039" w:rsidRDefault="00EB4039">
      <w:pPr>
        <w:pStyle w:val="ConsPlusNormal"/>
        <w:spacing w:before="200"/>
        <w:ind w:firstLine="540"/>
        <w:jc w:val="both"/>
      </w:pPr>
      <w:r>
        <w:t>15.2.2 При расчете плоских ферм соединения элементов в узлах ферм принимаются шарнирными:</w:t>
      </w:r>
    </w:p>
    <w:p w:rsidR="00EB4039" w:rsidRDefault="00EB4039">
      <w:pPr>
        <w:pStyle w:val="ConsPlusNormal"/>
        <w:jc w:val="both"/>
      </w:pPr>
      <w:r>
        <w:t xml:space="preserve">(в ред. </w:t>
      </w:r>
      <w:hyperlink r:id="rId1118">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при сечениях элементов из уголков или тавров;</w:t>
      </w:r>
    </w:p>
    <w:p w:rsidR="00EB4039" w:rsidRDefault="00EB4039">
      <w:pPr>
        <w:pStyle w:val="ConsPlusNormal"/>
        <w:spacing w:before="200"/>
        <w:ind w:firstLine="540"/>
        <w:jc w:val="both"/>
      </w:pPr>
      <w:r>
        <w:t xml:space="preserve">при двутавровых, H-образных и трубчатых сечениях элементов, когда отношение высоты сечения </w:t>
      </w:r>
      <w:r>
        <w:rPr>
          <w:i/>
        </w:rPr>
        <w:t>h</w:t>
      </w:r>
      <w:r>
        <w:t xml:space="preserve"> к длине элемента </w:t>
      </w:r>
      <w:r>
        <w:rPr>
          <w:i/>
        </w:rPr>
        <w:t>l</w:t>
      </w:r>
      <w:r>
        <w:t xml:space="preserve"> между узлами не превышает: 1/15 - для конструкций, эксплуатируемых в районах с расчетными температурами ниже минус 45 °C; 1/10 - для конструкций, эксплуатируемых в остальных районах.</w:t>
      </w:r>
    </w:p>
    <w:p w:rsidR="00EB4039" w:rsidRDefault="00EB4039">
      <w:pPr>
        <w:pStyle w:val="ConsPlusNormal"/>
        <w:spacing w:before="200"/>
        <w:ind w:firstLine="540"/>
        <w:jc w:val="both"/>
      </w:pPr>
      <w:r>
        <w:t xml:space="preserve">При превышении указанных отношений </w:t>
      </w:r>
      <w:r>
        <w:rPr>
          <w:i/>
        </w:rPr>
        <w:t>h</w:t>
      </w:r>
      <w:r>
        <w:t>/</w:t>
      </w:r>
      <w:r>
        <w:rPr>
          <w:i/>
        </w:rPr>
        <w:t>l</w:t>
      </w:r>
      <w:r>
        <w:t xml:space="preserve"> следует учитывать дополнительные изгибающие моменты в элементах от жесткости узлов.</w:t>
      </w:r>
    </w:p>
    <w:p w:rsidR="00EB4039" w:rsidRDefault="00EB4039">
      <w:pPr>
        <w:pStyle w:val="ConsPlusNormal"/>
        <w:spacing w:before="200"/>
        <w:ind w:firstLine="540"/>
        <w:jc w:val="both"/>
      </w:pPr>
      <w:bookmarkStart w:id="304" w:name="P3515"/>
      <w:bookmarkEnd w:id="304"/>
      <w:r>
        <w:t xml:space="preserve">15.2.3 Расстояние между краями элементов решетки и пояса в узлах сварных ферм с фасонками следует принимать не менее </w:t>
      </w:r>
      <w:r>
        <w:rPr>
          <w:i/>
        </w:rPr>
        <w:t>a</w:t>
      </w:r>
      <w:r>
        <w:t xml:space="preserve"> = (6</w:t>
      </w:r>
      <w:r>
        <w:rPr>
          <w:i/>
        </w:rPr>
        <w:t>t</w:t>
      </w:r>
      <w:r>
        <w:t xml:space="preserve"> - 20) мм, но не более 80 мм (здесь </w:t>
      </w:r>
      <w:r>
        <w:rPr>
          <w:i/>
        </w:rPr>
        <w:t>t</w:t>
      </w:r>
      <w:r>
        <w:t xml:space="preserve"> - толщина фасонки, мм).</w:t>
      </w:r>
    </w:p>
    <w:p w:rsidR="00EB4039" w:rsidRDefault="00EB4039">
      <w:pPr>
        <w:pStyle w:val="ConsPlusNormal"/>
        <w:spacing w:before="200"/>
        <w:ind w:firstLine="540"/>
        <w:jc w:val="both"/>
      </w:pPr>
      <w:r>
        <w:t>Между торцами стыкуемых элементов поясов ферм, перекрываемых накладками, следует оставлять зазор не менее 50 мм.</w:t>
      </w:r>
    </w:p>
    <w:p w:rsidR="00EB4039" w:rsidRDefault="00EB4039">
      <w:pPr>
        <w:pStyle w:val="ConsPlusNormal"/>
        <w:spacing w:before="200"/>
        <w:ind w:firstLine="540"/>
        <w:jc w:val="both"/>
      </w:pPr>
      <w:r>
        <w:t>Фланговые сварные швы, прикрепляющие элементы решетки ферм к фасонкам, следует выводить на торец элемента на длину не менее 20 мм.</w:t>
      </w:r>
    </w:p>
    <w:p w:rsidR="00EB4039" w:rsidRDefault="00EB4039">
      <w:pPr>
        <w:pStyle w:val="ConsPlusNormal"/>
        <w:spacing w:before="200"/>
        <w:ind w:firstLine="540"/>
        <w:jc w:val="both"/>
      </w:pPr>
      <w:r>
        <w:t xml:space="preserve">15.2.4 В узлах ферм с поясами из тавров, двутавров и одиночных уголков крепления фасонок к полкам поясов встык следует осуществлять с проваром на всю толщину фасонки. В конструкциях группы 1, а также эксплуатируемых в районах при расчетных температурах ниже минус 45 °C примыкание узловых фасонок к поясам следует выполнять согласно приложению К </w:t>
      </w:r>
      <w:hyperlink w:anchor="P9388">
        <w:r>
          <w:rPr>
            <w:color w:val="0000FF"/>
          </w:rPr>
          <w:t>(таблица К.1, позиция 7)</w:t>
        </w:r>
      </w:hyperlink>
      <w:r>
        <w:t>.</w:t>
      </w:r>
    </w:p>
    <w:p w:rsidR="00EB4039" w:rsidRDefault="00EB4039">
      <w:pPr>
        <w:pStyle w:val="ConsPlusNormal"/>
        <w:spacing w:before="200"/>
        <w:ind w:firstLine="540"/>
        <w:jc w:val="both"/>
      </w:pPr>
      <w:r>
        <w:t>15.2.5 При расчете узлов ферм со стержнями трубчатого и двутаврового сечений и прикреплением элементов решетки непосредственно к поясу (без фасонок) в соответствии с правилами проектирования следует проверять несущую способность:</w:t>
      </w:r>
    </w:p>
    <w:p w:rsidR="00EB4039" w:rsidRDefault="00EB4039">
      <w:pPr>
        <w:pStyle w:val="ConsPlusNormal"/>
        <w:spacing w:before="200"/>
        <w:ind w:firstLine="540"/>
        <w:jc w:val="both"/>
      </w:pPr>
      <w:r>
        <w:t>стенки пояса при местном изгибе (продавливании) в местах примыкания элементов решетки - для круглых и прямоугольных труб;</w:t>
      </w:r>
    </w:p>
    <w:p w:rsidR="00EB4039" w:rsidRDefault="00EB4039">
      <w:pPr>
        <w:pStyle w:val="ConsPlusNormal"/>
        <w:spacing w:before="200"/>
        <w:ind w:firstLine="540"/>
        <w:jc w:val="both"/>
      </w:pPr>
      <w:r>
        <w:t>боковой стенки пояса в месте примыкания сжатого элемента решетки - для прямоугольных труб;</w:t>
      </w:r>
    </w:p>
    <w:p w:rsidR="00EB4039" w:rsidRDefault="00EB4039">
      <w:pPr>
        <w:pStyle w:val="ConsPlusNormal"/>
        <w:spacing w:before="200"/>
        <w:ind w:firstLine="540"/>
        <w:jc w:val="both"/>
      </w:pPr>
      <w:r>
        <w:t>полок пояса на отгиб - для двутаврового сечения;</w:t>
      </w:r>
    </w:p>
    <w:p w:rsidR="00EB4039" w:rsidRDefault="00EB4039">
      <w:pPr>
        <w:pStyle w:val="ConsPlusNormal"/>
        <w:spacing w:before="200"/>
        <w:ind w:firstLine="540"/>
        <w:jc w:val="both"/>
      </w:pPr>
      <w:r>
        <w:t>стенки пояса - для двутаврового сечения;</w:t>
      </w:r>
    </w:p>
    <w:p w:rsidR="00EB4039" w:rsidRDefault="00EB4039">
      <w:pPr>
        <w:pStyle w:val="ConsPlusNormal"/>
        <w:spacing w:before="200"/>
        <w:ind w:firstLine="540"/>
        <w:jc w:val="both"/>
      </w:pPr>
      <w:r>
        <w:t>элементов решетки в сечении, примыкающем к поясу;</w:t>
      </w:r>
    </w:p>
    <w:p w:rsidR="00EB4039" w:rsidRDefault="00EB4039">
      <w:pPr>
        <w:pStyle w:val="ConsPlusNormal"/>
        <w:spacing w:before="200"/>
        <w:ind w:firstLine="540"/>
        <w:jc w:val="both"/>
      </w:pPr>
      <w:r>
        <w:t>сварных швов, прикрепляющих элементы решетки к поясу.</w:t>
      </w:r>
    </w:p>
    <w:p w:rsidR="00EB4039" w:rsidRDefault="00EB4039">
      <w:pPr>
        <w:pStyle w:val="ConsPlusNormal"/>
        <w:spacing w:before="200"/>
        <w:ind w:firstLine="540"/>
        <w:jc w:val="both"/>
      </w:pPr>
      <w:r>
        <w:t xml:space="preserve">Кроме того, следует соблюдать требования по предотвращению слоистого разрушения поясов ферм </w:t>
      </w:r>
      <w:hyperlink w:anchor="P2871">
        <w:r>
          <w:rPr>
            <w:color w:val="0000FF"/>
          </w:rPr>
          <w:t>(13.5)</w:t>
        </w:r>
      </w:hyperlink>
      <w:r>
        <w:t>.</w:t>
      </w:r>
    </w:p>
    <w:p w:rsidR="00EB4039" w:rsidRDefault="00EB4039">
      <w:pPr>
        <w:pStyle w:val="ConsPlusNormal"/>
        <w:spacing w:before="200"/>
        <w:ind w:firstLine="540"/>
        <w:jc w:val="both"/>
      </w:pPr>
      <w:r>
        <w:t xml:space="preserve">15.2.6 При пролетах ферм покрытий свыше 36 м следует предусматривать строительный подъем, равный прогибу от постоянной и длительной нормативных нагрузок. При плоских кровлях </w:t>
      </w:r>
      <w:r>
        <w:lastRenderedPageBreak/>
        <w:t>строительный подъем следует предусматривать независимо от размера пролета, принимая его равным прогибу от суммарной нормативной нагрузки плюс 1/200 пролета.</w:t>
      </w:r>
    </w:p>
    <w:p w:rsidR="00EB4039" w:rsidRDefault="00EB4039">
      <w:pPr>
        <w:pStyle w:val="ConsPlusNormal"/>
        <w:spacing w:before="200"/>
        <w:ind w:firstLine="540"/>
        <w:jc w:val="both"/>
      </w:pPr>
      <w:r>
        <w:t xml:space="preserve">15.2.7 Фермы с сечениями всех элементов из гнутосварных прямоугольных (квадратных) профилей с непосредственным примыканием решетки к поясам и с нисходящим опорным раскосом следует применять в зданиях и сооружениях класса КС-3 (по </w:t>
      </w:r>
      <w:hyperlink r:id="rId1119">
        <w:r>
          <w:rPr>
            <w:color w:val="0000FF"/>
          </w:rPr>
          <w:t>ГОСТ 27751</w:t>
        </w:r>
      </w:hyperlink>
      <w:r>
        <w:t xml:space="preserve">) с пролетами не более 30 м и высотой до низа конструкций до 18 м. В зданиях с фермами с нисходящим опорным раскосом классов КС-3 и КС-2 (по </w:t>
      </w:r>
      <w:hyperlink r:id="rId1120">
        <w:r>
          <w:rPr>
            <w:color w:val="0000FF"/>
          </w:rPr>
          <w:t>ГОСТ 27751</w:t>
        </w:r>
      </w:hyperlink>
      <w:r>
        <w:t xml:space="preserve">) крановое оборудование должно быть с режимом работы 1К - 6К (по </w:t>
      </w:r>
      <w:hyperlink r:id="rId1121">
        <w:r>
          <w:rPr>
            <w:color w:val="0000FF"/>
          </w:rPr>
          <w:t>СП 20.13330</w:t>
        </w:r>
      </w:hyperlink>
      <w:r>
        <w:t>), а его грузоподъемность не должна превышать 50 т, подвесного оборудования - не более 5 т.</w:t>
      </w:r>
    </w:p>
    <w:p w:rsidR="00EB4039" w:rsidRDefault="00EB4039">
      <w:pPr>
        <w:pStyle w:val="ConsPlusNormal"/>
        <w:jc w:val="both"/>
      </w:pPr>
      <w:r>
        <w:t xml:space="preserve">(п. 15.2.7 введен </w:t>
      </w:r>
      <w:hyperlink r:id="rId1122">
        <w:r>
          <w:rPr>
            <w:color w:val="0000FF"/>
          </w:rPr>
          <w:t>Изменением N 2</w:t>
        </w:r>
      </w:hyperlink>
      <w:r>
        <w:t xml:space="preserve">, утв. Приказом Минстроя России от 04.12.2019 N 769/пр, в ред. </w:t>
      </w:r>
      <w:hyperlink r:id="rId1123">
        <w:r>
          <w:rPr>
            <w:color w:val="0000FF"/>
          </w:rPr>
          <w:t>Изменения N 3</w:t>
        </w:r>
      </w:hyperlink>
      <w:r>
        <w:t>, утв. Приказом Минстроя России от 15.12.2021 N 946/пр)</w:t>
      </w:r>
    </w:p>
    <w:p w:rsidR="00EB4039" w:rsidRDefault="00EB4039">
      <w:pPr>
        <w:pStyle w:val="ConsPlusTitle"/>
        <w:spacing w:before="200"/>
        <w:ind w:firstLine="540"/>
        <w:jc w:val="both"/>
        <w:outlineLvl w:val="2"/>
      </w:pPr>
      <w:r>
        <w:t>15.3 Колонны</w:t>
      </w:r>
    </w:p>
    <w:p w:rsidR="00EB4039" w:rsidRDefault="00EB4039">
      <w:pPr>
        <w:pStyle w:val="ConsPlusNormal"/>
        <w:spacing w:before="200"/>
        <w:ind w:firstLine="540"/>
        <w:jc w:val="both"/>
      </w:pPr>
      <w:r>
        <w:t>15.3.1 Отправочные элементы сквозных колонн с решетками в двух плоскостях следует укреплять диафрагмами, располагаемыми у концов отправочного элемента.</w:t>
      </w:r>
    </w:p>
    <w:p w:rsidR="00EB4039" w:rsidRDefault="00EB4039">
      <w:pPr>
        <w:pStyle w:val="ConsPlusNormal"/>
        <w:spacing w:before="200"/>
        <w:ind w:firstLine="540"/>
        <w:jc w:val="both"/>
      </w:pPr>
      <w:r>
        <w:t>В сквозных колоннах с соединительной решеткой в одной плоскости диафрагмы следует располагать не реже, чем через 4 м.</w:t>
      </w:r>
    </w:p>
    <w:p w:rsidR="00EB4039" w:rsidRDefault="00EB4039">
      <w:pPr>
        <w:pStyle w:val="ConsPlusNormal"/>
        <w:spacing w:before="200"/>
        <w:ind w:firstLine="540"/>
        <w:jc w:val="both"/>
      </w:pPr>
      <w:r>
        <w:t xml:space="preserve">15.3.2 В колоннах и стойках с односторонними поясными швами согласно </w:t>
      </w:r>
      <w:hyperlink w:anchor="P3083">
        <w:r>
          <w:rPr>
            <w:color w:val="0000FF"/>
          </w:rPr>
          <w:t>14.1.9</w:t>
        </w:r>
      </w:hyperlink>
      <w:r>
        <w:t xml:space="preserve"> в узлах крепления связей, балок, распорок и других элементов в зоне передачи усилия следует применять двусторонние поясные швы, выходящие за контуры прикрепляемого элемента (узла) на длину 30</w:t>
      </w:r>
      <w:r>
        <w:rPr>
          <w:i/>
        </w:rPr>
        <w:t>k</w:t>
      </w:r>
      <w:r>
        <w:rPr>
          <w:i/>
          <w:vertAlign w:val="subscript"/>
        </w:rPr>
        <w:t>f</w:t>
      </w:r>
      <w:r>
        <w:t xml:space="preserve"> с каждой стороны.</w:t>
      </w:r>
    </w:p>
    <w:p w:rsidR="00EB4039" w:rsidRDefault="00EB4039">
      <w:pPr>
        <w:pStyle w:val="ConsPlusNormal"/>
        <w:spacing w:before="200"/>
        <w:ind w:firstLine="540"/>
        <w:jc w:val="both"/>
      </w:pPr>
      <w:bookmarkStart w:id="305" w:name="P3534"/>
      <w:bookmarkEnd w:id="305"/>
      <w:r>
        <w:t>15.3.3 Угловые швы, прикрепляющие фасонки соединительной решетки к колоннам внахлестку, следует назначать по расчету и располагать с двух сторон фасонки вдоль колонны в виде отдельных участков в шахматном порядке; при этом расстояние между концами таких швов не должно превышать 15 толщин фасонки.</w:t>
      </w:r>
    </w:p>
    <w:p w:rsidR="00EB4039" w:rsidRDefault="00EB4039">
      <w:pPr>
        <w:pStyle w:val="ConsPlusNormal"/>
        <w:spacing w:before="200"/>
        <w:ind w:firstLine="540"/>
        <w:jc w:val="both"/>
      </w:pPr>
      <w:r>
        <w:t>В конструкциях, возводимых в районах с расчетными температурами ниже минус 45 °C, а также при применении ручной дуговой сварки, угловые сварные швы должны быть непрерывными по всей длине фасонки.</w:t>
      </w:r>
    </w:p>
    <w:p w:rsidR="00EB4039" w:rsidRDefault="00EB4039">
      <w:pPr>
        <w:pStyle w:val="ConsPlusNormal"/>
        <w:spacing w:before="200"/>
        <w:ind w:firstLine="540"/>
        <w:jc w:val="both"/>
      </w:pPr>
      <w:r>
        <w:t xml:space="preserve">15.3.4 Монтажные стыки колонн следует выполнять с фрезерованными торцами, сваренными встык, на накладках со сварными швами или болтовыми соединениями, в том числе фрикционными. При приварке накладок сварные швы не следует доводить до стыка на 25 мм с каждой стороны. При проектировании соединений, подобных фланцевым, следует учитывать требования </w:t>
      </w:r>
      <w:hyperlink w:anchor="P3638">
        <w:r>
          <w:rPr>
            <w:color w:val="0000FF"/>
          </w:rPr>
          <w:t>15.9</w:t>
        </w:r>
      </w:hyperlink>
      <w:r>
        <w:t>.</w:t>
      </w:r>
    </w:p>
    <w:p w:rsidR="00EB4039" w:rsidRDefault="00EB4039">
      <w:pPr>
        <w:pStyle w:val="ConsPlusNormal"/>
        <w:jc w:val="both"/>
      </w:pPr>
      <w:r>
        <w:t xml:space="preserve">(в ред. </w:t>
      </w:r>
      <w:hyperlink r:id="rId1124">
        <w:r>
          <w:rPr>
            <w:color w:val="0000FF"/>
          </w:rPr>
          <w:t>Изменения N 1</w:t>
        </w:r>
      </w:hyperlink>
      <w:r>
        <w:t xml:space="preserve">, утв. Приказом Минстроя России от 16.08.2018 N 530/пр, </w:t>
      </w:r>
      <w:hyperlink r:id="rId112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06" w:name="P3538"/>
      <w:bookmarkEnd w:id="306"/>
      <w:r>
        <w:t>15.3.5 В сквозных колоннах, ветви которых соединены планками, следует принимать:</w:t>
      </w:r>
    </w:p>
    <w:p w:rsidR="00EB4039" w:rsidRDefault="00EB4039">
      <w:pPr>
        <w:pStyle w:val="ConsPlusNormal"/>
        <w:spacing w:before="200"/>
        <w:ind w:firstLine="540"/>
        <w:jc w:val="both"/>
      </w:pPr>
      <w:r>
        <w:t xml:space="preserve">ширину </w:t>
      </w:r>
      <w:r>
        <w:rPr>
          <w:i/>
        </w:rPr>
        <w:t>b</w:t>
      </w:r>
      <w:r>
        <w:rPr>
          <w:i/>
          <w:vertAlign w:val="subscript"/>
        </w:rPr>
        <w:t>s</w:t>
      </w:r>
      <w:r>
        <w:t xml:space="preserve"> промежуточных планок - от 0,5</w:t>
      </w:r>
      <w:r>
        <w:rPr>
          <w:i/>
        </w:rPr>
        <w:t>b</w:t>
      </w:r>
      <w:r>
        <w:t xml:space="preserve"> до 0,75</w:t>
      </w:r>
      <w:r>
        <w:rPr>
          <w:i/>
        </w:rPr>
        <w:t>b</w:t>
      </w:r>
      <w:r>
        <w:t xml:space="preserve"> (здесь </w:t>
      </w:r>
      <w:r>
        <w:rPr>
          <w:i/>
        </w:rPr>
        <w:t>b</w:t>
      </w:r>
      <w:r>
        <w:t xml:space="preserve"> - габаритная ширина колонны в плоскости планок);</w:t>
      </w:r>
    </w:p>
    <w:p w:rsidR="00EB4039" w:rsidRDefault="00EB4039">
      <w:pPr>
        <w:pStyle w:val="ConsPlusNormal"/>
        <w:spacing w:before="200"/>
        <w:ind w:firstLine="540"/>
        <w:jc w:val="both"/>
      </w:pPr>
      <w:r>
        <w:t>ширину концевых планок - от 1,3</w:t>
      </w:r>
      <w:r>
        <w:rPr>
          <w:i/>
        </w:rPr>
        <w:t>b</w:t>
      </w:r>
      <w:r>
        <w:rPr>
          <w:i/>
          <w:vertAlign w:val="subscript"/>
        </w:rPr>
        <w:t>s</w:t>
      </w:r>
      <w:r>
        <w:t xml:space="preserve"> до 1,7</w:t>
      </w:r>
      <w:r>
        <w:rPr>
          <w:i/>
        </w:rPr>
        <w:t>b</w:t>
      </w:r>
      <w:r>
        <w:rPr>
          <w:i/>
          <w:vertAlign w:val="subscript"/>
        </w:rPr>
        <w:t>s</w:t>
      </w:r>
      <w:r>
        <w:t>.</w:t>
      </w:r>
    </w:p>
    <w:p w:rsidR="00EB4039" w:rsidRDefault="00EB4039">
      <w:pPr>
        <w:pStyle w:val="ConsPlusTitle"/>
        <w:spacing w:before="200"/>
        <w:ind w:firstLine="540"/>
        <w:jc w:val="both"/>
        <w:outlineLvl w:val="2"/>
      </w:pPr>
      <w:bookmarkStart w:id="307" w:name="P3541"/>
      <w:bookmarkEnd w:id="307"/>
      <w:r>
        <w:t>15.4 Связи</w:t>
      </w:r>
    </w:p>
    <w:p w:rsidR="00EB4039" w:rsidRDefault="00EB4039">
      <w:pPr>
        <w:pStyle w:val="ConsPlusNormal"/>
        <w:spacing w:before="200"/>
        <w:ind w:firstLine="540"/>
        <w:jc w:val="both"/>
      </w:pPr>
      <w:r>
        <w:t>15.4.1 В каждом температурном блоке здания следует предусматривать самостоятельную систему связей, объединяющих плоские элементы в пространственную систему, способную воспринимать нагрузки, действующие на сооружение в любом направлении, а также раскреплять и обеспечивать устойчивость элементов, уменьшать расчетные длины элементов верхних поясов ригелей (ферм), колонн и других элементов каркаса.</w:t>
      </w:r>
    </w:p>
    <w:p w:rsidR="00EB4039" w:rsidRDefault="00EB4039">
      <w:pPr>
        <w:pStyle w:val="ConsPlusNormal"/>
        <w:spacing w:before="200"/>
        <w:ind w:firstLine="540"/>
        <w:jc w:val="both"/>
      </w:pPr>
      <w:r>
        <w:t xml:space="preserve">При проектировании сооружений в сейсмических районах система связей каркаса должна соответствовать требованиям СП 14.13330.2018 </w:t>
      </w:r>
      <w:hyperlink r:id="rId1126">
        <w:r>
          <w:rPr>
            <w:color w:val="0000FF"/>
          </w:rPr>
          <w:t>(пункт 6.9)</w:t>
        </w:r>
      </w:hyperlink>
      <w:r>
        <w:t>.</w:t>
      </w:r>
    </w:p>
    <w:p w:rsidR="00EB4039" w:rsidRDefault="00EB4039">
      <w:pPr>
        <w:pStyle w:val="ConsPlusNormal"/>
        <w:spacing w:before="200"/>
        <w:ind w:firstLine="540"/>
        <w:jc w:val="both"/>
      </w:pPr>
      <w:r>
        <w:t>При проектировании сооружений на подрабатываемых территориях и просадочных грунтах, а также в качестве конструктивных противокарстовых мероприятий, необходимо руководствоваться соответствующими нормативными документами.</w:t>
      </w:r>
    </w:p>
    <w:p w:rsidR="00EB4039" w:rsidRDefault="00EB4039">
      <w:pPr>
        <w:pStyle w:val="ConsPlusNormal"/>
        <w:jc w:val="both"/>
      </w:pPr>
      <w:r>
        <w:t xml:space="preserve">(в ред. </w:t>
      </w:r>
      <w:hyperlink r:id="rId112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08" w:name="P3546"/>
      <w:bookmarkEnd w:id="308"/>
      <w:r>
        <w:lastRenderedPageBreak/>
        <w:t>15.4.2 Нижние пояса балок и ферм крановых путей пролетом свыше 12 м следует укреплять горизонтальными связями.</w:t>
      </w:r>
    </w:p>
    <w:p w:rsidR="00EB4039" w:rsidRDefault="00EB4039">
      <w:pPr>
        <w:pStyle w:val="ConsPlusNormal"/>
        <w:spacing w:before="200"/>
        <w:ind w:firstLine="540"/>
        <w:jc w:val="both"/>
      </w:pPr>
      <w:r>
        <w:t>15.4.3 Для зданий с балками крановых путей вертикальные связи между основными колоннами располагаются в двух уровнях по высоте. Ниже уровня балок крановых путей связи следует располагать в середине или около середины температурного блока; связи выше уровня балок крановых путей располагают по торцам здания и в шагах колонн, примыкающих к температурным швам, а также в тех шагах, где расположены связи нижнего уровня.</w:t>
      </w:r>
    </w:p>
    <w:p w:rsidR="00EB4039" w:rsidRDefault="00EB4039">
      <w:pPr>
        <w:pStyle w:val="ConsPlusNormal"/>
        <w:jc w:val="both"/>
      </w:pPr>
      <w:r>
        <w:t xml:space="preserve">(в ред. </w:t>
      </w:r>
      <w:hyperlink r:id="rId1128">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При недостаточной жесткости ветвей колонн в продольном направлении здания, следует устанавливать дополнительные распорки, закрепленные в узлах связей.</w:t>
      </w:r>
    </w:p>
    <w:p w:rsidR="00EB4039" w:rsidRDefault="00EB4039">
      <w:pPr>
        <w:pStyle w:val="ConsPlusNormal"/>
        <w:spacing w:before="200"/>
        <w:ind w:firstLine="540"/>
        <w:jc w:val="both"/>
      </w:pPr>
      <w:r>
        <w:t>При двухветвевых колоннах, если расстояние между ветвями более 500 мм, вертикальные связи следует располагать в плоскости каждой из ветвей колонны. Ветви двухветвевых связей следует соединять между собой.</w:t>
      </w:r>
    </w:p>
    <w:p w:rsidR="00EB4039" w:rsidRDefault="00EB4039">
      <w:pPr>
        <w:pStyle w:val="ConsPlusNormal"/>
        <w:jc w:val="both"/>
      </w:pPr>
      <w:r>
        <w:t xml:space="preserve">(в ред. </w:t>
      </w:r>
      <w:hyperlink r:id="rId1129">
        <w:r>
          <w:rPr>
            <w:color w:val="0000FF"/>
          </w:rPr>
          <w:t>Изменения N 2</w:t>
        </w:r>
      </w:hyperlink>
      <w:r>
        <w:t xml:space="preserve">, утв. Приказом Минстроя России от 04.12.2019 N 769/пр, </w:t>
      </w:r>
      <w:hyperlink r:id="rId1130">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15.4.4 Система связей покрытия зависит от: типа каркаса (стальной или смешанный); конструктивных особенностей ферм покрытия; наличия подстропильных ферм, колонн фахверков и их крепления к несущим элементам каркаса; типа покрытия (прогонное или беспрогонное); наличия или отсутствия жесткого диска покрытия; наличия подвесного подъемно-транспортного оборудования; грузоподъемности кранов и режима их работы.</w:t>
      </w:r>
    </w:p>
    <w:p w:rsidR="00EB4039" w:rsidRDefault="00EB4039">
      <w:pPr>
        <w:pStyle w:val="ConsPlusNormal"/>
        <w:jc w:val="both"/>
      </w:pPr>
      <w:r>
        <w:t xml:space="preserve">(п. 15.4.4 в ред. </w:t>
      </w:r>
      <w:hyperlink r:id="rId1131">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09" w:name="P3554"/>
      <w:bookmarkEnd w:id="309"/>
      <w:r>
        <w:t>15.4.5 В зданиях с прогонами, в уровне нижних поясов стропильных ферм с восходящими раскосами, опирающимися на колонны нижними поясами, следует предусматривать поперечные и продольные горизонтальные связи:</w:t>
      </w:r>
    </w:p>
    <w:p w:rsidR="00EB4039" w:rsidRDefault="00EB4039">
      <w:pPr>
        <w:pStyle w:val="ConsPlusNormal"/>
        <w:spacing w:before="200"/>
        <w:ind w:firstLine="540"/>
        <w:jc w:val="both"/>
      </w:pPr>
      <w:r>
        <w:t>поперечные горизонтальные связи следует предусматривать в каждом пролете здания у торцов, а также у температурных швов здания; при длине температурного блока более 144 м и при кранах грузоподъемностью &gt;= 50 т следует предусматривать промежуточные поперечные горизонтальные связи с шагом не более 60 м;</w:t>
      </w:r>
    </w:p>
    <w:p w:rsidR="00EB4039" w:rsidRDefault="00EB4039">
      <w:pPr>
        <w:pStyle w:val="ConsPlusNormal"/>
        <w:spacing w:before="200"/>
        <w:ind w:firstLine="540"/>
        <w:jc w:val="both"/>
      </w:pPr>
      <w:r>
        <w:t>продольные горизонтальные связи, образующие совместно с поперечными связями жесткий контур в плоскости нижних поясов ферм, в многопролетных зданиях со стальным каркасом, оборудованных мостовыми кранами грузоподъемностью 10 т и более, и в зданиях с подстропильными фермами, следует предусматривать по крайним панелям нижних поясов стропильных ферм; в однопролетных зданиях продольные горизонтальные связи по нижним поясам ферм следует назначать вдоль обоих рядов колонн.</w:t>
      </w:r>
    </w:p>
    <w:p w:rsidR="00EB4039" w:rsidRDefault="00EB4039">
      <w:pPr>
        <w:pStyle w:val="ConsPlusNormal"/>
        <w:spacing w:before="200"/>
        <w:ind w:firstLine="540"/>
        <w:jc w:val="both"/>
      </w:pPr>
      <w:r>
        <w:t xml:space="preserve">В многопролетных зданиях при кранах грузоподъемностью &lt;= 50 т, с группами режимов работы 1К - 6К (по </w:t>
      </w:r>
      <w:hyperlink r:id="rId1132">
        <w:r>
          <w:rPr>
            <w:color w:val="0000FF"/>
          </w:rPr>
          <w:t>СП 20.13330</w:t>
        </w:r>
      </w:hyperlink>
      <w:r>
        <w:t>) продольные горизонтальные связи следует располагать вдоль крайних колонн и через один ряд вдоль средних колонн. В многопролетных зданиях с кранами грузоподъемностью &gt; 50 т, с группами режимов работы 7К - 8К, а также в зданиях с перепадами высоты следует назначать более частое расположение продольных связей по нижним поясам ферм с восходящими опорными раскосами. Продольные горизонтальные связи вдоль средних рядов колонн при одинаковой высоте смежных пролетов следует проектировать такими же, как и вдоль крайних рядов колонн.</w:t>
      </w:r>
    </w:p>
    <w:p w:rsidR="00EB4039" w:rsidRDefault="00EB4039">
      <w:pPr>
        <w:pStyle w:val="ConsPlusNormal"/>
        <w:spacing w:before="200"/>
        <w:ind w:firstLine="540"/>
        <w:jc w:val="both"/>
      </w:pPr>
      <w:r>
        <w:t xml:space="preserve">В случае, если гибкость в горизонтальной плоскости панелей нижних поясов ферм, находящихся между двумя поперечными связевыми фермами, не удовлетворяет </w:t>
      </w:r>
      <w:hyperlink w:anchor="P2501">
        <w:r>
          <w:rPr>
            <w:color w:val="0000FF"/>
          </w:rPr>
          <w:t>10.4</w:t>
        </w:r>
      </w:hyperlink>
      <w:r>
        <w:t>, то она должна быть обеспечена постановкой растяжек, закрепленных в узлах связевых ферм.</w:t>
      </w:r>
    </w:p>
    <w:p w:rsidR="00EB4039" w:rsidRDefault="00EB4039">
      <w:pPr>
        <w:pStyle w:val="ConsPlusNormal"/>
        <w:spacing w:before="200"/>
        <w:ind w:firstLine="540"/>
        <w:jc w:val="both"/>
      </w:pPr>
      <w:r>
        <w:t xml:space="preserve">Между стропильными фермами с нисходящим опорным раскосом, у которых нижний пояс не опирается на колонны, при наличии неизменяемого жесткого диска в узлах верхних поясов, в узлах нижних поясов следует устанавливать распорки, приходящие в вертикальные связи (установленные в связевых блоках по длине здания в соответствии с </w:t>
      </w:r>
      <w:hyperlink w:anchor="P3576">
        <w:r>
          <w:rPr>
            <w:color w:val="0000FF"/>
          </w:rPr>
          <w:t>15.4.10</w:t>
        </w:r>
      </w:hyperlink>
      <w:r>
        <w:t>). В торцах здания с фермами с нисходящим опорным раскосом следует устанавливать наклонные связевые элементы между верхними поясами торцевых ферм и узлами нижних поясов вторых (соседних) от торца ферм с приходящими к ним распорками.</w:t>
      </w:r>
    </w:p>
    <w:p w:rsidR="00EB4039" w:rsidRDefault="00EB4039">
      <w:pPr>
        <w:pStyle w:val="ConsPlusNormal"/>
        <w:jc w:val="both"/>
      </w:pPr>
      <w:r>
        <w:t xml:space="preserve">(п. 15.4.5 в ред. </w:t>
      </w:r>
      <w:hyperlink r:id="rId1133">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10" w:name="P3561"/>
      <w:bookmarkEnd w:id="310"/>
      <w:r>
        <w:lastRenderedPageBreak/>
        <w:t>15.4.6 По верхним поясам стропильных ферм поперечные горизонтальные связи при покрытии с прогонами следует назначать в любом одноэтажном промышленном здании. Поперечные связевые фермы по верхним и нижним поясам рационально совмещать в плане.</w:t>
      </w:r>
    </w:p>
    <w:p w:rsidR="00EB4039" w:rsidRDefault="00EB4039">
      <w:pPr>
        <w:pStyle w:val="ConsPlusNormal"/>
        <w:spacing w:before="200"/>
        <w:ind w:firstLine="540"/>
        <w:jc w:val="both"/>
      </w:pPr>
      <w:r>
        <w:t>Прогоны покрытия, выполняемые по разрезной схеме, с шарнирным креплением к фермам покрытия сверху (когда один конец балки на опорном сечении не имеет возможности поступательного перемещения, а другой конец балки на опорном сечении его допускает) нельзя считать элементом связи или распоркой.</w:t>
      </w:r>
    </w:p>
    <w:p w:rsidR="00EB4039" w:rsidRDefault="00EB4039">
      <w:pPr>
        <w:pStyle w:val="ConsPlusNormal"/>
        <w:jc w:val="both"/>
      </w:pPr>
      <w:r>
        <w:t xml:space="preserve">(в ред. </w:t>
      </w:r>
      <w:hyperlink r:id="rId1134">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Включение прогонов в связевую систему осуществляется в проектных решениях по результатам проверочных расчетов, учитывающих работу прогонов на восприятие продольных сил, и при выполнении соответствующих конструктивных мероприятий по креплению прогонов к несущим конструкциям покрытия.</w:t>
      </w:r>
    </w:p>
    <w:p w:rsidR="00EB4039" w:rsidRDefault="00EB4039">
      <w:pPr>
        <w:pStyle w:val="ConsPlusNormal"/>
        <w:jc w:val="both"/>
      </w:pPr>
      <w:r>
        <w:t xml:space="preserve">(в ред. </w:t>
      </w:r>
      <w:hyperlink r:id="rId1135">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bookmarkStart w:id="311" w:name="P3566"/>
      <w:bookmarkEnd w:id="311"/>
      <w:r>
        <w:t xml:space="preserve">15.4.7 При наличии жесткого диска кровли в уровне верхних поясов ферм в покрытиях с уклоном кровли не более 10° без прогонов (в которых крупноразмерные железобетонные плиты приварены к верхним поясам или профилированный лист покрытия (по </w:t>
      </w:r>
      <w:hyperlink r:id="rId1136">
        <w:r>
          <w:rPr>
            <w:color w:val="0000FF"/>
          </w:rPr>
          <w:t>СП 294.1325800</w:t>
        </w:r>
      </w:hyperlink>
      <w:r>
        <w:t>) прикреплен в каждом нижнем гофре) поперечные связи по верхним поясам ферм следует устраивать только в торцах здания и у температурных швов. В остальных шагах необходимы распорки у конька и у опор стропильных ферм.</w:t>
      </w:r>
    </w:p>
    <w:p w:rsidR="00EB4039" w:rsidRDefault="00EB4039">
      <w:pPr>
        <w:pStyle w:val="ConsPlusNormal"/>
        <w:spacing w:before="200"/>
        <w:ind w:firstLine="540"/>
        <w:jc w:val="both"/>
      </w:pPr>
      <w:r>
        <w:t xml:space="preserve">В покрытиях без прогонов горизонтальные связи по нижним поясам ферм следует ставить независимо от типа покрытия только в зданиях с кранами грузоподъемностью &gt;= 50 т, с группами режимов работы 7К в цехах металлургических производств и 8К (по </w:t>
      </w:r>
      <w:hyperlink r:id="rId1137">
        <w:r>
          <w:rPr>
            <w:color w:val="0000FF"/>
          </w:rPr>
          <w:t>СП 20.13330</w:t>
        </w:r>
      </w:hyperlink>
      <w:r>
        <w:t>).</w:t>
      </w:r>
    </w:p>
    <w:p w:rsidR="00EB4039" w:rsidRDefault="00EB4039">
      <w:pPr>
        <w:pStyle w:val="ConsPlusNormal"/>
        <w:spacing w:before="200"/>
        <w:ind w:firstLine="540"/>
        <w:jc w:val="both"/>
      </w:pPr>
      <w:r>
        <w:t>При наличии подстропильных ферм в однопролетных покрытиях без прогонов и многопролетных покрытиях, расположенных в одном уровне, необходимо устройство продольных горизонтальных связей в плоскости верхних поясов ферм в одной из крайних панелей ферм.</w:t>
      </w:r>
    </w:p>
    <w:p w:rsidR="00EB4039" w:rsidRDefault="00EB4039">
      <w:pPr>
        <w:pStyle w:val="ConsPlusNormal"/>
        <w:jc w:val="both"/>
      </w:pPr>
      <w:r>
        <w:t xml:space="preserve">(п. 15.4.7 в ред. </w:t>
      </w:r>
      <w:hyperlink r:id="rId1138">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15.4.8 При наличии жесткого диска кровли в соответствии с требованиями </w:t>
      </w:r>
      <w:hyperlink w:anchor="P3566">
        <w:r>
          <w:rPr>
            <w:color w:val="0000FF"/>
          </w:rPr>
          <w:t>15.4.7</w:t>
        </w:r>
      </w:hyperlink>
      <w:r>
        <w:t xml:space="preserve"> в уровне верхних поясов ферм следует предусматривать инвентарные съемные связи для выверки конструкций и обеспечения их устойчивости в процессе монтажа.</w:t>
      </w:r>
    </w:p>
    <w:p w:rsidR="00EB4039" w:rsidRDefault="00EB4039">
      <w:pPr>
        <w:pStyle w:val="ConsPlusNormal"/>
        <w:jc w:val="both"/>
      </w:pPr>
      <w:r>
        <w:t xml:space="preserve">(п. 15.4.8 в ред. </w:t>
      </w:r>
      <w:hyperlink r:id="rId1139">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15.4.9 При расположении покрытий в разных уровнях необходимо предусматривать по одной продольной системе связей в каждом уровне.</w:t>
      </w:r>
    </w:p>
    <w:p w:rsidR="00EB4039" w:rsidRDefault="00EB4039">
      <w:pPr>
        <w:pStyle w:val="ConsPlusNormal"/>
        <w:spacing w:before="200"/>
        <w:ind w:firstLine="540"/>
        <w:jc w:val="both"/>
      </w:pPr>
      <w:r>
        <w:t>В пределах фонаря, где прогоны по верхнему поясу ферм отсутствуют, необходимо предусматривать распорки. Наличие таких распорок по коньковым узлам ферм является обязательным.</w:t>
      </w:r>
    </w:p>
    <w:p w:rsidR="00EB4039" w:rsidRDefault="00EB4039">
      <w:pPr>
        <w:pStyle w:val="ConsPlusNormal"/>
        <w:spacing w:before="200"/>
        <w:ind w:firstLine="540"/>
        <w:jc w:val="both"/>
      </w:pPr>
      <w:r>
        <w:t>Связи по фонарям следует располагать в плоскости верхних поясов (ригелей) у торцов фонаря и с обеих сторон температурных швов.</w:t>
      </w:r>
    </w:p>
    <w:p w:rsidR="00EB4039" w:rsidRDefault="00EB4039">
      <w:pPr>
        <w:pStyle w:val="ConsPlusNormal"/>
        <w:jc w:val="both"/>
      </w:pPr>
      <w:r>
        <w:t xml:space="preserve">(п. 15.4.9 в ред. </w:t>
      </w:r>
      <w:hyperlink r:id="rId1140">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12" w:name="P3576"/>
      <w:bookmarkEnd w:id="312"/>
      <w:r>
        <w:t>15.4.10 В местах расположения поперечных связей покрытия следует предусматривать установку вертикальных связей между фермами.</w:t>
      </w:r>
    </w:p>
    <w:p w:rsidR="00EB4039" w:rsidRDefault="00EB4039">
      <w:pPr>
        <w:pStyle w:val="ConsPlusNormal"/>
        <w:spacing w:before="200"/>
        <w:ind w:firstLine="540"/>
        <w:jc w:val="both"/>
      </w:pPr>
      <w:r>
        <w:t>В покрытиях зданий и сооружений, эксплуатируемых в районах с расчетными температурами ниже минус 45 °C следует предусматривать (дополнительно к обычно применяемым) вертикальные связи посередине каждого пролета вдоль всего здания.</w:t>
      </w:r>
    </w:p>
    <w:p w:rsidR="00EB4039" w:rsidRDefault="00EB4039">
      <w:pPr>
        <w:pStyle w:val="ConsPlusNormal"/>
        <w:spacing w:before="200"/>
        <w:ind w:firstLine="540"/>
        <w:jc w:val="both"/>
      </w:pPr>
      <w:r>
        <w:t>Вертикальные связи следует располагать в плоскостях опорных стоек стропильных ферм, еще одну в плоскостях коньковых стоек - для ферм пролетом до 30 м и не менее двух связей - для ферм пролетом более 30 м, а также в плоскостях стоек, находящихся под узлом крепления наружных ног фонаря. Раскрепление верхних и нижних узлов ферм из плоскости, не соединенных вертикальными связями, выполняется с помощью распорок и растяжек соответственно.</w:t>
      </w:r>
    </w:p>
    <w:p w:rsidR="00EB4039" w:rsidRDefault="00EB4039">
      <w:pPr>
        <w:pStyle w:val="ConsPlusNormal"/>
        <w:jc w:val="both"/>
      </w:pPr>
      <w:r>
        <w:t xml:space="preserve">(в ред. </w:t>
      </w:r>
      <w:hyperlink r:id="rId1141">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Абзац исключен с 17 февраля 2019 года. - </w:t>
      </w:r>
      <w:hyperlink r:id="rId1142">
        <w:r>
          <w:rPr>
            <w:color w:val="0000FF"/>
          </w:rPr>
          <w:t>Изменение N 1</w:t>
        </w:r>
      </w:hyperlink>
      <w:r>
        <w:t>, утв. Приказом Минстроя России от 16.08.2018 N 530/пр.</w:t>
      </w:r>
    </w:p>
    <w:p w:rsidR="00EB4039" w:rsidRDefault="00EB4039">
      <w:pPr>
        <w:pStyle w:val="ConsPlusNormal"/>
        <w:spacing w:before="200"/>
        <w:ind w:firstLine="540"/>
        <w:jc w:val="both"/>
      </w:pPr>
      <w:r>
        <w:lastRenderedPageBreak/>
        <w:t xml:space="preserve">Абзац исключен с 05.06.2020. - </w:t>
      </w:r>
      <w:hyperlink r:id="rId1143">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15.4.11 Горизонтальные связи по верхним и нижним поясам разрезных ферм пролетных строений транспортерных галерей следует предусматривать раздельно для каждого пролета.</w:t>
      </w:r>
    </w:p>
    <w:p w:rsidR="00EB4039" w:rsidRDefault="00EB4039">
      <w:pPr>
        <w:pStyle w:val="ConsPlusNormal"/>
        <w:spacing w:before="200"/>
        <w:ind w:firstLine="540"/>
        <w:jc w:val="both"/>
      </w:pPr>
      <w:r>
        <w:t>15.4.12 При применении крестовой решетки связей покрытий, за исключением уникальных зданий и сооружений, расчет производится по условной схеме в предположении, что раскосы решетки связей воспринимают только растягивающие усилия.</w:t>
      </w:r>
    </w:p>
    <w:p w:rsidR="00EB4039" w:rsidRDefault="00EB4039">
      <w:pPr>
        <w:pStyle w:val="ConsPlusNormal"/>
        <w:jc w:val="both"/>
      </w:pPr>
      <w:r>
        <w:t xml:space="preserve">(в ред. </w:t>
      </w:r>
      <w:hyperlink r:id="rId1144">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При определении усилий в элементах связей обжатие поясов ферм учитывать не следует.</w:t>
      </w:r>
    </w:p>
    <w:p w:rsidR="00EB4039" w:rsidRDefault="00EB4039">
      <w:pPr>
        <w:pStyle w:val="ConsPlusNormal"/>
        <w:spacing w:before="200"/>
        <w:ind w:firstLine="540"/>
        <w:jc w:val="both"/>
      </w:pPr>
      <w:r>
        <w:t>15.4.13 В висячих покрытиях с плоскостными несущими системами (двухпоясными, изгибно-жесткими вантами и т.п.) следует предусматривать вертикальные и горизонтальные связи между несущими системами.</w:t>
      </w:r>
    </w:p>
    <w:p w:rsidR="00EB4039" w:rsidRDefault="00EB4039">
      <w:pPr>
        <w:pStyle w:val="ConsPlusNormal"/>
        <w:spacing w:before="200"/>
        <w:ind w:firstLine="540"/>
        <w:jc w:val="both"/>
      </w:pPr>
      <w:r>
        <w:t>15.4.14 Крепление связей осуществляют на болтах класса точности B.</w:t>
      </w:r>
    </w:p>
    <w:p w:rsidR="00EB4039" w:rsidRDefault="00EB4039">
      <w:pPr>
        <w:pStyle w:val="ConsPlusNormal"/>
        <w:jc w:val="both"/>
      </w:pPr>
      <w:r>
        <w:t xml:space="preserve">(в ред. </w:t>
      </w:r>
      <w:hyperlink r:id="rId1145">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В зданиях, оборудованных кранами большой грузоподъемности и режимов работы 7К и 8К, а также в случае значительных усилий в элементах связей (ветровые фермы и т.п.) крепление элементов связей следует осуществлять на монтажной сварке или на фрикционных соединениях, а в отдельных случаях и на болтах класса точности A.</w:t>
      </w:r>
    </w:p>
    <w:p w:rsidR="00EB4039" w:rsidRDefault="00EB4039">
      <w:pPr>
        <w:pStyle w:val="ConsPlusNormal"/>
        <w:jc w:val="both"/>
      </w:pPr>
      <w:r>
        <w:t xml:space="preserve">(в ред. </w:t>
      </w:r>
      <w:hyperlink r:id="rId1146">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15.4.15 Тяжи в качестве элементов связей должны использоваться в несущих конструкциях для зданий и сооружений только классов КС-2 и КС-1 (по </w:t>
      </w:r>
      <w:hyperlink r:id="rId1147">
        <w:r>
          <w:rPr>
            <w:color w:val="0000FF"/>
          </w:rPr>
          <w:t>ГОСТ 27751</w:t>
        </w:r>
      </w:hyperlink>
      <w:r>
        <w:t xml:space="preserve">), групп конструкций 2, 3, 4 </w:t>
      </w:r>
      <w:hyperlink w:anchor="P4696">
        <w:r>
          <w:rPr>
            <w:color w:val="0000FF"/>
          </w:rPr>
          <w:t>(приложение В)</w:t>
        </w:r>
      </w:hyperlink>
      <w:r>
        <w:t>. Для создания в тяжах предварительного натяжения следует предусматривать специальные устройства с обеспечением доступа к ним и возможности подтяжки при эксплуатации.</w:t>
      </w:r>
    </w:p>
    <w:p w:rsidR="00EB4039" w:rsidRDefault="00EB4039">
      <w:pPr>
        <w:pStyle w:val="ConsPlusNormal"/>
        <w:jc w:val="both"/>
      </w:pPr>
      <w:r>
        <w:t xml:space="preserve">(п. 15.4.15 введен </w:t>
      </w:r>
      <w:hyperlink r:id="rId1148">
        <w:r>
          <w:rPr>
            <w:color w:val="0000FF"/>
          </w:rPr>
          <w:t>Изменением N 2</w:t>
        </w:r>
      </w:hyperlink>
      <w:r>
        <w:t>, утв. Приказом Минстроя России от 04.12.2019 N 769/пр)</w:t>
      </w:r>
    </w:p>
    <w:p w:rsidR="00EB4039" w:rsidRDefault="00EB4039">
      <w:pPr>
        <w:pStyle w:val="ConsPlusTitle"/>
        <w:spacing w:before="200"/>
        <w:ind w:firstLine="540"/>
        <w:jc w:val="both"/>
        <w:outlineLvl w:val="2"/>
      </w:pPr>
      <w:r>
        <w:t>15.5 Балки и рамные конструкции</w:t>
      </w:r>
    </w:p>
    <w:p w:rsidR="00EB4039" w:rsidRDefault="00EB4039">
      <w:pPr>
        <w:pStyle w:val="ConsPlusNormal"/>
        <w:jc w:val="both"/>
      </w:pPr>
      <w:r>
        <w:t xml:space="preserve">(в ред. </w:t>
      </w:r>
      <w:hyperlink r:id="rId1149">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15.5.1 Пакеты листов для поясов сварных двутавровых балок применять не следует.</w:t>
      </w:r>
    </w:p>
    <w:p w:rsidR="00EB4039" w:rsidRDefault="00EB4039">
      <w:pPr>
        <w:pStyle w:val="ConsPlusNormal"/>
        <w:spacing w:before="200"/>
        <w:ind w:firstLine="540"/>
        <w:jc w:val="both"/>
      </w:pPr>
      <w:r>
        <w:t>Для поясов балок с фрикционными соединениями следует применять пакеты, состоящие не более чем из трех листов; при этом площадь сечения поясных уголков следует принимать равной не менее 30% всей площади сечения пояса.</w:t>
      </w:r>
    </w:p>
    <w:p w:rsidR="00EB4039" w:rsidRDefault="00EB4039">
      <w:pPr>
        <w:pStyle w:val="ConsPlusNormal"/>
        <w:spacing w:before="200"/>
        <w:ind w:firstLine="540"/>
        <w:jc w:val="both"/>
      </w:pPr>
      <w:bookmarkStart w:id="313" w:name="P3597"/>
      <w:bookmarkEnd w:id="313"/>
      <w:r>
        <w:t>15.5.2 Поясные швы сварных балок, а также швы, присоединяющие к основному сечению балки вспомогательные элементы (например, ребра жесткости) следует выполнять непрерывными. Поперечные ребра жесткости должны быть с вырезами для пропуска поясных швов.</w:t>
      </w:r>
    </w:p>
    <w:p w:rsidR="00EB4039" w:rsidRDefault="00EB4039">
      <w:pPr>
        <w:pStyle w:val="ConsPlusNormal"/>
        <w:spacing w:before="200"/>
        <w:ind w:firstLine="540"/>
        <w:jc w:val="both"/>
      </w:pPr>
      <w:r>
        <w:t>В ригелях рамных конструкций у опорных узлов следует применять двусторонние поясные швы, протяженность которых должна быть не менее высоты сечения ригеля.</w:t>
      </w:r>
    </w:p>
    <w:p w:rsidR="00EB4039" w:rsidRDefault="00EB4039">
      <w:pPr>
        <w:pStyle w:val="ConsPlusNormal"/>
        <w:jc w:val="both"/>
      </w:pPr>
      <w:r>
        <w:t xml:space="preserve">(в ред. </w:t>
      </w:r>
      <w:hyperlink r:id="rId1150">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15.5.3 При применении односторонних поясных швов в сварных двутавровых балках 1-го класса, несущих статическую нагрузку, следует выполнять следующие требования:</w:t>
      </w:r>
    </w:p>
    <w:p w:rsidR="00EB4039" w:rsidRDefault="00EB4039">
      <w:pPr>
        <w:pStyle w:val="ConsPlusNormal"/>
        <w:spacing w:before="200"/>
        <w:ind w:firstLine="540"/>
        <w:jc w:val="both"/>
      </w:pPr>
      <w:r>
        <w:t>расчетная нагрузка должна быть приложена симметрично относительно поперечного сечения балки;</w:t>
      </w:r>
    </w:p>
    <w:p w:rsidR="00EB4039" w:rsidRDefault="00EB4039">
      <w:pPr>
        <w:pStyle w:val="ConsPlusNormal"/>
        <w:spacing w:before="200"/>
        <w:ind w:firstLine="540"/>
        <w:jc w:val="both"/>
      </w:pPr>
      <w:r>
        <w:t xml:space="preserve">устойчивость сжатого пояса балки должна быть обеспечена в соответствии с </w:t>
      </w:r>
      <w:hyperlink w:anchor="P1123">
        <w:r>
          <w:rPr>
            <w:color w:val="0000FF"/>
          </w:rPr>
          <w:t>перечислением а) 8.4.4</w:t>
        </w:r>
      </w:hyperlink>
      <w:r>
        <w:t>;</w:t>
      </w:r>
    </w:p>
    <w:p w:rsidR="00EB4039" w:rsidRDefault="00EB4039">
      <w:pPr>
        <w:pStyle w:val="ConsPlusNormal"/>
        <w:spacing w:before="200"/>
        <w:ind w:firstLine="540"/>
        <w:jc w:val="both"/>
      </w:pPr>
      <w:r>
        <w:t xml:space="preserve">расчет устойчивости стенок балок должен быть произведен в соответствии с требованиями </w:t>
      </w:r>
      <w:hyperlink w:anchor="P1179">
        <w:r>
          <w:rPr>
            <w:color w:val="0000FF"/>
          </w:rPr>
          <w:t>8.5.1</w:t>
        </w:r>
      </w:hyperlink>
      <w:r>
        <w:t xml:space="preserve"> и </w:t>
      </w:r>
      <w:hyperlink w:anchor="P1186">
        <w:r>
          <w:rPr>
            <w:color w:val="0000FF"/>
          </w:rPr>
          <w:t>8.5.2</w:t>
        </w:r>
      </w:hyperlink>
      <w:r>
        <w:t>;</w:t>
      </w:r>
    </w:p>
    <w:p w:rsidR="00EB4039" w:rsidRDefault="00EB4039">
      <w:pPr>
        <w:pStyle w:val="ConsPlusNormal"/>
        <w:spacing w:before="200"/>
        <w:ind w:firstLine="540"/>
        <w:jc w:val="both"/>
      </w:pPr>
      <w:r>
        <w:t xml:space="preserve">должны быть установлены поперечные ребра жесткости в местах приложения к поясу балки сосредоточенных нагрузок, включая нагрузки от ребристых железобетонных плит; поперечные </w:t>
      </w:r>
      <w:r>
        <w:lastRenderedPageBreak/>
        <w:t xml:space="preserve">ребра жесткости не следует устанавливать при проведении проверки местной устойчивости по </w:t>
      </w:r>
      <w:hyperlink w:anchor="P887">
        <w:r>
          <w:rPr>
            <w:color w:val="0000FF"/>
          </w:rPr>
          <w:t>8.2.2</w:t>
        </w:r>
      </w:hyperlink>
      <w:r>
        <w:t>.</w:t>
      </w:r>
    </w:p>
    <w:p w:rsidR="00EB4039" w:rsidRDefault="00EB4039">
      <w:pPr>
        <w:pStyle w:val="ConsPlusNormal"/>
        <w:spacing w:before="200"/>
        <w:ind w:firstLine="540"/>
        <w:jc w:val="both"/>
      </w:pPr>
      <w:bookmarkStart w:id="314" w:name="P3605"/>
      <w:bookmarkEnd w:id="314"/>
      <w:r>
        <w:t>15.5.4 Ребра жесткости сварных балок должны быть удалены от стыков стенки на расстояние не менее 10 толщин стенки. В местах пересечения стыковых швов стенки балки с продольным ребром жесткости швы, прикрепляющие продольное ребро жесткости к стенке, не следует доводить до стыкового шва стенки в местах их пересечения на (6</w:t>
      </w:r>
      <w:r>
        <w:rPr>
          <w:i/>
        </w:rPr>
        <w:t>t</w:t>
      </w:r>
      <w:r>
        <w:t xml:space="preserve"> - 20) мм.</w:t>
      </w:r>
    </w:p>
    <w:p w:rsidR="00EB4039" w:rsidRDefault="00EB4039">
      <w:pPr>
        <w:pStyle w:val="ConsPlusNormal"/>
        <w:spacing w:before="200"/>
        <w:ind w:firstLine="540"/>
        <w:jc w:val="both"/>
      </w:pPr>
      <w:bookmarkStart w:id="315" w:name="P3606"/>
      <w:bookmarkEnd w:id="315"/>
      <w:r>
        <w:t>15.5.5 В сварных двутавровых балках конструкций групп 2 - 4 применяются односторонние ребра жесткости с расположением их с одной стороны балки и приваркой их к поясам балки.</w:t>
      </w:r>
    </w:p>
    <w:p w:rsidR="00EB4039" w:rsidRDefault="00EB4039">
      <w:pPr>
        <w:pStyle w:val="ConsPlusNormal"/>
        <w:jc w:val="both"/>
      </w:pPr>
      <w:r>
        <w:t xml:space="preserve">(в ред. </w:t>
      </w:r>
      <w:hyperlink r:id="rId1151">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В балках с односторонними поясными швами ребра жесткости на стенке следует располагать со стороны, противоположной расположению односторонних поясных швов.</w:t>
      </w:r>
    </w:p>
    <w:p w:rsidR="00EB4039" w:rsidRDefault="00EB4039">
      <w:pPr>
        <w:pStyle w:val="ConsPlusNormal"/>
        <w:spacing w:before="200"/>
        <w:ind w:firstLine="540"/>
        <w:jc w:val="both"/>
      </w:pPr>
      <w:r>
        <w:t xml:space="preserve">Расчет устойчивости одностороннего ребра жесткости следует производить согласно требованиям </w:t>
      </w:r>
      <w:hyperlink w:anchor="P1579">
        <w:r>
          <w:rPr>
            <w:color w:val="0000FF"/>
          </w:rPr>
          <w:t>8.5.9</w:t>
        </w:r>
      </w:hyperlink>
      <w:r>
        <w:t xml:space="preserve"> и </w:t>
      </w:r>
      <w:hyperlink w:anchor="P1588">
        <w:r>
          <w:rPr>
            <w:color w:val="0000FF"/>
          </w:rPr>
          <w:t>8.5.10</w:t>
        </w:r>
      </w:hyperlink>
      <w:r>
        <w:t>.</w:t>
      </w:r>
    </w:p>
    <w:p w:rsidR="00EB4039" w:rsidRDefault="00EB4039">
      <w:pPr>
        <w:pStyle w:val="ConsPlusNormal"/>
        <w:spacing w:before="200"/>
        <w:ind w:firstLine="540"/>
        <w:jc w:val="both"/>
      </w:pPr>
      <w:r>
        <w:t>15.5.6 Рама - упругая неизменяемая система, составленная из прямолинейных или криволинейных элементов, связанных между собой жестко или шарнирно в узлах (в местах пересечения элементов) и с основанием. Рамы изготавливают плоскими и пространственными, составленными из плоских рам.</w:t>
      </w:r>
    </w:p>
    <w:p w:rsidR="00EB4039" w:rsidRDefault="00EB4039">
      <w:pPr>
        <w:pStyle w:val="ConsPlusNormal"/>
        <w:spacing w:before="200"/>
        <w:ind w:firstLine="540"/>
        <w:jc w:val="both"/>
      </w:pPr>
      <w:r>
        <w:t>Расчет рамы состоит из определения внутренних усилий: моментов, поперечных и продольных (нормальных) сил для подбора сечений при проектировании.</w:t>
      </w:r>
    </w:p>
    <w:p w:rsidR="00EB4039" w:rsidRDefault="00EB4039">
      <w:pPr>
        <w:pStyle w:val="ConsPlusNormal"/>
        <w:spacing w:before="200"/>
        <w:ind w:firstLine="540"/>
        <w:jc w:val="both"/>
      </w:pPr>
      <w:r>
        <w:t>Элементы сплошных рам выполняются из сварных и прокатных двутавров (сплошных, перфорированных, с гибкой или волнистой стенками сечений и др.), из гнутосварных замкнутых профилей (прямоугольных, квадратных и круглых труб), для легких конструкций, состоящих из профилированных листов, объединенных прокатными швеллерами в замкнутое сечение, и из других современных профилей. Применяются сквозные сплошные рамы из тех же сечений и угловых профилей.</w:t>
      </w:r>
    </w:p>
    <w:p w:rsidR="00EB4039" w:rsidRDefault="00EB4039">
      <w:pPr>
        <w:pStyle w:val="ConsPlusNormal"/>
        <w:spacing w:before="200"/>
        <w:ind w:firstLine="540"/>
        <w:jc w:val="both"/>
      </w:pPr>
      <w:r>
        <w:t>В состав каркаса рамной конструкции входят плоские рамы, система горизонтальных связей, располагаемая по верхним поясам ригелей, и вертикальные связи по стойкам рам. Горизонтальные связи покрытия располагаются в торцах здания (температурного блока). При длине температурного блока более 96 м следует устанавливать промежуточные связевые фермы через каждые 42 - 60 м. При прогонных решениях покрытия прогоны устанавливаются по расчету.</w:t>
      </w:r>
    </w:p>
    <w:p w:rsidR="00EB4039" w:rsidRDefault="00EB4039">
      <w:pPr>
        <w:pStyle w:val="ConsPlusNormal"/>
        <w:spacing w:before="200"/>
        <w:ind w:firstLine="540"/>
        <w:jc w:val="both"/>
      </w:pPr>
      <w:r>
        <w:t xml:space="preserve">Требования по установке связей по верхним поясам балок аналогичны требованиям, приведенным в </w:t>
      </w:r>
      <w:hyperlink w:anchor="P3561">
        <w:r>
          <w:rPr>
            <w:color w:val="0000FF"/>
          </w:rPr>
          <w:t>15.4.6</w:t>
        </w:r>
      </w:hyperlink>
      <w:r>
        <w:t>.</w:t>
      </w:r>
    </w:p>
    <w:p w:rsidR="00EB4039" w:rsidRDefault="00EB4039">
      <w:pPr>
        <w:pStyle w:val="ConsPlusNormal"/>
        <w:spacing w:before="200"/>
        <w:ind w:firstLine="540"/>
        <w:jc w:val="both"/>
      </w:pPr>
      <w:r>
        <w:t xml:space="preserve">Вертикальные связи по стойкам в температурном блоке, длиной менее 120 м, располагаются в середине блока, при большей длине - в соответствии с </w:t>
      </w:r>
      <w:hyperlink w:anchor="P3462">
        <w:r>
          <w:rPr>
            <w:color w:val="0000FF"/>
          </w:rPr>
          <w:t>15.1</w:t>
        </w:r>
      </w:hyperlink>
      <w:r>
        <w:t>.</w:t>
      </w:r>
    </w:p>
    <w:p w:rsidR="00EB4039" w:rsidRDefault="00EB4039">
      <w:pPr>
        <w:pStyle w:val="ConsPlusNormal"/>
        <w:jc w:val="both"/>
      </w:pPr>
      <w:r>
        <w:t xml:space="preserve">(п. 15.5.6 введен </w:t>
      </w:r>
      <w:hyperlink r:id="rId1152">
        <w:r>
          <w:rPr>
            <w:color w:val="0000FF"/>
          </w:rPr>
          <w:t>Изменением N 3</w:t>
        </w:r>
      </w:hyperlink>
      <w:r>
        <w:t>, утв. Приказом Минстроя России от 15.12.2021 N 946/пр)</w:t>
      </w:r>
    </w:p>
    <w:p w:rsidR="00EB4039" w:rsidRDefault="00EB4039">
      <w:pPr>
        <w:pStyle w:val="ConsPlusTitle"/>
        <w:spacing w:before="200"/>
        <w:ind w:firstLine="540"/>
        <w:jc w:val="both"/>
        <w:outlineLvl w:val="2"/>
      </w:pPr>
      <w:r>
        <w:t>15.6 Балки крановых путей</w:t>
      </w:r>
    </w:p>
    <w:p w:rsidR="00EB4039" w:rsidRDefault="00EB4039">
      <w:pPr>
        <w:pStyle w:val="ConsPlusNormal"/>
        <w:spacing w:before="200"/>
        <w:ind w:firstLine="540"/>
        <w:jc w:val="both"/>
      </w:pPr>
      <w:r>
        <w:t xml:space="preserve">15.6.1 Верхние поясные швы в балках крановых путей для кранов групп режимов работы 7К (в цехах металлургических производств) и 8К (по </w:t>
      </w:r>
      <w:hyperlink r:id="rId1153">
        <w:r>
          <w:rPr>
            <w:color w:val="0000FF"/>
          </w:rPr>
          <w:t>СП 20.13330</w:t>
        </w:r>
      </w:hyperlink>
      <w:r>
        <w:t>) следует выполнять с проваром на всю толщину стенки.</w:t>
      </w:r>
    </w:p>
    <w:p w:rsidR="00EB4039" w:rsidRDefault="00EB4039">
      <w:pPr>
        <w:pStyle w:val="ConsPlusNormal"/>
        <w:spacing w:before="200"/>
        <w:ind w:firstLine="540"/>
        <w:jc w:val="both"/>
      </w:pPr>
      <w:r>
        <w:t>15.6.2 Свободные кромки растянутых поясов балок крановых путей и балок рабочих площадок, непосредственно воспринимающих нагрузку от подвижных составов, должны быть прокатными, строгаными или обрезанными машинной кислородной или плазменно-дуговой резкой.</w:t>
      </w:r>
    </w:p>
    <w:p w:rsidR="00EB4039" w:rsidRDefault="00EB4039">
      <w:pPr>
        <w:pStyle w:val="ConsPlusNormal"/>
        <w:spacing w:before="200"/>
        <w:ind w:firstLine="540"/>
        <w:jc w:val="both"/>
      </w:pPr>
      <w:r>
        <w:t xml:space="preserve">15.6.3 Размеры ребер жесткости балок крановых путей должны удовлетворять требованиям </w:t>
      </w:r>
      <w:hyperlink w:anchor="P1579">
        <w:r>
          <w:rPr>
            <w:color w:val="0000FF"/>
          </w:rPr>
          <w:t>8.5.9</w:t>
        </w:r>
      </w:hyperlink>
      <w:r>
        <w:t xml:space="preserve">, </w:t>
      </w:r>
      <w:hyperlink w:anchor="P1588">
        <w:r>
          <w:rPr>
            <w:color w:val="0000FF"/>
          </w:rPr>
          <w:t>8.5.10</w:t>
        </w:r>
      </w:hyperlink>
      <w:r>
        <w:t xml:space="preserve"> и </w:t>
      </w:r>
      <w:hyperlink w:anchor="P1676">
        <w:r>
          <w:rPr>
            <w:color w:val="0000FF"/>
          </w:rPr>
          <w:t>8.5.17</w:t>
        </w:r>
      </w:hyperlink>
      <w:r>
        <w:t xml:space="preserve">, при этом ширина выступающей части двустороннего промежуточного ребра должна быть не менее 90 мм. Двусторонние поперечные ребра жесткости не следует приваривать к поясам балки; при этом торцы ребер жесткости должны быть плотно пригнаны к верхнему поясу балки. В балках под краны групп режимов работы 7К и 8К (по </w:t>
      </w:r>
      <w:hyperlink r:id="rId1154">
        <w:r>
          <w:rPr>
            <w:color w:val="0000FF"/>
          </w:rPr>
          <w:t>СП 20.13330</w:t>
        </w:r>
      </w:hyperlink>
      <w:r>
        <w:t>) необходимо строгать торцы, примыкающие к верхнему поясу.</w:t>
      </w:r>
    </w:p>
    <w:p w:rsidR="00EB4039" w:rsidRDefault="00EB4039">
      <w:pPr>
        <w:pStyle w:val="ConsPlusNormal"/>
        <w:spacing w:before="200"/>
        <w:ind w:firstLine="540"/>
        <w:jc w:val="both"/>
      </w:pPr>
      <w:r>
        <w:t xml:space="preserve">Применять односторонние поперечные ребра жесткости из полосовой стали или одиночных уголков с приваркой их к стенке и к верхнему поясу и расположением согласно </w:t>
      </w:r>
      <w:hyperlink w:anchor="P3606">
        <w:r>
          <w:rPr>
            <w:color w:val="0000FF"/>
          </w:rPr>
          <w:t>15.5.5</w:t>
        </w:r>
      </w:hyperlink>
      <w:r>
        <w:t xml:space="preserve"> следует </w:t>
      </w:r>
      <w:r>
        <w:lastRenderedPageBreak/>
        <w:t xml:space="preserve">только в балках под краны групп режимов работы 1К - 5К (по </w:t>
      </w:r>
      <w:hyperlink r:id="rId1155">
        <w:r>
          <w:rPr>
            <w:color w:val="0000FF"/>
          </w:rPr>
          <w:t>СП 20.13330</w:t>
        </w:r>
      </w:hyperlink>
      <w:r>
        <w:t>).</w:t>
      </w:r>
    </w:p>
    <w:p w:rsidR="00EB4039" w:rsidRDefault="00EB4039">
      <w:pPr>
        <w:pStyle w:val="ConsPlusTitle"/>
        <w:spacing w:before="200"/>
        <w:ind w:firstLine="540"/>
        <w:jc w:val="both"/>
        <w:outlineLvl w:val="2"/>
      </w:pPr>
      <w:r>
        <w:t>15.7 Листовые конструкции</w:t>
      </w:r>
    </w:p>
    <w:p w:rsidR="00EB4039" w:rsidRDefault="00EB4039">
      <w:pPr>
        <w:pStyle w:val="ConsPlusNormal"/>
        <w:spacing w:before="200"/>
        <w:ind w:firstLine="540"/>
        <w:jc w:val="both"/>
      </w:pPr>
      <w:bookmarkStart w:id="316" w:name="P3623"/>
      <w:bookmarkEnd w:id="316"/>
      <w:r>
        <w:t>15.7.1 Контур поперечных элементов жесткости оболочек следует проектировать замкнутым.</w:t>
      </w:r>
    </w:p>
    <w:p w:rsidR="00EB4039" w:rsidRDefault="00EB4039">
      <w:pPr>
        <w:pStyle w:val="ConsPlusNormal"/>
        <w:spacing w:before="200"/>
        <w:ind w:firstLine="540"/>
        <w:jc w:val="both"/>
      </w:pPr>
      <w:r>
        <w:t>15.7.2 Передачу сосредоточенных нагрузок на листовые конструкции следует предусматривать через элементы жесткости.</w:t>
      </w:r>
    </w:p>
    <w:p w:rsidR="00EB4039" w:rsidRDefault="00EB4039">
      <w:pPr>
        <w:pStyle w:val="ConsPlusNormal"/>
        <w:spacing w:before="200"/>
        <w:ind w:firstLine="540"/>
        <w:jc w:val="both"/>
      </w:pPr>
      <w:r>
        <w:t>15.7.3 В местах сопряжений оболочек различной формы следует применять плавные переходы для уменьшения местных напряжений.</w:t>
      </w:r>
    </w:p>
    <w:p w:rsidR="00EB4039" w:rsidRDefault="00EB4039">
      <w:pPr>
        <w:pStyle w:val="ConsPlusNormal"/>
        <w:spacing w:before="200"/>
        <w:ind w:firstLine="540"/>
        <w:jc w:val="both"/>
      </w:pPr>
      <w:r>
        <w:t>15.7.4 Выполнение всех стыковых швов следует предусматривать двусторонней или односторонней сваркой с подваркой корня или на подкладках.</w:t>
      </w:r>
    </w:p>
    <w:p w:rsidR="00EB4039" w:rsidRDefault="00EB4039">
      <w:pPr>
        <w:pStyle w:val="ConsPlusNormal"/>
        <w:spacing w:before="200"/>
        <w:ind w:firstLine="540"/>
        <w:jc w:val="both"/>
      </w:pPr>
      <w:r>
        <w:t>В проекте следует указывать на необходимость обеспечения плотности соединений конструкций, в которых эта плотность требуется.</w:t>
      </w:r>
    </w:p>
    <w:p w:rsidR="00EB4039" w:rsidRDefault="00EB4039">
      <w:pPr>
        <w:pStyle w:val="ConsPlusNormal"/>
        <w:spacing w:before="200"/>
        <w:ind w:firstLine="540"/>
        <w:jc w:val="both"/>
      </w:pPr>
      <w:bookmarkStart w:id="317" w:name="P3628"/>
      <w:bookmarkEnd w:id="317"/>
      <w:r>
        <w:t>15.7.5 В листовых конструкциях следует применять сварные соединения встык; соединения листов толщиной 5 мм и менее - внахлестку.</w:t>
      </w:r>
    </w:p>
    <w:p w:rsidR="00EB4039" w:rsidRDefault="00EB4039">
      <w:pPr>
        <w:pStyle w:val="ConsPlusTitle"/>
        <w:spacing w:before="200"/>
        <w:ind w:firstLine="540"/>
        <w:jc w:val="both"/>
        <w:outlineLvl w:val="2"/>
      </w:pPr>
      <w:r>
        <w:t>15.8 Висячие покрытия</w:t>
      </w:r>
    </w:p>
    <w:p w:rsidR="00EB4039" w:rsidRDefault="00EB4039">
      <w:pPr>
        <w:pStyle w:val="ConsPlusNormal"/>
        <w:spacing w:before="200"/>
        <w:ind w:firstLine="540"/>
        <w:jc w:val="both"/>
      </w:pPr>
      <w:r>
        <w:t>15.8.1 Для конструкций из нитей следует применять канаты, пряди и высокопрочную проволоку (или прокат).</w:t>
      </w:r>
    </w:p>
    <w:p w:rsidR="00EB4039" w:rsidRDefault="00EB4039">
      <w:pPr>
        <w:pStyle w:val="ConsPlusNormal"/>
        <w:spacing w:before="200"/>
        <w:ind w:firstLine="540"/>
        <w:jc w:val="both"/>
      </w:pPr>
      <w:r>
        <w:t>15.8.2 Кровля висячего покрытия должна быть расположена непосредственно на несущих нитях и повторять образуемую ими форму. Если форма кровли отличается от формы провисания нитей, кровлю поднимают над нитями, оперев на специальную надстроечную конструкцию, или подвешивают к нитям снизу.</w:t>
      </w:r>
    </w:p>
    <w:p w:rsidR="00EB4039" w:rsidRDefault="00EB4039">
      <w:pPr>
        <w:pStyle w:val="ConsPlusNormal"/>
        <w:spacing w:before="200"/>
        <w:ind w:firstLine="540"/>
        <w:jc w:val="both"/>
      </w:pPr>
      <w:r>
        <w:t>15.8.3 Очертания опорных контуров следует назначать с учетом кривых давления от усилий в прикрепленных к ним нитях при расчетных нагрузках.</w:t>
      </w:r>
    </w:p>
    <w:p w:rsidR="00EB4039" w:rsidRDefault="00EB4039">
      <w:pPr>
        <w:pStyle w:val="ConsPlusNormal"/>
        <w:spacing w:before="200"/>
        <w:ind w:firstLine="540"/>
        <w:jc w:val="both"/>
      </w:pPr>
      <w:r>
        <w:t>15.8.4 Для сохранения стабильности формы, которая должна обеспечивать герметичность принятой конструкции кровли, висячие покрытия следует рассчитывать на действие временных нагрузок, в том числе ветрового отсоса. При этом следует проверять изменение кривизны покрытия по двум направлениям - вдоль и поперек нитей. Необходимая стабильность достигается с помощью конструктивных мероприятий: увеличением натяжения нити за счет веса покрытия или предварительного напряжения; созданием специальной стабилизирующей конструкции; применением изгибно-жестких нитей; превращением системы нитей и кровельных плит в единую конструкцию.</w:t>
      </w:r>
    </w:p>
    <w:p w:rsidR="00EB4039" w:rsidRDefault="00EB4039">
      <w:pPr>
        <w:pStyle w:val="ConsPlusNormal"/>
        <w:spacing w:before="200"/>
        <w:ind w:firstLine="540"/>
        <w:jc w:val="both"/>
      </w:pPr>
      <w:r>
        <w:t>15.8.5 Сечение нити должно быть рассчитано по наибольшему усилию, возникающему при расчетной нагрузке, с учетом изменения заданной геометрии покрытия. В сетчатых системах, кроме этого, сечение нити должно быть проверено на усилие от действия временной нагрузки, расположенной только вдоль данной нити.</w:t>
      </w:r>
    </w:p>
    <w:p w:rsidR="00EB4039" w:rsidRDefault="00EB4039">
      <w:pPr>
        <w:pStyle w:val="ConsPlusNormal"/>
        <w:spacing w:before="200"/>
        <w:ind w:firstLine="540"/>
        <w:jc w:val="both"/>
      </w:pPr>
      <w:r>
        <w:t>15.8.6 Вертикальные и горизонтальные перемещения нитей и усилия в них следует определять с учетом нелинейности работы конструкций покрытия.</w:t>
      </w:r>
    </w:p>
    <w:p w:rsidR="00EB4039" w:rsidRDefault="00EB4039">
      <w:pPr>
        <w:pStyle w:val="ConsPlusNormal"/>
        <w:spacing w:before="200"/>
        <w:ind w:firstLine="540"/>
        <w:jc w:val="both"/>
      </w:pPr>
      <w:r>
        <w:t xml:space="preserve">15.8.7 При расчете нитей из канатов и их закреплений коэффициенты условий работы следует принимать в соответствии с </w:t>
      </w:r>
      <w:hyperlink w:anchor="P4025">
        <w:r>
          <w:rPr>
            <w:color w:val="0000FF"/>
          </w:rPr>
          <w:t>разделом 17</w:t>
        </w:r>
      </w:hyperlink>
      <w:r>
        <w:t xml:space="preserve">. Для стабилизирующих канатов, если они не являются затяжками для опорного контура, коэффициент условий работы </w:t>
      </w:r>
      <w:r>
        <w:rPr>
          <w:noProof/>
          <w:position w:val="-8"/>
        </w:rPr>
        <w:drawing>
          <wp:inline distT="0" distB="0" distL="0" distR="0">
            <wp:extent cx="381000" cy="22860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15.8.8 Опорные узлы нитей из прокатных профилей следует выполнять шарнирными.</w:t>
      </w:r>
    </w:p>
    <w:p w:rsidR="00EB4039" w:rsidRDefault="00EB4039">
      <w:pPr>
        <w:pStyle w:val="ConsPlusTitle"/>
        <w:spacing w:before="200"/>
        <w:ind w:firstLine="540"/>
        <w:jc w:val="both"/>
        <w:outlineLvl w:val="2"/>
      </w:pPr>
      <w:bookmarkStart w:id="318" w:name="P3638"/>
      <w:bookmarkEnd w:id="318"/>
      <w:r>
        <w:t>15.9 Фланцевые соединения</w:t>
      </w:r>
    </w:p>
    <w:p w:rsidR="00EB4039" w:rsidRDefault="00EB4039">
      <w:pPr>
        <w:pStyle w:val="ConsPlusNormal"/>
        <w:jc w:val="both"/>
      </w:pPr>
      <w:r>
        <w:t xml:space="preserve">(подраздел 15.9 в ред. </w:t>
      </w:r>
      <w:hyperlink r:id="rId115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15.9.1 К фланцевому соединению (ФС) стальных строительных конструкций следует относить соединение, в котором имеется хотя бы одна плоская деталь прямоугольной, круглой или иной формы (фланец), соединенная с торцом одного из элементов на сварке, с отверстиями для болтов либо для шпилек.</w:t>
      </w:r>
    </w:p>
    <w:p w:rsidR="00EB4039" w:rsidRDefault="00EB4039">
      <w:pPr>
        <w:pStyle w:val="ConsPlusNormal"/>
        <w:spacing w:before="200"/>
        <w:ind w:firstLine="540"/>
        <w:jc w:val="both"/>
      </w:pPr>
      <w:r>
        <w:lastRenderedPageBreak/>
        <w:t>Передача усилий во ФС (продольных сил, изгибающих моментов и поперечных сил) осуществляется через фланец.</w:t>
      </w:r>
    </w:p>
    <w:p w:rsidR="00EB4039" w:rsidRDefault="00EB4039">
      <w:pPr>
        <w:pStyle w:val="ConsPlusNormal"/>
        <w:spacing w:before="200"/>
        <w:ind w:firstLine="540"/>
        <w:jc w:val="both"/>
      </w:pPr>
      <w:r>
        <w:t>15.9.2 Применяют ФС в монтажных стыках ферм и пространственных конструкций с элементами различного очертания, опорах ЛЭП, башенных и антенно-мачтовых сооружениях, стыках балок, колонн, элементов рам двутаврового или коробчатого сечения, в узлах примыкания балок к колоннам или другим балкам.</w:t>
      </w:r>
    </w:p>
    <w:p w:rsidR="00EB4039" w:rsidRDefault="00EB4039">
      <w:pPr>
        <w:pStyle w:val="ConsPlusNormal"/>
        <w:spacing w:before="200"/>
        <w:ind w:firstLine="540"/>
        <w:jc w:val="both"/>
      </w:pPr>
      <w:bookmarkStart w:id="319" w:name="P3643"/>
      <w:bookmarkEnd w:id="319"/>
      <w:r>
        <w:t>15.9.3 Классифицируются ФС по следующим признакам.</w:t>
      </w:r>
    </w:p>
    <w:p w:rsidR="00EB4039" w:rsidRDefault="00EB4039">
      <w:pPr>
        <w:pStyle w:val="ConsPlusNormal"/>
        <w:spacing w:before="200"/>
        <w:ind w:firstLine="540"/>
        <w:jc w:val="both"/>
      </w:pPr>
      <w:r>
        <w:rPr>
          <w:b/>
        </w:rPr>
        <w:t>I - по условиям работы:</w:t>
      </w:r>
    </w:p>
    <w:p w:rsidR="00EB4039" w:rsidRDefault="00EB4039">
      <w:pPr>
        <w:pStyle w:val="ConsPlusNormal"/>
        <w:spacing w:before="200"/>
        <w:ind w:firstLine="540"/>
        <w:jc w:val="both"/>
      </w:pPr>
      <w:r>
        <w:t>а) ФС конструкций группы 1;</w:t>
      </w:r>
    </w:p>
    <w:p w:rsidR="00EB4039" w:rsidRDefault="00EB4039">
      <w:pPr>
        <w:pStyle w:val="ConsPlusNormal"/>
        <w:spacing w:before="200"/>
        <w:ind w:firstLine="540"/>
        <w:jc w:val="both"/>
      </w:pPr>
      <w:r>
        <w:t>б) ФС конструкций группы 2 и 3;</w:t>
      </w:r>
    </w:p>
    <w:p w:rsidR="00EB4039" w:rsidRDefault="00EB4039">
      <w:pPr>
        <w:pStyle w:val="ConsPlusNormal"/>
        <w:spacing w:before="200"/>
        <w:ind w:firstLine="540"/>
        <w:jc w:val="both"/>
      </w:pPr>
      <w:r>
        <w:t>в) ФС конструкций группы 4.</w:t>
      </w:r>
    </w:p>
    <w:p w:rsidR="00EB4039" w:rsidRDefault="00EB4039">
      <w:pPr>
        <w:pStyle w:val="ConsPlusNormal"/>
        <w:spacing w:before="200"/>
        <w:ind w:firstLine="540"/>
        <w:jc w:val="both"/>
      </w:pPr>
      <w:r>
        <w:t xml:space="preserve">Группа конструкций определяется по </w:t>
      </w:r>
      <w:hyperlink w:anchor="P217">
        <w:r>
          <w:rPr>
            <w:color w:val="0000FF"/>
          </w:rPr>
          <w:t>4.3.1</w:t>
        </w:r>
      </w:hyperlink>
      <w:r>
        <w:t xml:space="preserve"> и </w:t>
      </w:r>
      <w:hyperlink w:anchor="P4696">
        <w:r>
          <w:rPr>
            <w:color w:val="0000FF"/>
          </w:rPr>
          <w:t>приложению В</w:t>
        </w:r>
      </w:hyperlink>
      <w:r>
        <w:t>.</w:t>
      </w:r>
    </w:p>
    <w:p w:rsidR="00EB4039" w:rsidRDefault="00EB4039">
      <w:pPr>
        <w:pStyle w:val="ConsPlusNormal"/>
        <w:spacing w:before="200"/>
        <w:ind w:firstLine="540"/>
        <w:jc w:val="both"/>
      </w:pPr>
      <w:r>
        <w:rPr>
          <w:b/>
        </w:rPr>
        <w:t>II - по действующим напряжениям в околофланцевой зоне</w:t>
      </w:r>
      <w:r>
        <w:t xml:space="preserve"> (рисунок 21а):</w:t>
      </w:r>
    </w:p>
    <w:p w:rsidR="00EB4039" w:rsidRDefault="00EB4039">
      <w:pPr>
        <w:pStyle w:val="ConsPlusNormal"/>
        <w:spacing w:before="200"/>
        <w:ind w:firstLine="540"/>
        <w:jc w:val="both"/>
      </w:pPr>
      <w:r>
        <w:t>а) с однозначной эпюрой сжимающих нормальных напряжений (сжатое ФС);</w:t>
      </w:r>
    </w:p>
    <w:p w:rsidR="00EB4039" w:rsidRDefault="00EB4039">
      <w:pPr>
        <w:pStyle w:val="ConsPlusNormal"/>
        <w:spacing w:before="200"/>
        <w:ind w:firstLine="540"/>
        <w:jc w:val="both"/>
      </w:pPr>
      <w:r>
        <w:t>б) с однозначной эпюрой растягивающих нормальных напряжений (растянутое ФС);</w:t>
      </w:r>
    </w:p>
    <w:p w:rsidR="00EB4039" w:rsidRDefault="00EB4039">
      <w:pPr>
        <w:pStyle w:val="ConsPlusNormal"/>
        <w:spacing w:before="200"/>
        <w:ind w:firstLine="540"/>
        <w:jc w:val="both"/>
      </w:pPr>
      <w:r>
        <w:t>в) с двузначной эпюрой нормальных напряжений (сжато-изогнутое или изгибаемо-растянутое ФС).</w:t>
      </w:r>
    </w:p>
    <w:p w:rsidR="00EB4039" w:rsidRDefault="00EB4039">
      <w:pPr>
        <w:pStyle w:val="ConsPlusNormal"/>
        <w:jc w:val="both"/>
      </w:pPr>
    </w:p>
    <w:p w:rsidR="00EB4039" w:rsidRDefault="00EB4039">
      <w:pPr>
        <w:pStyle w:val="ConsPlusNormal"/>
        <w:jc w:val="center"/>
      </w:pPr>
      <w:r>
        <w:rPr>
          <w:noProof/>
          <w:position w:val="-102"/>
        </w:rPr>
        <w:drawing>
          <wp:inline distT="0" distB="0" distL="0" distR="0">
            <wp:extent cx="4276090" cy="1423670"/>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4276090" cy="142367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i/>
        </w:rPr>
        <w:t>1 -</w:t>
      </w:r>
      <w:r>
        <w:t xml:space="preserve"> околофланцевая зона; </w:t>
      </w:r>
      <w:r>
        <w:rPr>
          <w:i/>
        </w:rPr>
        <w:t>2</w:t>
      </w:r>
      <w:r>
        <w:t xml:space="preserve"> - болты</w:t>
      </w:r>
    </w:p>
    <w:p w:rsidR="00EB4039" w:rsidRDefault="00EB4039">
      <w:pPr>
        <w:pStyle w:val="ConsPlusNormal"/>
        <w:jc w:val="both"/>
      </w:pPr>
    </w:p>
    <w:p w:rsidR="00EB4039" w:rsidRDefault="00EB4039">
      <w:pPr>
        <w:pStyle w:val="ConsPlusNormal"/>
        <w:jc w:val="center"/>
      </w:pPr>
      <w:r>
        <w:rPr>
          <w:b/>
          <w:i/>
        </w:rPr>
        <w:t>Рисунок 21а</w:t>
      </w:r>
      <w:r>
        <w:t xml:space="preserve"> </w:t>
      </w:r>
      <w:r>
        <w:rPr>
          <w:b/>
        </w:rPr>
        <w:t>- Классификация ФС по действующим</w:t>
      </w:r>
    </w:p>
    <w:p w:rsidR="00EB4039" w:rsidRDefault="00EB4039">
      <w:pPr>
        <w:pStyle w:val="ConsPlusNormal"/>
        <w:jc w:val="center"/>
      </w:pPr>
      <w:r>
        <w:rPr>
          <w:b/>
        </w:rPr>
        <w:t>напряжениям в околофланцевой зоне</w:t>
      </w:r>
    </w:p>
    <w:p w:rsidR="00EB4039" w:rsidRDefault="00EB4039">
      <w:pPr>
        <w:pStyle w:val="ConsPlusNormal"/>
        <w:jc w:val="both"/>
      </w:pPr>
    </w:p>
    <w:p w:rsidR="00EB4039" w:rsidRDefault="00EB4039">
      <w:pPr>
        <w:pStyle w:val="ConsPlusNormal"/>
        <w:ind w:firstLine="540"/>
        <w:jc w:val="both"/>
      </w:pPr>
      <w:r>
        <w:rPr>
          <w:b/>
        </w:rPr>
        <w:t>III - по предварительному натяжению болтов во ФС:</w:t>
      </w:r>
    </w:p>
    <w:p w:rsidR="00EB4039" w:rsidRDefault="00EB4039">
      <w:pPr>
        <w:pStyle w:val="ConsPlusNormal"/>
        <w:spacing w:before="200"/>
        <w:ind w:firstLine="540"/>
        <w:jc w:val="both"/>
      </w:pPr>
      <w:r>
        <w:t>а) без предварительного натяжения болтов;</w:t>
      </w:r>
    </w:p>
    <w:p w:rsidR="00EB4039" w:rsidRDefault="00EB4039">
      <w:pPr>
        <w:pStyle w:val="ConsPlusNormal"/>
        <w:spacing w:before="200"/>
        <w:ind w:firstLine="540"/>
        <w:jc w:val="both"/>
      </w:pPr>
      <w:r>
        <w:t>б) с предварительным натяжением болтов.</w:t>
      </w:r>
    </w:p>
    <w:p w:rsidR="00EB4039" w:rsidRDefault="00EB4039">
      <w:pPr>
        <w:pStyle w:val="ConsPlusNormal"/>
        <w:spacing w:before="200"/>
        <w:ind w:firstLine="540"/>
        <w:jc w:val="both"/>
      </w:pPr>
      <w:r>
        <w:rPr>
          <w:b/>
        </w:rPr>
        <w:t>IV - по способу передачи поперечных сил во ФС через:</w:t>
      </w:r>
    </w:p>
    <w:p w:rsidR="00EB4039" w:rsidRDefault="00EB4039">
      <w:pPr>
        <w:pStyle w:val="ConsPlusNormal"/>
        <w:spacing w:before="200"/>
        <w:ind w:firstLine="540"/>
        <w:jc w:val="both"/>
      </w:pPr>
      <w:r>
        <w:t>а) болты, работающие, в том числе на срез;</w:t>
      </w:r>
    </w:p>
    <w:p w:rsidR="00EB4039" w:rsidRDefault="00EB4039">
      <w:pPr>
        <w:pStyle w:val="ConsPlusNormal"/>
        <w:spacing w:before="200"/>
        <w:ind w:firstLine="540"/>
        <w:jc w:val="both"/>
      </w:pPr>
      <w:r>
        <w:t>б) силы трения через контактирующие поверхности на сжатых участках ФС;</w:t>
      </w:r>
    </w:p>
    <w:p w:rsidR="00EB4039" w:rsidRDefault="00EB4039">
      <w:pPr>
        <w:pStyle w:val="ConsPlusNormal"/>
        <w:spacing w:before="200"/>
        <w:ind w:firstLine="540"/>
        <w:jc w:val="both"/>
      </w:pPr>
      <w:r>
        <w:t>в) специальные противосдвиговые упоры (опорные столики, ребра и т.д.).</w:t>
      </w:r>
    </w:p>
    <w:p w:rsidR="00EB4039" w:rsidRDefault="00EB4039">
      <w:pPr>
        <w:pStyle w:val="ConsPlusNormal"/>
        <w:spacing w:before="200"/>
        <w:ind w:firstLine="540"/>
        <w:jc w:val="both"/>
      </w:pPr>
      <w:r>
        <w:t>При отсутствии поперечной силы, ФС по признаку IV не классифицируется.</w:t>
      </w:r>
    </w:p>
    <w:p w:rsidR="00EB4039" w:rsidRDefault="00EB4039">
      <w:pPr>
        <w:pStyle w:val="ConsPlusNormal"/>
        <w:spacing w:before="200"/>
        <w:ind w:firstLine="540"/>
        <w:jc w:val="both"/>
      </w:pPr>
      <w:r>
        <w:t xml:space="preserve">15.9.4 На основании расчетов в проектной документации ФС следует классифицировать в соответствии с </w:t>
      </w:r>
      <w:hyperlink w:anchor="P3643">
        <w:r>
          <w:rPr>
            <w:color w:val="0000FF"/>
          </w:rPr>
          <w:t>15.9.3</w:t>
        </w:r>
      </w:hyperlink>
      <w:r>
        <w:t xml:space="preserve"> по всем признакам.</w:t>
      </w:r>
    </w:p>
    <w:p w:rsidR="00EB4039" w:rsidRDefault="00EB4039">
      <w:pPr>
        <w:pStyle w:val="ConsPlusNormal"/>
        <w:spacing w:before="200"/>
        <w:ind w:firstLine="540"/>
        <w:jc w:val="both"/>
      </w:pPr>
      <w:bookmarkStart w:id="320" w:name="P3670"/>
      <w:bookmarkEnd w:id="320"/>
      <w:r>
        <w:t>15.9.5 Фланцевые соединения конструкций группы 1 (I, а) следует проектировать только на болтах с предварительным натяжением (III, б);</w:t>
      </w:r>
    </w:p>
    <w:p w:rsidR="00EB4039" w:rsidRDefault="00EB4039">
      <w:pPr>
        <w:pStyle w:val="ConsPlusNormal"/>
        <w:spacing w:before="200"/>
        <w:ind w:firstLine="540"/>
        <w:jc w:val="both"/>
      </w:pPr>
      <w:r>
        <w:lastRenderedPageBreak/>
        <w:t xml:space="preserve">конструкций группы 2 и 3 (I, б) - с учетом положений </w:t>
      </w:r>
      <w:hyperlink w:anchor="P3673">
        <w:r>
          <w:rPr>
            <w:color w:val="0000FF"/>
          </w:rPr>
          <w:t>15.9.6</w:t>
        </w:r>
      </w:hyperlink>
      <w:r>
        <w:t xml:space="preserve"> - </w:t>
      </w:r>
      <w:hyperlink w:anchor="P3690">
        <w:r>
          <w:rPr>
            <w:color w:val="0000FF"/>
          </w:rPr>
          <w:t>15.9.13</w:t>
        </w:r>
      </w:hyperlink>
      <w:r>
        <w:t>;</w:t>
      </w:r>
    </w:p>
    <w:p w:rsidR="00EB4039" w:rsidRDefault="00EB4039">
      <w:pPr>
        <w:pStyle w:val="ConsPlusNormal"/>
        <w:spacing w:before="200"/>
        <w:ind w:firstLine="540"/>
        <w:jc w:val="both"/>
      </w:pPr>
      <w:r>
        <w:t xml:space="preserve">конструкций группы 4 (I, в) - по </w:t>
      </w:r>
      <w:hyperlink w:anchor="P3195">
        <w:r>
          <w:rPr>
            <w:color w:val="0000FF"/>
          </w:rPr>
          <w:t>14.2</w:t>
        </w:r>
      </w:hyperlink>
      <w:r>
        <w:t xml:space="preserve"> из стали </w:t>
      </w:r>
      <w:hyperlink w:anchor="P281">
        <w:r>
          <w:rPr>
            <w:color w:val="0000FF"/>
          </w:rPr>
          <w:t>(раздел 5)</w:t>
        </w:r>
      </w:hyperlink>
      <w:r>
        <w:t xml:space="preserve"> без учета дополнительных требований по относительному сужению в направлении толщины проката.</w:t>
      </w:r>
    </w:p>
    <w:p w:rsidR="00EB4039" w:rsidRDefault="00EB4039">
      <w:pPr>
        <w:pStyle w:val="ConsPlusNormal"/>
        <w:spacing w:before="200"/>
        <w:ind w:firstLine="540"/>
        <w:jc w:val="both"/>
      </w:pPr>
      <w:bookmarkStart w:id="321" w:name="P3673"/>
      <w:bookmarkEnd w:id="321"/>
      <w:r>
        <w:t xml:space="preserve">15.9.6 Фланцевые соединения, подверженные сжатию или совместному действию сжатия с изгибом (II, а), следует проектировать и рассчитывать по </w:t>
      </w:r>
      <w:hyperlink w:anchor="P3195">
        <w:r>
          <w:rPr>
            <w:color w:val="0000FF"/>
          </w:rPr>
          <w:t>14.2</w:t>
        </w:r>
      </w:hyperlink>
      <w:r>
        <w:t xml:space="preserve">. При передаче поперечных сил через поверхности трения (III, б + IV, б), учитывают положения </w:t>
      </w:r>
      <w:hyperlink w:anchor="P3356">
        <w:r>
          <w:rPr>
            <w:color w:val="0000FF"/>
          </w:rPr>
          <w:t>14.3</w:t>
        </w:r>
      </w:hyperlink>
      <w:r>
        <w:t>.</w:t>
      </w:r>
    </w:p>
    <w:p w:rsidR="00EB4039" w:rsidRDefault="00EB4039">
      <w:pPr>
        <w:pStyle w:val="ConsPlusNormal"/>
        <w:spacing w:before="200"/>
        <w:ind w:firstLine="540"/>
        <w:jc w:val="both"/>
      </w:pPr>
      <w:r>
        <w:t>15.9.7 Фланцевые соединения, отнесенные по классификации к II, б и II, в, следует рассчитывать по пространственной схеме работы пластины с использованием апробированных методик, или методом конечных элементов с учетом геометрической и физической нелинейности работы соединения, или методом предельного равновесия в соответствии с действующими НД.</w:t>
      </w:r>
    </w:p>
    <w:p w:rsidR="00EB4039" w:rsidRDefault="00EB4039">
      <w:pPr>
        <w:pStyle w:val="ConsPlusNormal"/>
        <w:spacing w:before="200"/>
        <w:ind w:firstLine="540"/>
        <w:jc w:val="both"/>
      </w:pPr>
      <w:r>
        <w:t>При наличии начальных несовершенств ФС в виде грибовидности, используемые расчетные модели ФС должны учитывать, что болты работают на растяжение и на изгиб, возникающий при деформировании грибовидных фланцев под нагрузкой или из-за отсутствия параллельности опорных поверхностей головки болта и гайки, возникающей при фрезеровке грибовидных фланцев.</w:t>
      </w:r>
    </w:p>
    <w:p w:rsidR="00EB4039" w:rsidRDefault="00EB4039">
      <w:pPr>
        <w:pStyle w:val="ConsPlusNormal"/>
        <w:spacing w:before="200"/>
        <w:ind w:firstLine="540"/>
        <w:jc w:val="both"/>
      </w:pPr>
      <w:bookmarkStart w:id="322" w:name="P3676"/>
      <w:bookmarkEnd w:id="322"/>
      <w:r>
        <w:t>15.9.8 При проектировании ФС следует проверять:</w:t>
      </w:r>
    </w:p>
    <w:p w:rsidR="00EB4039" w:rsidRDefault="00EB4039">
      <w:pPr>
        <w:pStyle w:val="ConsPlusNormal"/>
        <w:spacing w:before="200"/>
        <w:ind w:firstLine="540"/>
        <w:jc w:val="both"/>
      </w:pPr>
      <w:r>
        <w:t>а) прочность и местную устойчивость соединяемых элементов в околофланцевой зоне;</w:t>
      </w:r>
    </w:p>
    <w:p w:rsidR="00EB4039" w:rsidRDefault="00EB4039">
      <w:pPr>
        <w:pStyle w:val="ConsPlusNormal"/>
        <w:spacing w:before="200"/>
        <w:ind w:firstLine="540"/>
        <w:jc w:val="both"/>
      </w:pPr>
      <w:r>
        <w:t xml:space="preserve">б) несущую способность сварных швов крепления фланца к элементам конструкции в соответствии с требованиями </w:t>
      </w:r>
      <w:hyperlink w:anchor="P2957">
        <w:r>
          <w:rPr>
            <w:color w:val="0000FF"/>
          </w:rPr>
          <w:t>14.1</w:t>
        </w:r>
      </w:hyperlink>
      <w:r>
        <w:t>;</w:t>
      </w:r>
    </w:p>
    <w:p w:rsidR="00EB4039" w:rsidRDefault="00EB4039">
      <w:pPr>
        <w:pStyle w:val="ConsPlusNormal"/>
        <w:spacing w:before="200"/>
        <w:ind w:firstLine="540"/>
        <w:jc w:val="both"/>
      </w:pPr>
      <w:r>
        <w:t>в) прочность фланца в растянутой зоне ФС, отнесенных по классификации к II, б и II, в;</w:t>
      </w:r>
    </w:p>
    <w:p w:rsidR="00EB4039" w:rsidRDefault="00EB4039">
      <w:pPr>
        <w:pStyle w:val="ConsPlusNormal"/>
        <w:spacing w:before="200"/>
        <w:ind w:firstLine="540"/>
        <w:jc w:val="both"/>
      </w:pPr>
      <w:r>
        <w:t>г) несущую способность болтов в растянутой зоне ФС, отнесенных по классификации к II, б и II, в;</w:t>
      </w:r>
    </w:p>
    <w:p w:rsidR="00EB4039" w:rsidRDefault="00EB4039">
      <w:pPr>
        <w:pStyle w:val="ConsPlusNormal"/>
        <w:spacing w:before="200"/>
        <w:ind w:firstLine="540"/>
        <w:jc w:val="both"/>
      </w:pPr>
      <w:r>
        <w:t xml:space="preserve">д) несущую способность на сдвиг: для ФС III, б + IV, б - в соответствии с требованиями </w:t>
      </w:r>
      <w:hyperlink w:anchor="P3356">
        <w:r>
          <w:rPr>
            <w:color w:val="0000FF"/>
          </w:rPr>
          <w:t>14.3</w:t>
        </w:r>
      </w:hyperlink>
      <w:r>
        <w:t xml:space="preserve">; для ФС III, а + IV, а - в соответствии с требованиями </w:t>
      </w:r>
      <w:hyperlink w:anchor="P3195">
        <w:r>
          <w:rPr>
            <w:color w:val="0000FF"/>
          </w:rPr>
          <w:t>14.2</w:t>
        </w:r>
      </w:hyperlink>
      <w:r>
        <w:t>; для ФС IV, в - несущую способность на сдвиг специального упора (опорного столика, ребра и т.д.).</w:t>
      </w:r>
    </w:p>
    <w:p w:rsidR="00EB4039" w:rsidRDefault="00EB4039">
      <w:pPr>
        <w:pStyle w:val="ConsPlusNormal"/>
        <w:spacing w:before="200"/>
        <w:ind w:firstLine="540"/>
        <w:jc w:val="both"/>
      </w:pPr>
      <w:bookmarkStart w:id="323" w:name="P3682"/>
      <w:bookmarkEnd w:id="323"/>
      <w:r>
        <w:t xml:space="preserve">15.9.9 Для ФС II, б и II, в узел примыкания балки к полке колонны, дополнительно к требованиям </w:t>
      </w:r>
      <w:hyperlink w:anchor="P3676">
        <w:r>
          <w:rPr>
            <w:color w:val="0000FF"/>
          </w:rPr>
          <w:t>15.9.8</w:t>
        </w:r>
      </w:hyperlink>
      <w:r>
        <w:t>, следует проверять на:</w:t>
      </w:r>
    </w:p>
    <w:p w:rsidR="00EB4039" w:rsidRDefault="00EB4039">
      <w:pPr>
        <w:pStyle w:val="ConsPlusNormal"/>
        <w:spacing w:before="200"/>
        <w:ind w:firstLine="540"/>
        <w:jc w:val="both"/>
      </w:pPr>
      <w:r>
        <w:t>а) прочность и местную устойчивость полки колонны;</w:t>
      </w:r>
    </w:p>
    <w:p w:rsidR="00EB4039" w:rsidRDefault="00EB4039">
      <w:pPr>
        <w:pStyle w:val="ConsPlusNormal"/>
        <w:spacing w:before="200"/>
        <w:ind w:firstLine="540"/>
        <w:jc w:val="both"/>
      </w:pPr>
      <w:r>
        <w:t>б) прочность и местную устойчивость стенки колонны (в том числе от совместного действия в колонне продольных сил, моментов, сдвигающих сил).</w:t>
      </w:r>
    </w:p>
    <w:p w:rsidR="00EB4039" w:rsidRDefault="00EB4039">
      <w:pPr>
        <w:pStyle w:val="ConsPlusNormal"/>
        <w:spacing w:before="200"/>
        <w:ind w:firstLine="540"/>
        <w:jc w:val="both"/>
      </w:pPr>
      <w:bookmarkStart w:id="324" w:name="P3685"/>
      <w:bookmarkEnd w:id="324"/>
      <w:r>
        <w:t xml:space="preserve">15.9.10 При проектировании ФС для фланцев следует применять сталь в соответствии с </w:t>
      </w:r>
      <w:hyperlink w:anchor="P281">
        <w:r>
          <w:rPr>
            <w:color w:val="0000FF"/>
          </w:rPr>
          <w:t>разделом 5</w:t>
        </w:r>
      </w:hyperlink>
      <w:r>
        <w:t xml:space="preserve"> и </w:t>
      </w:r>
      <w:hyperlink w:anchor="P4696">
        <w:r>
          <w:rPr>
            <w:color w:val="0000FF"/>
          </w:rPr>
          <w:t>приложением В</w:t>
        </w:r>
      </w:hyperlink>
      <w:r>
        <w:t xml:space="preserve">; для ФС, отнесенных по классификации к II, б и II, в - сталь с дополнительными требованиями по относительному сужению для образцов в направлении толщины проката </w:t>
      </w:r>
      <w:r>
        <w:rPr>
          <w:noProof/>
          <w:position w:val="-8"/>
        </w:rPr>
        <w:drawing>
          <wp:inline distT="0" distB="0" distL="0" distR="0">
            <wp:extent cx="190500" cy="22860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менее 35% с учетом положений </w:t>
      </w:r>
      <w:hyperlink w:anchor="P2866">
        <w:r>
          <w:rPr>
            <w:color w:val="0000FF"/>
          </w:rPr>
          <w:t>13.3</w:t>
        </w:r>
      </w:hyperlink>
      <w:r>
        <w:t xml:space="preserve"> и </w:t>
      </w:r>
      <w:hyperlink w:anchor="P2871">
        <w:r>
          <w:rPr>
            <w:color w:val="0000FF"/>
          </w:rPr>
          <w:t>13.5</w:t>
        </w:r>
      </w:hyperlink>
      <w:r>
        <w:t>.</w:t>
      </w:r>
    </w:p>
    <w:p w:rsidR="00EB4039" w:rsidRDefault="00EB4039">
      <w:pPr>
        <w:pStyle w:val="ConsPlusNormal"/>
        <w:spacing w:before="200"/>
        <w:ind w:firstLine="540"/>
        <w:jc w:val="both"/>
      </w:pPr>
      <w:r>
        <w:t xml:space="preserve">15.9.11 При проектировании ФС II, б + III, б + IV, б и II, в + III, б + IV, б следует применять болты классов прочности 8.8, 10.9, 12.9 и соответствующие им гайки и шайбы. Для остальных ФС болты следует выбирать по </w:t>
      </w:r>
      <w:hyperlink w:anchor="P295">
        <w:r>
          <w:rPr>
            <w:color w:val="0000FF"/>
          </w:rPr>
          <w:t>5.6</w:t>
        </w:r>
      </w:hyperlink>
      <w:r>
        <w:t xml:space="preserve"> и </w:t>
      </w:r>
      <w:hyperlink w:anchor="P3195">
        <w:r>
          <w:rPr>
            <w:color w:val="0000FF"/>
          </w:rPr>
          <w:t>14.2</w:t>
        </w:r>
      </w:hyperlink>
      <w:r>
        <w:t>.</w:t>
      </w:r>
    </w:p>
    <w:p w:rsidR="00EB4039" w:rsidRDefault="00EB4039">
      <w:pPr>
        <w:pStyle w:val="ConsPlusNormal"/>
        <w:spacing w:before="200"/>
        <w:ind w:firstLine="540"/>
        <w:jc w:val="both"/>
      </w:pPr>
      <w:r>
        <w:t>Отверстия и болты следует размещать с учетом требований таблицы 40.</w:t>
      </w:r>
    </w:p>
    <w:p w:rsidR="00EB4039" w:rsidRDefault="00EB4039">
      <w:pPr>
        <w:pStyle w:val="ConsPlusNormal"/>
        <w:spacing w:before="200"/>
        <w:ind w:firstLine="540"/>
        <w:jc w:val="both"/>
      </w:pPr>
      <w:r>
        <w:t>Гайки болтов, устанавливаемых без предварительного натяжения (ФС III, б), должны быть зафиксированы от раскручивания контргайками, пружинными шайбами и т.д.</w:t>
      </w:r>
    </w:p>
    <w:p w:rsidR="00EB4039" w:rsidRDefault="00EB4039">
      <w:pPr>
        <w:pStyle w:val="ConsPlusNormal"/>
        <w:spacing w:before="200"/>
        <w:ind w:firstLine="540"/>
        <w:jc w:val="both"/>
      </w:pPr>
      <w:r>
        <w:t xml:space="preserve">15.9.12 Требования по натяжению болтов и к контролю плотности контакта между поверхностями фланцев для ФС III, б + IV, б приведены в </w:t>
      </w:r>
      <w:hyperlink r:id="rId1160">
        <w:r>
          <w:rPr>
            <w:color w:val="0000FF"/>
          </w:rPr>
          <w:t>СП 70.13330</w:t>
        </w:r>
      </w:hyperlink>
      <w:r>
        <w:t>.</w:t>
      </w:r>
    </w:p>
    <w:p w:rsidR="00EB4039" w:rsidRDefault="00EB4039">
      <w:pPr>
        <w:pStyle w:val="ConsPlusNormal"/>
        <w:spacing w:before="200"/>
        <w:ind w:firstLine="540"/>
        <w:jc w:val="both"/>
      </w:pPr>
      <w:bookmarkStart w:id="325" w:name="P3690"/>
      <w:bookmarkEnd w:id="325"/>
      <w:r>
        <w:t>15.9.13 Приемка в эксплуатацию ФС при наличии начальных несовершенств в виде грибовидности должна осуществляться после получения положительных результатов при выполнении дополнительных расчетов.</w:t>
      </w:r>
    </w:p>
    <w:p w:rsidR="00EB4039" w:rsidRDefault="00EB4039">
      <w:pPr>
        <w:pStyle w:val="ConsPlusNormal"/>
        <w:spacing w:before="200"/>
        <w:ind w:firstLine="540"/>
        <w:jc w:val="both"/>
      </w:pPr>
      <w:r>
        <w:lastRenderedPageBreak/>
        <w:t xml:space="preserve">Расчет ФС III, а + IV, а с неплоскими фланцами (при наличии зазоров между контактными поверхностями), выполняют, как соединений с плоскими фланцами (см. </w:t>
      </w:r>
      <w:hyperlink w:anchor="P3670">
        <w:r>
          <w:rPr>
            <w:color w:val="0000FF"/>
          </w:rPr>
          <w:t>15.9.5</w:t>
        </w:r>
      </w:hyperlink>
      <w:r>
        <w:t xml:space="preserve"> - </w:t>
      </w:r>
      <w:hyperlink w:anchor="P3682">
        <w:r>
          <w:rPr>
            <w:color w:val="0000FF"/>
          </w:rPr>
          <w:t>15.9.9</w:t>
        </w:r>
      </w:hyperlink>
      <w:r>
        <w:t xml:space="preserve">) без зазоров, принимая расчетное сопротивление одноболтового соединения </w:t>
      </w:r>
      <w:r>
        <w:rPr>
          <w:i/>
        </w:rPr>
        <w:t>R</w:t>
      </w:r>
      <w:r>
        <w:rPr>
          <w:i/>
          <w:vertAlign w:val="subscript"/>
        </w:rPr>
        <w:t>bt</w:t>
      </w:r>
      <w:r>
        <w:t xml:space="preserve"> = 0,54</w:t>
      </w:r>
      <w:r>
        <w:rPr>
          <w:i/>
        </w:rPr>
        <w:t>R</w:t>
      </w:r>
      <w:r>
        <w:rPr>
          <w:i/>
          <w:vertAlign w:val="subscript"/>
        </w:rPr>
        <w:t>bun</w:t>
      </w:r>
      <w:r>
        <w:t xml:space="preserve">, независимо от класса прочности болтов, и коэффициент условий работы фланца </w:t>
      </w:r>
      <w:r>
        <w:rPr>
          <w:noProof/>
          <w:position w:val="-8"/>
        </w:rPr>
        <w:drawing>
          <wp:inline distT="0" distB="0" distL="0" distR="0">
            <wp:extent cx="513080" cy="22860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При этом зазоры между соединяемыми элементами с неплоскими фланцами должны удовлетворять следующим требованиям:</w:t>
      </w:r>
    </w:p>
    <w:p w:rsidR="00EB4039" w:rsidRDefault="00EB4039">
      <w:pPr>
        <w:pStyle w:val="ConsPlusNormal"/>
        <w:spacing w:before="200"/>
        <w:ind w:firstLine="540"/>
        <w:jc w:val="both"/>
      </w:pPr>
      <w:r>
        <w:t>а) зазоры в зоне шайбы - не более 1,2 мм включительно;</w:t>
      </w:r>
    </w:p>
    <w:p w:rsidR="00EB4039" w:rsidRDefault="00EB4039">
      <w:pPr>
        <w:pStyle w:val="ConsPlusNormal"/>
        <w:spacing w:before="200"/>
        <w:ind w:firstLine="540"/>
        <w:jc w:val="both"/>
      </w:pPr>
      <w:r>
        <w:t>б) краевые зазоры по периметру фланца - не более 4 мм включительно;</w:t>
      </w:r>
    </w:p>
    <w:p w:rsidR="00EB4039" w:rsidRDefault="00EB4039">
      <w:pPr>
        <w:pStyle w:val="ConsPlusNormal"/>
        <w:spacing w:before="200"/>
        <w:ind w:firstLine="540"/>
        <w:jc w:val="both"/>
      </w:pPr>
      <w:r>
        <w:t>в) зазоры между фланцами по центральным линиям сжатых полок и сжатых зон стенок - не более 0,1 мм; по центральным линиям растянутых полок и растянутых зон стенок - не более 1,2 мм.</w:t>
      </w:r>
    </w:p>
    <w:p w:rsidR="00EB4039" w:rsidRDefault="00EB4039">
      <w:pPr>
        <w:pStyle w:val="ConsPlusTitle"/>
        <w:spacing w:before="200"/>
        <w:ind w:firstLine="540"/>
        <w:jc w:val="both"/>
        <w:outlineLvl w:val="2"/>
      </w:pPr>
      <w:r>
        <w:t>15.10 Соединения с фрезерованными торцами</w:t>
      </w:r>
    </w:p>
    <w:p w:rsidR="00EB4039" w:rsidRDefault="00EB4039">
      <w:pPr>
        <w:pStyle w:val="ConsPlusNormal"/>
        <w:spacing w:before="200"/>
        <w:ind w:firstLine="540"/>
        <w:jc w:val="both"/>
      </w:pPr>
      <w:r>
        <w:t>В соединениях элементов с фрезерованными торцами (в стыках и базах колонн и т.п.) сжимающую силу следует считать полностью передающейся через торцы.</w:t>
      </w:r>
    </w:p>
    <w:p w:rsidR="00EB4039" w:rsidRDefault="00EB4039">
      <w:pPr>
        <w:pStyle w:val="ConsPlusNormal"/>
        <w:spacing w:before="200"/>
        <w:ind w:firstLine="540"/>
        <w:jc w:val="both"/>
      </w:pPr>
      <w:r>
        <w:t>Во внецентренно сжатых (сжато-изгибаемых) элементах сварные швы и болты, включая высокопрочные,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rsidR="00EB4039" w:rsidRDefault="00EB4039">
      <w:pPr>
        <w:pStyle w:val="ConsPlusTitle"/>
        <w:spacing w:before="200"/>
        <w:ind w:firstLine="540"/>
        <w:jc w:val="both"/>
        <w:outlineLvl w:val="2"/>
      </w:pPr>
      <w:r>
        <w:t>15.11 Монтажные крепления</w:t>
      </w:r>
    </w:p>
    <w:p w:rsidR="00EB4039" w:rsidRDefault="00EB4039">
      <w:pPr>
        <w:pStyle w:val="ConsPlusNormal"/>
        <w:spacing w:before="200"/>
        <w:ind w:firstLine="540"/>
        <w:jc w:val="both"/>
      </w:pPr>
      <w:bookmarkStart w:id="326" w:name="P3699"/>
      <w:bookmarkEnd w:id="326"/>
      <w:r>
        <w:t>15.11.1 Монтажные крепления конструкций зданий и сооружений с балками крановых путей, рассчитываемыми на усталость, а также конструкций под железнодорожные составы должны быть сварными или фрикционными.</w:t>
      </w:r>
    </w:p>
    <w:p w:rsidR="00EB4039" w:rsidRDefault="00EB4039">
      <w:pPr>
        <w:pStyle w:val="ConsPlusNormal"/>
        <w:spacing w:before="200"/>
        <w:ind w:firstLine="540"/>
        <w:jc w:val="both"/>
      </w:pPr>
      <w:r>
        <w:t>В монтажных соединениях этих конструкций следует применять болты класса точности B:</w:t>
      </w:r>
    </w:p>
    <w:p w:rsidR="00EB4039" w:rsidRDefault="00EB4039">
      <w:pPr>
        <w:pStyle w:val="ConsPlusNormal"/>
        <w:spacing w:before="200"/>
        <w:ind w:firstLine="540"/>
        <w:jc w:val="both"/>
      </w:pPr>
      <w:r>
        <w:t>для крепления прогонов, элементов фонарной конструкции, связей по верхним поясам ферм (при наличии связей по нижним поясам или жесткой кровли), вертикальных связей по фермам и фонарям, а также элементов фахверка;</w:t>
      </w:r>
    </w:p>
    <w:p w:rsidR="00EB4039" w:rsidRDefault="00EB4039">
      <w:pPr>
        <w:pStyle w:val="ConsPlusNormal"/>
        <w:spacing w:before="200"/>
        <w:ind w:firstLine="540"/>
        <w:jc w:val="both"/>
      </w:pPr>
      <w:r>
        <w:t>для крепления связей по нижним поясам ферм при наличии жесткой кровли (приваренных к верхним поясам железобетонных или армированных плит из ячеистых бетонов или прикрепленного в каждую волну профилированного настила и т.п.);</w:t>
      </w:r>
    </w:p>
    <w:p w:rsidR="00EB4039" w:rsidRDefault="00EB4039">
      <w:pPr>
        <w:pStyle w:val="ConsPlusNormal"/>
        <w:spacing w:before="200"/>
        <w:ind w:firstLine="540"/>
        <w:jc w:val="both"/>
      </w:pPr>
      <w:r>
        <w:t>для крепления стропильных и подстропильных ферм к колоннам и стропильных ферм к подстропильным при условии передачи вертикального опорного давления через столик;</w:t>
      </w:r>
    </w:p>
    <w:p w:rsidR="00EB4039" w:rsidRDefault="00EB4039">
      <w:pPr>
        <w:pStyle w:val="ConsPlusNormal"/>
        <w:spacing w:before="200"/>
        <w:ind w:firstLine="540"/>
        <w:jc w:val="both"/>
      </w:pPr>
      <w:r>
        <w:t>для крепления разрезных балок крановых путей между собой, а также для крепления их нижнего пояса к колоннам, к которым не крепятся вертикальные связи;</w:t>
      </w:r>
    </w:p>
    <w:p w:rsidR="00EB4039" w:rsidRDefault="00EB4039">
      <w:pPr>
        <w:pStyle w:val="ConsPlusNormal"/>
        <w:spacing w:before="200"/>
        <w:ind w:firstLine="540"/>
        <w:jc w:val="both"/>
      </w:pPr>
      <w:r>
        <w:t>для крепления балок рабочих площадок, не подвергающихся воздействию динамических нагрузок;</w:t>
      </w:r>
    </w:p>
    <w:p w:rsidR="00EB4039" w:rsidRDefault="00EB4039">
      <w:pPr>
        <w:pStyle w:val="ConsPlusNormal"/>
        <w:spacing w:before="200"/>
        <w:ind w:firstLine="540"/>
        <w:jc w:val="both"/>
      </w:pPr>
      <w:r>
        <w:t>для крепления второстепенных конструкций.</w:t>
      </w:r>
    </w:p>
    <w:p w:rsidR="00EB4039" w:rsidRDefault="00EB4039">
      <w:pPr>
        <w:pStyle w:val="ConsPlusNormal"/>
        <w:spacing w:before="200"/>
        <w:ind w:firstLine="540"/>
        <w:jc w:val="both"/>
      </w:pPr>
      <w:r>
        <w:t>15.11.2 Для перераспределения изгибающих моментов в элементах рамных систем каркасных зданий в узлах соединения ригелей с колоннами применяются стальные накладки, работающие в пластической стадии. Накладки следует выполнять из сталей с пределом текучести до 345 Н/мм</w:t>
      </w:r>
      <w:r>
        <w:rPr>
          <w:vertAlign w:val="superscript"/>
        </w:rPr>
        <w:t>2</w:t>
      </w:r>
      <w:r>
        <w:t>.</w:t>
      </w:r>
    </w:p>
    <w:p w:rsidR="00EB4039" w:rsidRDefault="00EB4039">
      <w:pPr>
        <w:pStyle w:val="ConsPlusNormal"/>
        <w:spacing w:before="200"/>
        <w:ind w:firstLine="540"/>
        <w:jc w:val="both"/>
      </w:pPr>
      <w:r>
        <w:t xml:space="preserve">Усилия в накладках следует определять при минимальном пределе текучести </w:t>
      </w:r>
      <w:r>
        <w:rPr>
          <w:noProof/>
          <w:position w:val="-9"/>
        </w:rPr>
        <w:drawing>
          <wp:inline distT="0" distB="0" distL="0" distR="0">
            <wp:extent cx="711200" cy="24130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t xml:space="preserve"> и максимальном пределе текучести </w:t>
      </w:r>
      <w:r>
        <w:rPr>
          <w:noProof/>
          <w:position w:val="-10"/>
        </w:rPr>
        <w:drawing>
          <wp:inline distT="0" distB="0" distL="0" distR="0">
            <wp:extent cx="1586865" cy="25400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586865" cy="254000"/>
                    </a:xfrm>
                    <a:prstGeom prst="rect">
                      <a:avLst/>
                    </a:prstGeom>
                    <a:noFill/>
                    <a:ln>
                      <a:noFill/>
                    </a:ln>
                  </pic:spPr>
                </pic:pic>
              </a:graphicData>
            </a:graphic>
          </wp:inline>
        </w:drawing>
      </w:r>
      <w:r>
        <w:t>.</w:t>
      </w:r>
    </w:p>
    <w:p w:rsidR="00EB4039" w:rsidRDefault="00EB4039">
      <w:pPr>
        <w:pStyle w:val="ConsPlusNormal"/>
        <w:spacing w:before="200"/>
        <w:ind w:firstLine="540"/>
        <w:jc w:val="both"/>
      </w:pPr>
      <w:r>
        <w:t>Продольные кромки накладок, работающих в пластической стадии, должны быть строгаными или фрезерованными.</w:t>
      </w:r>
    </w:p>
    <w:p w:rsidR="00EB4039" w:rsidRDefault="00EB4039">
      <w:pPr>
        <w:pStyle w:val="ConsPlusTitle"/>
        <w:spacing w:before="200"/>
        <w:ind w:firstLine="540"/>
        <w:jc w:val="both"/>
        <w:outlineLvl w:val="2"/>
      </w:pPr>
      <w:r>
        <w:lastRenderedPageBreak/>
        <w:t>15.12 Опорные части</w:t>
      </w:r>
    </w:p>
    <w:p w:rsidR="00EB4039" w:rsidRDefault="00EB4039">
      <w:pPr>
        <w:pStyle w:val="ConsPlusNormal"/>
        <w:spacing w:before="200"/>
        <w:ind w:firstLine="540"/>
        <w:jc w:val="both"/>
      </w:pPr>
      <w:r>
        <w:t>15.12.1 Неподвижные шарнирные опоры с центрирующими прокладками, тангенциальные, а при весьма больших реакциях - балансирные опоры следует применять при необходимости строго равномерного распределения давления под опорой.</w:t>
      </w:r>
    </w:p>
    <w:p w:rsidR="00EB4039" w:rsidRDefault="00EB4039">
      <w:pPr>
        <w:pStyle w:val="ConsPlusNormal"/>
        <w:spacing w:before="200"/>
        <w:ind w:firstLine="540"/>
        <w:jc w:val="both"/>
      </w:pPr>
      <w:r>
        <w:t>Плоские или катковые подвижные опоры следует применять в случаях, когда нижележащая конструкция должна быть разгружена от горизонтальных усилий, возникающих при неподвижном опирании балки или фермы.</w:t>
      </w:r>
    </w:p>
    <w:p w:rsidR="00EB4039" w:rsidRDefault="00EB4039">
      <w:pPr>
        <w:pStyle w:val="ConsPlusNormal"/>
        <w:spacing w:before="200"/>
        <w:ind w:firstLine="540"/>
        <w:jc w:val="both"/>
      </w:pPr>
      <w:r>
        <w:t>Коэффициент трения в плоских подвижных опорах следует принимать равным 0,3, в катковых - 0,03.</w:t>
      </w:r>
    </w:p>
    <w:p w:rsidR="00EB4039" w:rsidRDefault="00EB4039">
      <w:pPr>
        <w:pStyle w:val="ConsPlusNormal"/>
        <w:spacing w:before="200"/>
        <w:ind w:firstLine="540"/>
        <w:jc w:val="both"/>
      </w:pPr>
      <w:r>
        <w:t xml:space="preserve">15.12.2 Расчет на смятие в цилиндрических шарнирах (цапфах) балансирных опор следует выполнять (при центральном угле касания поверхностей, равном или </w:t>
      </w:r>
      <w:r>
        <w:rPr>
          <w:noProof/>
          <w:position w:val="-2"/>
        </w:rPr>
        <w:drawing>
          <wp:inline distT="0" distB="0" distL="0" distR="0">
            <wp:extent cx="533400" cy="15240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t xml:space="preserve"> 90°)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1218565" cy="241300"/>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t xml:space="preserve"> (199)</w:t>
      </w:r>
    </w:p>
    <w:p w:rsidR="00EB4039" w:rsidRDefault="00EB4039">
      <w:pPr>
        <w:pStyle w:val="ConsPlusNormal"/>
        <w:jc w:val="both"/>
      </w:pPr>
    </w:p>
    <w:p w:rsidR="00EB4039" w:rsidRDefault="00EB4039">
      <w:pPr>
        <w:pStyle w:val="ConsPlusNormal"/>
        <w:ind w:firstLine="540"/>
        <w:jc w:val="both"/>
      </w:pPr>
      <w:r>
        <w:t xml:space="preserve">где </w:t>
      </w:r>
      <w:r>
        <w:rPr>
          <w:i/>
        </w:rPr>
        <w:t>F</w:t>
      </w:r>
      <w:r>
        <w:t xml:space="preserve"> - давление (сила) на опору;</w:t>
      </w:r>
    </w:p>
    <w:p w:rsidR="00EB4039" w:rsidRDefault="00EB4039">
      <w:pPr>
        <w:pStyle w:val="ConsPlusNormal"/>
        <w:spacing w:before="200"/>
        <w:ind w:firstLine="540"/>
        <w:jc w:val="both"/>
      </w:pPr>
      <w:r>
        <w:rPr>
          <w:i/>
        </w:rPr>
        <w:t>r</w:t>
      </w:r>
      <w:r>
        <w:t xml:space="preserve">, </w:t>
      </w:r>
      <w:r>
        <w:rPr>
          <w:i/>
        </w:rPr>
        <w:t>l</w:t>
      </w:r>
      <w:r>
        <w:t xml:space="preserve"> - радиус и длина шарнира, соответственно;</w:t>
      </w:r>
    </w:p>
    <w:p w:rsidR="00EB4039" w:rsidRDefault="00EB4039">
      <w:pPr>
        <w:pStyle w:val="ConsPlusNormal"/>
        <w:spacing w:before="200"/>
        <w:ind w:firstLine="540"/>
        <w:jc w:val="both"/>
      </w:pPr>
      <w:r>
        <w:rPr>
          <w:i/>
        </w:rPr>
        <w:t>R</w:t>
      </w:r>
      <w:r>
        <w:rPr>
          <w:i/>
          <w:vertAlign w:val="subscript"/>
        </w:rPr>
        <w:t>lp</w:t>
      </w:r>
      <w:r>
        <w:t xml:space="preserve"> - расчетное сопротивление местному смятию при плотном касании, принимаемое согласно требованиям </w:t>
      </w:r>
      <w:hyperlink w:anchor="P321">
        <w:r>
          <w:rPr>
            <w:color w:val="0000FF"/>
          </w:rPr>
          <w:t>6.1</w:t>
        </w:r>
      </w:hyperlink>
      <w:r>
        <w:t>.</w:t>
      </w:r>
    </w:p>
    <w:p w:rsidR="00EB4039" w:rsidRDefault="00EB4039">
      <w:pPr>
        <w:pStyle w:val="ConsPlusNormal"/>
        <w:spacing w:before="200"/>
        <w:ind w:firstLine="540"/>
        <w:jc w:val="both"/>
      </w:pPr>
      <w:r>
        <w:t>15.12.3 Расчет на диаметральное сжатие катков следует выполнять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079500" cy="228600"/>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r>
        <w:t xml:space="preserve"> (200)</w:t>
      </w:r>
    </w:p>
    <w:p w:rsidR="00EB4039" w:rsidRDefault="00EB4039">
      <w:pPr>
        <w:pStyle w:val="ConsPlusNormal"/>
        <w:jc w:val="both"/>
      </w:pPr>
    </w:p>
    <w:p w:rsidR="00EB4039" w:rsidRDefault="00EB4039">
      <w:pPr>
        <w:pStyle w:val="ConsPlusNormal"/>
        <w:ind w:firstLine="540"/>
        <w:jc w:val="both"/>
      </w:pPr>
      <w:r>
        <w:t xml:space="preserve">где </w:t>
      </w:r>
      <w:r>
        <w:rPr>
          <w:i/>
        </w:rPr>
        <w:t>n</w:t>
      </w:r>
      <w:r>
        <w:t xml:space="preserve"> - число катков;</w:t>
      </w:r>
    </w:p>
    <w:p w:rsidR="00EB4039" w:rsidRDefault="00EB4039">
      <w:pPr>
        <w:pStyle w:val="ConsPlusNormal"/>
        <w:spacing w:before="200"/>
        <w:ind w:firstLine="540"/>
        <w:jc w:val="both"/>
      </w:pPr>
      <w:r>
        <w:rPr>
          <w:i/>
        </w:rPr>
        <w:t>d</w:t>
      </w:r>
      <w:r>
        <w:t xml:space="preserve">, </w:t>
      </w:r>
      <w:r>
        <w:rPr>
          <w:i/>
        </w:rPr>
        <w:t>l</w:t>
      </w:r>
      <w:r>
        <w:t xml:space="preserve"> - диаметр и длина катка, соответственно;</w:t>
      </w:r>
    </w:p>
    <w:p w:rsidR="00EB4039" w:rsidRDefault="00EB4039">
      <w:pPr>
        <w:pStyle w:val="ConsPlusNormal"/>
        <w:spacing w:before="200"/>
        <w:ind w:firstLine="540"/>
        <w:jc w:val="both"/>
      </w:pPr>
      <w:r>
        <w:rPr>
          <w:i/>
        </w:rPr>
        <w:t>R</w:t>
      </w:r>
      <w:r>
        <w:rPr>
          <w:i/>
          <w:vertAlign w:val="subscript"/>
        </w:rPr>
        <w:t>cd</w:t>
      </w:r>
      <w:r>
        <w:t xml:space="preserve"> - расчетное сопротивление диаметральному сжатию катков при свободном касании, принимаемое согласно требованиям </w:t>
      </w:r>
      <w:hyperlink w:anchor="P321">
        <w:r>
          <w:rPr>
            <w:color w:val="0000FF"/>
          </w:rPr>
          <w:t>6.1</w:t>
        </w:r>
      </w:hyperlink>
      <w:r>
        <w:t>.</w:t>
      </w:r>
    </w:p>
    <w:p w:rsidR="00EB4039" w:rsidRDefault="00EB4039">
      <w:pPr>
        <w:pStyle w:val="ConsPlusNormal"/>
        <w:jc w:val="both"/>
      </w:pPr>
    </w:p>
    <w:p w:rsidR="00EB4039" w:rsidRDefault="00EB4039">
      <w:pPr>
        <w:pStyle w:val="ConsPlusTitle"/>
        <w:ind w:firstLine="540"/>
        <w:jc w:val="both"/>
        <w:outlineLvl w:val="1"/>
      </w:pPr>
      <w:bookmarkStart w:id="327" w:name="P3729"/>
      <w:bookmarkEnd w:id="327"/>
      <w:r>
        <w:t>16 Требования по проектированию конструкций опор воздушных линий электропередачи, открытых распределительных устройств и контактных сетей транспорта</w:t>
      </w:r>
    </w:p>
    <w:p w:rsidR="00EB4039" w:rsidRDefault="00EB4039">
      <w:pPr>
        <w:pStyle w:val="ConsPlusNormal"/>
        <w:jc w:val="both"/>
      </w:pPr>
    </w:p>
    <w:p w:rsidR="00EB4039" w:rsidRDefault="00EB4039">
      <w:pPr>
        <w:pStyle w:val="ConsPlusNormal"/>
        <w:ind w:firstLine="540"/>
        <w:jc w:val="both"/>
      </w:pPr>
      <w:r>
        <w:t xml:space="preserve">16.1 Для конструкций и соединений опор воздушных линий электропередачи (ВЛ), открытых распределительных устройств (ОРУ) и контактных сетей транспорта (КС) следует применять материалы в соответствии с требованиями </w:t>
      </w:r>
      <w:hyperlink w:anchor="P281">
        <w:r>
          <w:rPr>
            <w:color w:val="0000FF"/>
          </w:rPr>
          <w:t>раздела 5</w:t>
        </w:r>
      </w:hyperlink>
      <w:r>
        <w:t xml:space="preserve"> и </w:t>
      </w:r>
      <w:hyperlink w:anchor="P4696">
        <w:r>
          <w:rPr>
            <w:color w:val="0000FF"/>
          </w:rPr>
          <w:t>приложения В</w:t>
        </w:r>
      </w:hyperlink>
      <w:r>
        <w:t>.</w:t>
      </w:r>
    </w:p>
    <w:p w:rsidR="00EB4039" w:rsidRDefault="00EB4039">
      <w:pPr>
        <w:pStyle w:val="ConsPlusNormal"/>
        <w:jc w:val="both"/>
      </w:pPr>
      <w:r>
        <w:t xml:space="preserve">(в ред. </w:t>
      </w:r>
      <w:hyperlink r:id="rId116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16.1а В зависимости от назначения и типа их соединений конструкции опор подразделяются на группы:</w:t>
      </w:r>
    </w:p>
    <w:p w:rsidR="00EB4039" w:rsidRDefault="00EB4039">
      <w:pPr>
        <w:pStyle w:val="ConsPlusNormal"/>
        <w:jc w:val="both"/>
      </w:pPr>
      <w:r>
        <w:t xml:space="preserve">(в ред. </w:t>
      </w:r>
      <w:hyperlink r:id="rId1168">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группа 1 - сварные специальные опоры больших переходов высотой свыше 60 м;</w:t>
      </w:r>
    </w:p>
    <w:p w:rsidR="00EB4039" w:rsidRDefault="00EB4039">
      <w:pPr>
        <w:pStyle w:val="ConsPlusNormal"/>
        <w:jc w:val="both"/>
      </w:pPr>
      <w:r>
        <w:t xml:space="preserve">(в ред. </w:t>
      </w:r>
      <w:hyperlink r:id="rId1169">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группа 2 - сварные опоры ВЛ, кроме указанных в группе 1; сварные опоры ошиновки и под выключатели ОРУ независимо от напряжения, сварные опоры под оборудование ОРУ напряжением свыше 330 кВ; конструкции и элементы КС, связанные с натяжением проводов (тяги, штанги, хомуты), а также опоры, указанные в группе 1, при отсутствии сварных соединений;</w:t>
      </w:r>
    </w:p>
    <w:p w:rsidR="00EB4039" w:rsidRDefault="00EB4039">
      <w:pPr>
        <w:pStyle w:val="ConsPlusNormal"/>
        <w:jc w:val="both"/>
      </w:pPr>
      <w:r>
        <w:t xml:space="preserve">(в ред. </w:t>
      </w:r>
      <w:hyperlink r:id="rId1170">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группа 3 - сварные и болтовые опоры под оборудование ОРУ напряжением до 330 кВ, кроме опор под выключатели; конструкции и элементы несущих, поддерживающих и фиксирующих устройств КС (опоры, ригели жестких поперечин, прожекторные мачты, фиксаторы), а также конструкций группы 2, кроме КС, при отсутствии сварных соединений;</w:t>
      </w:r>
    </w:p>
    <w:p w:rsidR="00EB4039" w:rsidRDefault="00EB4039">
      <w:pPr>
        <w:pStyle w:val="ConsPlusNormal"/>
        <w:spacing w:before="200"/>
        <w:ind w:firstLine="540"/>
        <w:jc w:val="both"/>
      </w:pPr>
      <w:r>
        <w:t xml:space="preserve">группа 4 - сварные и болтовые конструкции кабельных каналов, детали путей перекатки </w:t>
      </w:r>
      <w:r>
        <w:lastRenderedPageBreak/>
        <w:t>трансформаторов, трапы, лестницы, ограждения и другие вспомогательные конструкции и элементы ОРУ, ВЛ и КС.</w:t>
      </w:r>
    </w:p>
    <w:p w:rsidR="00EB4039" w:rsidRDefault="00EB4039">
      <w:pPr>
        <w:pStyle w:val="ConsPlusNormal"/>
        <w:spacing w:before="200"/>
        <w:ind w:firstLine="540"/>
        <w:jc w:val="both"/>
      </w:pPr>
      <w:r>
        <w:t xml:space="preserve">16.2 Болты классов точности A и B для опор ВЛ высотой до 60 м и конструкций ОРУ и КС следует принимать как для конструкций, не рассчитываемых на усталость, а для фланцевых соединений и опор ВЛ высотой более 60 м - как для конструкций, рассчитываемых на усталость, по </w:t>
      </w:r>
      <w:hyperlink w:anchor="P5806">
        <w:r>
          <w:rPr>
            <w:color w:val="0000FF"/>
          </w:rPr>
          <w:t>таблице Г.3</w:t>
        </w:r>
      </w:hyperlink>
      <w:r>
        <w:t xml:space="preserve"> (приложение Г).</w:t>
      </w:r>
    </w:p>
    <w:p w:rsidR="00EB4039" w:rsidRDefault="00EB4039">
      <w:pPr>
        <w:pStyle w:val="ConsPlusNormal"/>
        <w:spacing w:before="200"/>
        <w:ind w:firstLine="540"/>
        <w:jc w:val="both"/>
      </w:pPr>
      <w:r>
        <w:t xml:space="preserve">Фланцевые соединения без контролируемого натяжения болтов применяются для соединения конструкций, указанных в настоящем разделе, вне зависимости от классификации напряжений в околофланцевой зоне II по </w:t>
      </w:r>
      <w:hyperlink w:anchor="P3643">
        <w:r>
          <w:rPr>
            <w:color w:val="0000FF"/>
          </w:rPr>
          <w:t>15.9.3</w:t>
        </w:r>
      </w:hyperlink>
      <w:r>
        <w:t>.</w:t>
      </w:r>
    </w:p>
    <w:p w:rsidR="00EB4039" w:rsidRDefault="00EB4039">
      <w:pPr>
        <w:pStyle w:val="ConsPlusNormal"/>
        <w:jc w:val="both"/>
      </w:pPr>
      <w:r>
        <w:t xml:space="preserve">(абзац введен </w:t>
      </w:r>
      <w:hyperlink r:id="rId1171">
        <w:r>
          <w:rPr>
            <w:color w:val="0000FF"/>
          </w:rPr>
          <w:t>Изменением N 2</w:t>
        </w:r>
      </w:hyperlink>
      <w:r>
        <w:t>, утв. Приказом Минстроя России от 04.12.2019 N 769/пр)</w:t>
      </w:r>
    </w:p>
    <w:p w:rsidR="00EB4039" w:rsidRDefault="00EB4039">
      <w:pPr>
        <w:pStyle w:val="ConsPlusNormal"/>
        <w:spacing w:before="200"/>
        <w:ind w:firstLine="540"/>
        <w:jc w:val="both"/>
      </w:pPr>
      <w:r>
        <w:t xml:space="preserve">Для ФС, подверженных сжатию (сжатию с изгибом), с болтами без контролируемого натяжения следует применять болты, гайки и шайбы в соответствии с </w:t>
      </w:r>
      <w:hyperlink w:anchor="P295">
        <w:r>
          <w:rPr>
            <w:color w:val="0000FF"/>
          </w:rPr>
          <w:t>5.6</w:t>
        </w:r>
      </w:hyperlink>
      <w:r>
        <w:t>.</w:t>
      </w:r>
    </w:p>
    <w:p w:rsidR="00EB4039" w:rsidRDefault="00EB4039">
      <w:pPr>
        <w:pStyle w:val="ConsPlusNormal"/>
        <w:jc w:val="both"/>
      </w:pPr>
      <w:r>
        <w:t xml:space="preserve">(абзац введен </w:t>
      </w:r>
      <w:hyperlink r:id="rId1172">
        <w:r>
          <w:rPr>
            <w:color w:val="0000FF"/>
          </w:rPr>
          <w:t>Изменением N 2</w:t>
        </w:r>
      </w:hyperlink>
      <w:r>
        <w:t>, утв. Приказом Минстроя России от 04.12.2019 N 769/пр)</w:t>
      </w:r>
    </w:p>
    <w:p w:rsidR="00EB4039" w:rsidRDefault="00EB4039">
      <w:pPr>
        <w:pStyle w:val="ConsPlusNormal"/>
        <w:spacing w:before="200"/>
        <w:ind w:firstLine="540"/>
        <w:jc w:val="both"/>
      </w:pPr>
      <w:r>
        <w:t xml:space="preserve">16.3 Исключен с 05.06.2020. - </w:t>
      </w:r>
      <w:hyperlink r:id="rId1173">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 xml:space="preserve">16.4 При расчетах опор ВЛ, конструкций ОРУ и КС следует принимать коэффициенты условий работы, установленные в </w:t>
      </w:r>
      <w:hyperlink w:anchor="P460">
        <w:r>
          <w:rPr>
            <w:color w:val="0000FF"/>
          </w:rPr>
          <w:t>7.1.2</w:t>
        </w:r>
      </w:hyperlink>
      <w:r>
        <w:t xml:space="preserve">, </w:t>
      </w:r>
      <w:hyperlink w:anchor="P142">
        <w:r>
          <w:rPr>
            <w:color w:val="0000FF"/>
          </w:rPr>
          <w:t>разделах 4</w:t>
        </w:r>
      </w:hyperlink>
      <w:r>
        <w:t xml:space="preserve"> и </w:t>
      </w:r>
      <w:hyperlink w:anchor="P2955">
        <w:r>
          <w:rPr>
            <w:color w:val="0000FF"/>
          </w:rPr>
          <w:t>14</w:t>
        </w:r>
      </w:hyperlink>
      <w:r>
        <w:t xml:space="preserve"> и по </w:t>
      </w:r>
      <w:hyperlink w:anchor="P3752">
        <w:r>
          <w:rPr>
            <w:color w:val="0000FF"/>
          </w:rPr>
          <w:t>таблице 45</w:t>
        </w:r>
      </w:hyperlink>
      <w:r>
        <w:t>.</w:t>
      </w:r>
    </w:p>
    <w:p w:rsidR="00EB4039" w:rsidRDefault="00EB4039">
      <w:pPr>
        <w:pStyle w:val="ConsPlusNormal"/>
        <w:spacing w:before="200"/>
        <w:ind w:firstLine="540"/>
        <w:jc w:val="both"/>
      </w:pPr>
      <w:r>
        <w:t xml:space="preserve">Для опор ВЛ, ОРУ и КС значение коэффициента надежности по ответственности </w:t>
      </w:r>
      <w:r>
        <w:rPr>
          <w:noProof/>
          <w:position w:val="-8"/>
        </w:rPr>
        <w:drawing>
          <wp:inline distT="0" distB="0" distL="0" distR="0">
            <wp:extent cx="170815" cy="228600"/>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следует принимать в соответствии с требованиями </w:t>
      </w:r>
      <w:hyperlink r:id="rId1175">
        <w:r>
          <w:rPr>
            <w:color w:val="0000FF"/>
          </w:rPr>
          <w:t>ГОСТ 27751</w:t>
        </w:r>
      </w:hyperlink>
      <w:r>
        <w:t>.</w:t>
      </w:r>
    </w:p>
    <w:p w:rsidR="00EB4039" w:rsidRDefault="00EB4039">
      <w:pPr>
        <w:pStyle w:val="ConsPlusNormal"/>
        <w:jc w:val="both"/>
      </w:pPr>
      <w:r>
        <w:t xml:space="preserve">(в ред. </w:t>
      </w:r>
      <w:hyperlink r:id="rId1176">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Расчет на прочность растянутых элементов опор по </w:t>
      </w:r>
      <w:hyperlink w:anchor="P457">
        <w:r>
          <w:rPr>
            <w:color w:val="0000FF"/>
          </w:rPr>
          <w:t>формуле (5)</w:t>
        </w:r>
      </w:hyperlink>
      <w:r>
        <w:t xml:space="preserve"> с заменой в ней значения </w:t>
      </w:r>
      <w:r>
        <w:rPr>
          <w:i/>
        </w:rPr>
        <w:t>R</w:t>
      </w:r>
      <w:r>
        <w:rPr>
          <w:i/>
          <w:vertAlign w:val="subscript"/>
        </w:rPr>
        <w:t>y</w:t>
      </w:r>
      <w:r>
        <w:t xml:space="preserve"> на </w:t>
      </w:r>
      <w:r>
        <w:rPr>
          <w:noProof/>
          <w:position w:val="-8"/>
        </w:rPr>
        <w:drawing>
          <wp:inline distT="0" distB="0" distL="0" distR="0">
            <wp:extent cx="419100" cy="22860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не допускается.</w:t>
      </w:r>
    </w:p>
    <w:p w:rsidR="00EB4039" w:rsidRDefault="00EB4039">
      <w:pPr>
        <w:pStyle w:val="ConsPlusNormal"/>
        <w:jc w:val="both"/>
      </w:pPr>
    </w:p>
    <w:p w:rsidR="00EB4039" w:rsidRDefault="00EB4039">
      <w:pPr>
        <w:pStyle w:val="ConsPlusNormal"/>
        <w:jc w:val="right"/>
      </w:pPr>
      <w:bookmarkStart w:id="328" w:name="P3752"/>
      <w:bookmarkEnd w:id="328"/>
      <w:r>
        <w:t>Таблица 45</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
        <w:gridCol w:w="6600"/>
        <w:gridCol w:w="2160"/>
      </w:tblGrid>
      <w:tr w:rsidR="00EB4039">
        <w:tc>
          <w:tcPr>
            <w:tcW w:w="6900" w:type="dxa"/>
            <w:gridSpan w:val="2"/>
            <w:tcBorders>
              <w:top w:val="single" w:sz="4" w:space="0" w:color="auto"/>
              <w:bottom w:val="single" w:sz="4" w:space="0" w:color="auto"/>
            </w:tcBorders>
            <w:vAlign w:val="center"/>
          </w:tcPr>
          <w:p w:rsidR="00EB4039" w:rsidRDefault="00EB4039">
            <w:pPr>
              <w:pStyle w:val="ConsPlusNormal"/>
              <w:jc w:val="center"/>
            </w:pPr>
            <w:r>
              <w:t>Элемент конструкций</w:t>
            </w:r>
          </w:p>
        </w:tc>
        <w:tc>
          <w:tcPr>
            <w:tcW w:w="2160" w:type="dxa"/>
            <w:tcBorders>
              <w:top w:val="single" w:sz="4" w:space="0" w:color="auto"/>
              <w:bottom w:val="single" w:sz="4" w:space="0" w:color="auto"/>
            </w:tcBorders>
            <w:vAlign w:val="center"/>
          </w:tcPr>
          <w:p w:rsidR="00EB4039" w:rsidRDefault="00EB4039">
            <w:pPr>
              <w:pStyle w:val="ConsPlusNormal"/>
              <w:jc w:val="center"/>
            </w:pPr>
            <w:r>
              <w:t>Коэффициент условий работы </w:t>
            </w:r>
            <w:r>
              <w:rPr>
                <w:noProof/>
                <w:position w:val="-8"/>
              </w:rPr>
              <w:drawing>
                <wp:inline distT="0" distB="0" distL="0" distR="0">
                  <wp:extent cx="165100" cy="22860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r>
      <w:tr w:rsidR="00EB4039">
        <w:tblPrEx>
          <w:tblBorders>
            <w:insideH w:val="none" w:sz="0" w:space="0" w:color="auto"/>
            <w:insideV w:val="nil"/>
          </w:tblBorders>
        </w:tblPrEx>
        <w:tc>
          <w:tcPr>
            <w:tcW w:w="300" w:type="dxa"/>
            <w:tcBorders>
              <w:top w:val="single" w:sz="4" w:space="0" w:color="auto"/>
              <w:left w:val="single" w:sz="4" w:space="0" w:color="auto"/>
              <w:bottom w:val="nil"/>
            </w:tcBorders>
          </w:tcPr>
          <w:p w:rsidR="00EB4039" w:rsidRDefault="00EB4039">
            <w:pPr>
              <w:pStyle w:val="ConsPlusNormal"/>
            </w:pPr>
            <w:r>
              <w:t>1</w:t>
            </w:r>
          </w:p>
        </w:tc>
        <w:tc>
          <w:tcPr>
            <w:tcW w:w="6600" w:type="dxa"/>
            <w:tcBorders>
              <w:top w:val="single" w:sz="4" w:space="0" w:color="auto"/>
              <w:bottom w:val="nil"/>
              <w:right w:val="single" w:sz="4" w:space="0" w:color="auto"/>
            </w:tcBorders>
          </w:tcPr>
          <w:p w:rsidR="00EB4039" w:rsidRDefault="00EB4039">
            <w:pPr>
              <w:pStyle w:val="ConsPlusNormal"/>
            </w:pPr>
            <w:r>
              <w:t>Сжатые пояса из одиночных уголков стоек свободно стоящей опоры в первых двух панелях от башмака при узловых соединениях:</w:t>
            </w:r>
          </w:p>
        </w:tc>
        <w:tc>
          <w:tcPr>
            <w:tcW w:w="2160" w:type="dxa"/>
            <w:tcBorders>
              <w:top w:val="single" w:sz="4" w:space="0" w:color="auto"/>
              <w:left w:val="single" w:sz="4" w:space="0" w:color="auto"/>
              <w:bottom w:val="nil"/>
              <w:right w:val="single" w:sz="4" w:space="0" w:color="auto"/>
            </w:tcBorders>
            <w:vAlign w:val="bottom"/>
          </w:tcPr>
          <w:p w:rsidR="00EB4039" w:rsidRDefault="00EB4039">
            <w:pPr>
              <w:pStyle w:val="ConsPlusNormal"/>
            </w:pP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а) на сварке</w:t>
            </w:r>
          </w:p>
        </w:tc>
        <w:tc>
          <w:tcPr>
            <w:tcW w:w="2160" w:type="dxa"/>
            <w:tcBorders>
              <w:top w:val="nil"/>
              <w:bottom w:val="nil"/>
            </w:tcBorders>
            <w:vAlign w:val="bottom"/>
          </w:tcPr>
          <w:p w:rsidR="00EB4039" w:rsidRDefault="00EB4039">
            <w:pPr>
              <w:pStyle w:val="ConsPlusNormal"/>
              <w:jc w:val="center"/>
            </w:pPr>
            <w:r>
              <w:t>0,95</w:t>
            </w: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б) на болтах</w:t>
            </w:r>
          </w:p>
        </w:tc>
        <w:tc>
          <w:tcPr>
            <w:tcW w:w="2160"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insideV w:val="nil"/>
          </w:tblBorders>
        </w:tblPrEx>
        <w:tc>
          <w:tcPr>
            <w:tcW w:w="300" w:type="dxa"/>
            <w:tcBorders>
              <w:top w:val="nil"/>
              <w:left w:val="single" w:sz="4" w:space="0" w:color="auto"/>
              <w:bottom w:val="nil"/>
            </w:tcBorders>
          </w:tcPr>
          <w:p w:rsidR="00EB4039" w:rsidRDefault="00EB4039">
            <w:pPr>
              <w:pStyle w:val="ConsPlusNormal"/>
            </w:pPr>
            <w:r>
              <w:t>2</w:t>
            </w:r>
          </w:p>
        </w:tc>
        <w:tc>
          <w:tcPr>
            <w:tcW w:w="6600" w:type="dxa"/>
            <w:tcBorders>
              <w:top w:val="nil"/>
              <w:bottom w:val="nil"/>
              <w:right w:val="single" w:sz="4" w:space="0" w:color="auto"/>
            </w:tcBorders>
          </w:tcPr>
          <w:p w:rsidR="00EB4039" w:rsidRDefault="00EB4039">
            <w:pPr>
              <w:pStyle w:val="ConsPlusNormal"/>
            </w:pPr>
            <w:r>
              <w:t xml:space="preserve">Сжатый элемент плоской решетчатой траверсы из одиночного равнополочного уголка, прикрепляемого одной полкой </w:t>
            </w:r>
            <w:hyperlink w:anchor="P3805">
              <w:r>
                <w:rPr>
                  <w:color w:val="0000FF"/>
                </w:rPr>
                <w:t>(рисунок 22)</w:t>
              </w:r>
            </w:hyperlink>
            <w:r>
              <w:t>:</w:t>
            </w:r>
          </w:p>
        </w:tc>
        <w:tc>
          <w:tcPr>
            <w:tcW w:w="2160" w:type="dxa"/>
            <w:tcBorders>
              <w:top w:val="nil"/>
              <w:left w:val="single" w:sz="4" w:space="0" w:color="auto"/>
              <w:bottom w:val="nil"/>
              <w:right w:val="single" w:sz="4" w:space="0" w:color="auto"/>
            </w:tcBorders>
            <w:vAlign w:val="bottom"/>
          </w:tcPr>
          <w:p w:rsidR="00EB4039" w:rsidRDefault="00EB4039">
            <w:pPr>
              <w:pStyle w:val="ConsPlusNormal"/>
            </w:pP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а) пояс, прикрепляемый к стойке опоры непосредственно двумя болтами и более, поставленными вдоль пояса траверсы</w:t>
            </w:r>
          </w:p>
        </w:tc>
        <w:tc>
          <w:tcPr>
            <w:tcW w:w="2160"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б) пояс, прикрепляемый к стойке опоры одним болтом или через фасонку</w:t>
            </w:r>
          </w:p>
        </w:tc>
        <w:tc>
          <w:tcPr>
            <w:tcW w:w="2160" w:type="dxa"/>
            <w:tcBorders>
              <w:top w:val="nil"/>
              <w:bottom w:val="nil"/>
            </w:tcBorders>
            <w:vAlign w:val="bottom"/>
          </w:tcPr>
          <w:p w:rsidR="00EB4039" w:rsidRDefault="00EB4039">
            <w:pPr>
              <w:pStyle w:val="ConsPlusNormal"/>
              <w:jc w:val="center"/>
            </w:pPr>
            <w:r>
              <w:t>0,75</w:t>
            </w: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в) раскос и распорка</w:t>
            </w:r>
          </w:p>
        </w:tc>
        <w:tc>
          <w:tcPr>
            <w:tcW w:w="2160" w:type="dxa"/>
            <w:tcBorders>
              <w:top w:val="nil"/>
              <w:bottom w:val="nil"/>
            </w:tcBorders>
            <w:vAlign w:val="bottom"/>
          </w:tcPr>
          <w:p w:rsidR="00EB4039" w:rsidRDefault="00EB4039">
            <w:pPr>
              <w:pStyle w:val="ConsPlusNormal"/>
              <w:jc w:val="center"/>
            </w:pPr>
            <w:r>
              <w:t>0,75</w:t>
            </w:r>
          </w:p>
        </w:tc>
      </w:tr>
      <w:tr w:rsidR="00EB4039">
        <w:tblPrEx>
          <w:tblBorders>
            <w:insideH w:val="none" w:sz="0" w:space="0" w:color="auto"/>
            <w:insideV w:val="nil"/>
          </w:tblBorders>
        </w:tblPrEx>
        <w:tc>
          <w:tcPr>
            <w:tcW w:w="300" w:type="dxa"/>
            <w:tcBorders>
              <w:top w:val="nil"/>
              <w:left w:val="single" w:sz="4" w:space="0" w:color="auto"/>
              <w:bottom w:val="nil"/>
            </w:tcBorders>
          </w:tcPr>
          <w:p w:rsidR="00EB4039" w:rsidRDefault="00EB4039">
            <w:pPr>
              <w:pStyle w:val="ConsPlusNormal"/>
            </w:pPr>
            <w:r>
              <w:t>3</w:t>
            </w:r>
          </w:p>
        </w:tc>
        <w:tc>
          <w:tcPr>
            <w:tcW w:w="6600" w:type="dxa"/>
            <w:tcBorders>
              <w:top w:val="nil"/>
              <w:bottom w:val="nil"/>
              <w:right w:val="single" w:sz="4" w:space="0" w:color="auto"/>
            </w:tcBorders>
          </w:tcPr>
          <w:p w:rsidR="00EB4039" w:rsidRDefault="00EB4039">
            <w:pPr>
              <w:pStyle w:val="ConsPlusNormal"/>
            </w:pPr>
            <w:r>
              <w:t>Оттяжка из стального каната или пучка высокопрочной проволоки:</w:t>
            </w:r>
          </w:p>
        </w:tc>
        <w:tc>
          <w:tcPr>
            <w:tcW w:w="2160" w:type="dxa"/>
            <w:tcBorders>
              <w:top w:val="nil"/>
              <w:left w:val="single" w:sz="4" w:space="0" w:color="auto"/>
              <w:bottom w:val="nil"/>
              <w:right w:val="single" w:sz="4" w:space="0" w:color="auto"/>
            </w:tcBorders>
            <w:vAlign w:val="bottom"/>
          </w:tcPr>
          <w:p w:rsidR="00EB4039" w:rsidRDefault="00EB4039">
            <w:pPr>
              <w:pStyle w:val="ConsPlusNormal"/>
            </w:pP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а) для промежуточной опоры в нормальном режиме работы</w:t>
            </w:r>
          </w:p>
        </w:tc>
        <w:tc>
          <w:tcPr>
            <w:tcW w:w="2160"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567"/>
            </w:pPr>
            <w:r>
              <w:t>б) для анкерной, анкерно-угловой и угловой опор:</w:t>
            </w:r>
          </w:p>
        </w:tc>
        <w:tc>
          <w:tcPr>
            <w:tcW w:w="2160"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6900" w:type="dxa"/>
            <w:gridSpan w:val="2"/>
            <w:tcBorders>
              <w:top w:val="nil"/>
              <w:bottom w:val="nil"/>
            </w:tcBorders>
          </w:tcPr>
          <w:p w:rsidR="00EB4039" w:rsidRDefault="00EB4039">
            <w:pPr>
              <w:pStyle w:val="ConsPlusNormal"/>
              <w:ind w:left="850"/>
            </w:pPr>
            <w:r>
              <w:t>в нормальном режиме работы</w:t>
            </w:r>
          </w:p>
        </w:tc>
        <w:tc>
          <w:tcPr>
            <w:tcW w:w="2160" w:type="dxa"/>
            <w:tcBorders>
              <w:top w:val="nil"/>
              <w:bottom w:val="nil"/>
            </w:tcBorders>
            <w:vAlign w:val="bottom"/>
          </w:tcPr>
          <w:p w:rsidR="00EB4039" w:rsidRDefault="00EB4039">
            <w:pPr>
              <w:pStyle w:val="ConsPlusNormal"/>
              <w:jc w:val="center"/>
            </w:pPr>
            <w:r>
              <w:t>0,80</w:t>
            </w:r>
          </w:p>
        </w:tc>
      </w:tr>
      <w:tr w:rsidR="00EB4039">
        <w:tblPrEx>
          <w:tblBorders>
            <w:insideH w:val="none" w:sz="0" w:space="0" w:color="auto"/>
          </w:tblBorders>
        </w:tblPrEx>
        <w:tc>
          <w:tcPr>
            <w:tcW w:w="6900" w:type="dxa"/>
            <w:gridSpan w:val="2"/>
            <w:tcBorders>
              <w:top w:val="nil"/>
              <w:bottom w:val="single" w:sz="4" w:space="0" w:color="auto"/>
            </w:tcBorders>
          </w:tcPr>
          <w:p w:rsidR="00EB4039" w:rsidRDefault="00EB4039">
            <w:pPr>
              <w:pStyle w:val="ConsPlusNormal"/>
              <w:ind w:left="850"/>
            </w:pPr>
            <w:r>
              <w:t>в аварийном режиме работы</w:t>
            </w:r>
          </w:p>
        </w:tc>
        <w:tc>
          <w:tcPr>
            <w:tcW w:w="2160" w:type="dxa"/>
            <w:tcBorders>
              <w:top w:val="nil"/>
              <w:bottom w:val="single" w:sz="4" w:space="0" w:color="auto"/>
            </w:tcBorders>
            <w:vAlign w:val="bottom"/>
          </w:tcPr>
          <w:p w:rsidR="00EB4039" w:rsidRDefault="00EB4039">
            <w:pPr>
              <w:pStyle w:val="ConsPlusNormal"/>
              <w:jc w:val="center"/>
            </w:pPr>
            <w:r>
              <w:t>0,90</w:t>
            </w:r>
          </w:p>
        </w:tc>
      </w:tr>
      <w:tr w:rsidR="00EB4039">
        <w:tc>
          <w:tcPr>
            <w:tcW w:w="9060" w:type="dxa"/>
            <w:gridSpan w:val="3"/>
            <w:tcBorders>
              <w:top w:val="single" w:sz="4" w:space="0" w:color="auto"/>
              <w:bottom w:val="single" w:sz="4" w:space="0" w:color="auto"/>
            </w:tcBorders>
            <w:vAlign w:val="bottom"/>
          </w:tcPr>
          <w:p w:rsidR="00EB4039" w:rsidRDefault="00EB4039">
            <w:pPr>
              <w:pStyle w:val="ConsPlusNormal"/>
              <w:ind w:firstLine="283"/>
              <w:jc w:val="both"/>
            </w:pPr>
            <w:r>
              <w:lastRenderedPageBreak/>
              <w:t>Примечание - Указанные в таблице коэффициенты условий работы не распространяются на соединения элементов в узлах.</w:t>
            </w:r>
          </w:p>
        </w:tc>
      </w:tr>
    </w:tbl>
    <w:p w:rsidR="00EB4039" w:rsidRDefault="00EB4039">
      <w:pPr>
        <w:pStyle w:val="ConsPlusNormal"/>
        <w:jc w:val="both"/>
      </w:pPr>
    </w:p>
    <w:p w:rsidR="00EB4039" w:rsidRDefault="00EB4039">
      <w:pPr>
        <w:pStyle w:val="ConsPlusNormal"/>
        <w:ind w:firstLine="540"/>
        <w:jc w:val="both"/>
      </w:pPr>
      <w:r>
        <w:t xml:space="preserve">16.5 При определении приведенной гибкости по </w:t>
      </w:r>
      <w:hyperlink w:anchor="P593">
        <w:r>
          <w:rPr>
            <w:color w:val="0000FF"/>
          </w:rPr>
          <w:t>таблице 8</w:t>
        </w:r>
      </w:hyperlink>
      <w:r>
        <w:t xml:space="preserve"> наибольшую гибкость всего стержня </w:t>
      </w:r>
      <w:r>
        <w:rPr>
          <w:noProof/>
          <w:position w:val="-8"/>
        </w:rPr>
        <w:drawing>
          <wp:inline distT="0" distB="0" distL="0" distR="0">
            <wp:extent cx="279400" cy="22860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следует вычислять по формулам:</w:t>
      </w:r>
    </w:p>
    <w:p w:rsidR="00EB4039" w:rsidRDefault="00EB4039">
      <w:pPr>
        <w:pStyle w:val="ConsPlusNormal"/>
        <w:spacing w:before="200"/>
        <w:ind w:firstLine="540"/>
        <w:jc w:val="both"/>
      </w:pPr>
      <w:r>
        <w:t>для четырехгранного стержня с параллельными поясами, шарнирно опертого по концам,</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774065" cy="22860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774065" cy="228600"/>
                    </a:xfrm>
                    <a:prstGeom prst="rect">
                      <a:avLst/>
                    </a:prstGeom>
                    <a:noFill/>
                    <a:ln>
                      <a:noFill/>
                    </a:ln>
                  </pic:spPr>
                </pic:pic>
              </a:graphicData>
            </a:graphic>
          </wp:inline>
        </w:drawing>
      </w:r>
      <w:r>
        <w:t xml:space="preserve"> (201)</w:t>
      </w:r>
    </w:p>
    <w:p w:rsidR="00EB4039" w:rsidRDefault="00EB4039">
      <w:pPr>
        <w:pStyle w:val="ConsPlusNormal"/>
        <w:jc w:val="both"/>
      </w:pPr>
    </w:p>
    <w:p w:rsidR="00EB4039" w:rsidRDefault="00EB4039">
      <w:pPr>
        <w:pStyle w:val="ConsPlusNormal"/>
        <w:ind w:firstLine="540"/>
        <w:jc w:val="both"/>
      </w:pPr>
      <w:r>
        <w:t>для трехгранного равностороннего стержня с параллельными поясами, шарнирно опертого по концам,</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889000" cy="22860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(202)</w:t>
      </w:r>
    </w:p>
    <w:p w:rsidR="00EB4039" w:rsidRDefault="00EB4039">
      <w:pPr>
        <w:pStyle w:val="ConsPlusNormal"/>
        <w:jc w:val="both"/>
      </w:pPr>
    </w:p>
    <w:p w:rsidR="00EB4039" w:rsidRDefault="00EB4039">
      <w:pPr>
        <w:pStyle w:val="ConsPlusNormal"/>
        <w:ind w:firstLine="540"/>
        <w:jc w:val="both"/>
      </w:pPr>
      <w:r>
        <w:t xml:space="preserve">для свободно стоящей стойки пирамидальной формы </w:t>
      </w:r>
      <w:hyperlink w:anchor="P2214">
        <w:r>
          <w:rPr>
            <w:color w:val="0000FF"/>
          </w:rPr>
          <w:t>(рисунок 15)</w:t>
        </w:r>
      </w:hyperlink>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927100" cy="22860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(203)</w:t>
      </w:r>
    </w:p>
    <w:p w:rsidR="00EB4039" w:rsidRDefault="00EB4039">
      <w:pPr>
        <w:pStyle w:val="ConsPlusNormal"/>
        <w:jc w:val="both"/>
      </w:pPr>
    </w:p>
    <w:p w:rsidR="00EB4039" w:rsidRDefault="00EB4039">
      <w:pPr>
        <w:pStyle w:val="ConsPlusNormal"/>
        <w:ind w:firstLine="540"/>
        <w:jc w:val="both"/>
      </w:pPr>
      <w:r>
        <w:t xml:space="preserve">где </w:t>
      </w:r>
      <w:r>
        <w:rPr>
          <w:i/>
        </w:rPr>
        <w:t>l</w:t>
      </w:r>
      <w:r>
        <w:t xml:space="preserve"> - геометрическая длина сквозного стержня;</w:t>
      </w:r>
    </w:p>
    <w:p w:rsidR="00EB4039" w:rsidRDefault="00EB4039">
      <w:pPr>
        <w:pStyle w:val="ConsPlusNormal"/>
        <w:spacing w:before="200"/>
        <w:ind w:firstLine="540"/>
        <w:jc w:val="both"/>
      </w:pPr>
      <w:r>
        <w:rPr>
          <w:i/>
        </w:rPr>
        <w:t>b</w:t>
      </w:r>
      <w:r>
        <w:t xml:space="preserve"> - расстояние между осями поясов наиболее узкой грани стержня с параллельными поясами;</w:t>
      </w:r>
    </w:p>
    <w:p w:rsidR="00EB4039" w:rsidRDefault="00EB4039">
      <w:pPr>
        <w:pStyle w:val="ConsPlusNormal"/>
        <w:spacing w:before="200"/>
        <w:ind w:firstLine="540"/>
        <w:jc w:val="both"/>
      </w:pPr>
      <w:r>
        <w:rPr>
          <w:i/>
        </w:rPr>
        <w:t>h</w:t>
      </w:r>
      <w:r>
        <w:t xml:space="preserve"> - высота свободно стоящей стойки;</w:t>
      </w:r>
    </w:p>
    <w:p w:rsidR="00EB4039" w:rsidRDefault="00EB4039">
      <w:pPr>
        <w:pStyle w:val="ConsPlusNormal"/>
        <w:spacing w:before="200"/>
        <w:ind w:firstLine="540"/>
        <w:jc w:val="both"/>
      </w:pPr>
      <w:r>
        <w:rPr>
          <w:noProof/>
          <w:position w:val="-9"/>
        </w:rPr>
        <w:drawing>
          <wp:inline distT="0" distB="0" distL="0" distR="0">
            <wp:extent cx="2197100" cy="24130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197100" cy="241300"/>
                    </a:xfrm>
                    <a:prstGeom prst="rect">
                      <a:avLst/>
                    </a:prstGeom>
                    <a:noFill/>
                    <a:ln>
                      <a:noFill/>
                    </a:ln>
                  </pic:spPr>
                </pic:pic>
              </a:graphicData>
            </a:graphic>
          </wp:inline>
        </w:drawing>
      </w:r>
      <w:r>
        <w:t xml:space="preserve"> - коэффициент для определения расчетной длины, где </w:t>
      </w:r>
      <w:r>
        <w:rPr>
          <w:i/>
        </w:rPr>
        <w:t>b</w:t>
      </w:r>
      <w:r>
        <w:rPr>
          <w:i/>
          <w:vertAlign w:val="subscript"/>
        </w:rPr>
        <w:t>s</w:t>
      </w:r>
      <w:r>
        <w:t xml:space="preserve"> и </w:t>
      </w:r>
      <w:r>
        <w:rPr>
          <w:i/>
        </w:rPr>
        <w:t>b</w:t>
      </w:r>
      <w:r>
        <w:rPr>
          <w:i/>
          <w:vertAlign w:val="subscript"/>
        </w:rPr>
        <w:t>i</w:t>
      </w:r>
      <w:r>
        <w:t xml:space="preserve"> - расстояния между осями поясов пирамидальной опоры в верхнем и нижнем основаниях наиболее узкой грани соответственно.</w:t>
      </w:r>
    </w:p>
    <w:p w:rsidR="00EB4039" w:rsidRDefault="00EB4039">
      <w:pPr>
        <w:pStyle w:val="ConsPlusNormal"/>
        <w:jc w:val="both"/>
      </w:pPr>
    </w:p>
    <w:p w:rsidR="00EB4039" w:rsidRDefault="00EB4039">
      <w:pPr>
        <w:pStyle w:val="ConsPlusNormal"/>
        <w:jc w:val="center"/>
      </w:pPr>
      <w:r>
        <w:rPr>
          <w:noProof/>
          <w:position w:val="-176"/>
        </w:rPr>
        <w:drawing>
          <wp:inline distT="0" distB="0" distL="0" distR="0">
            <wp:extent cx="2221865" cy="237109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221865" cy="237109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329" w:name="P3805"/>
      <w:bookmarkEnd w:id="329"/>
      <w:r>
        <w:rPr>
          <w:b/>
          <w:i/>
        </w:rPr>
        <w:t>Рисунок 22</w:t>
      </w:r>
      <w:r>
        <w:t xml:space="preserve"> </w:t>
      </w:r>
      <w:r>
        <w:rPr>
          <w:b/>
        </w:rPr>
        <w:t>- Схема траверсы с треугольной решеткой</w:t>
      </w:r>
    </w:p>
    <w:p w:rsidR="00EB4039" w:rsidRDefault="00EB4039">
      <w:pPr>
        <w:pStyle w:val="ConsPlusNormal"/>
        <w:jc w:val="both"/>
      </w:pPr>
    </w:p>
    <w:p w:rsidR="00EB4039" w:rsidRDefault="00EB4039">
      <w:pPr>
        <w:pStyle w:val="ConsPlusNormal"/>
        <w:ind w:firstLine="540"/>
        <w:jc w:val="both"/>
      </w:pPr>
      <w:bookmarkStart w:id="330" w:name="P3807"/>
      <w:bookmarkEnd w:id="330"/>
      <w:r>
        <w:t xml:space="preserve">16.6 Расчет на устойчивость при сжатии с изгибом сквозного стержня с решетками постоянного по длине сечения следует выполнять по </w:t>
      </w:r>
      <w:hyperlink w:anchor="P1749">
        <w:r>
          <w:rPr>
            <w:color w:val="0000FF"/>
          </w:rPr>
          <w:t>разделу 9</w:t>
        </w:r>
      </w:hyperlink>
      <w:r>
        <w:t>.</w:t>
      </w:r>
    </w:p>
    <w:p w:rsidR="00EB4039" w:rsidRDefault="00EB4039">
      <w:pPr>
        <w:pStyle w:val="ConsPlusNormal"/>
        <w:spacing w:before="200"/>
        <w:ind w:firstLine="540"/>
        <w:jc w:val="both"/>
      </w:pPr>
      <w:r>
        <w:t>Для равностороннего трехгранного сквозного стержня с решетками постоянного по длине сечения относительный эксцентриситет следует вычислять по формулам:</w:t>
      </w:r>
    </w:p>
    <w:p w:rsidR="00EB4039" w:rsidRDefault="00EB4039">
      <w:pPr>
        <w:pStyle w:val="ConsPlusNormal"/>
        <w:spacing w:before="200"/>
        <w:ind w:firstLine="540"/>
        <w:jc w:val="both"/>
      </w:pPr>
      <w:r>
        <w:t>при изгибе в плоскости, перпендикулярной к одной из граней,</w:t>
      </w:r>
    </w:p>
    <w:p w:rsidR="00EB4039" w:rsidRDefault="00EB4039">
      <w:pPr>
        <w:pStyle w:val="ConsPlusNormal"/>
        <w:jc w:val="both"/>
      </w:pPr>
    </w:p>
    <w:p w:rsidR="00EB4039" w:rsidRDefault="00EB4039">
      <w:pPr>
        <w:pStyle w:val="ConsPlusNormal"/>
        <w:jc w:val="center"/>
      </w:pPr>
      <w:r>
        <w:rPr>
          <w:noProof/>
          <w:position w:val="-6"/>
        </w:rPr>
        <w:drawing>
          <wp:inline distT="0" distB="0" distL="0" distR="0">
            <wp:extent cx="1244600" cy="20320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t xml:space="preserve"> (204)</w:t>
      </w:r>
    </w:p>
    <w:p w:rsidR="00EB4039" w:rsidRDefault="00EB4039">
      <w:pPr>
        <w:pStyle w:val="ConsPlusNormal"/>
        <w:jc w:val="both"/>
      </w:pPr>
    </w:p>
    <w:p w:rsidR="00EB4039" w:rsidRDefault="00EB4039">
      <w:pPr>
        <w:pStyle w:val="ConsPlusNormal"/>
        <w:ind w:firstLine="540"/>
        <w:jc w:val="both"/>
      </w:pPr>
      <w:r>
        <w:lastRenderedPageBreak/>
        <w:t>при изгибе в плоскости, параллельной одной из граней,</w:t>
      </w:r>
    </w:p>
    <w:p w:rsidR="00EB4039" w:rsidRDefault="00EB4039">
      <w:pPr>
        <w:pStyle w:val="ConsPlusNormal"/>
        <w:jc w:val="both"/>
      </w:pPr>
    </w:p>
    <w:p w:rsidR="00EB4039" w:rsidRDefault="00EB4039">
      <w:pPr>
        <w:pStyle w:val="ConsPlusNormal"/>
        <w:jc w:val="center"/>
      </w:pPr>
      <w:r>
        <w:rPr>
          <w:noProof/>
          <w:position w:val="-6"/>
        </w:rPr>
        <w:drawing>
          <wp:inline distT="0" distB="0" distL="0" distR="0">
            <wp:extent cx="1041400" cy="20320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41400" cy="203200"/>
                    </a:xfrm>
                    <a:prstGeom prst="rect">
                      <a:avLst/>
                    </a:prstGeom>
                    <a:noFill/>
                    <a:ln>
                      <a:noFill/>
                    </a:ln>
                  </pic:spPr>
                </pic:pic>
              </a:graphicData>
            </a:graphic>
          </wp:inline>
        </w:drawing>
      </w:r>
      <w:r>
        <w:t xml:space="preserve"> (205)</w:t>
      </w:r>
    </w:p>
    <w:p w:rsidR="00EB4039" w:rsidRDefault="00EB4039">
      <w:pPr>
        <w:pStyle w:val="ConsPlusNormal"/>
        <w:jc w:val="both"/>
      </w:pPr>
    </w:p>
    <w:p w:rsidR="00EB4039" w:rsidRDefault="00EB4039">
      <w:pPr>
        <w:pStyle w:val="ConsPlusNormal"/>
        <w:ind w:firstLine="540"/>
        <w:jc w:val="both"/>
      </w:pPr>
      <w:r>
        <w:t xml:space="preserve">где </w:t>
      </w:r>
      <w:r>
        <w:rPr>
          <w:i/>
        </w:rPr>
        <w:t>b</w:t>
      </w:r>
      <w:r>
        <w:t xml:space="preserve"> - расстояние между осями поясов в плоскости грани;</w:t>
      </w:r>
    </w:p>
    <w:p w:rsidR="00EB4039" w:rsidRDefault="00EB4039">
      <w:pPr>
        <w:pStyle w:val="ConsPlusNormal"/>
        <w:spacing w:before="200"/>
        <w:ind w:firstLine="540"/>
        <w:jc w:val="both"/>
      </w:pPr>
      <w:r>
        <w:rPr>
          <w:noProof/>
          <w:position w:val="-6"/>
        </w:rPr>
        <w:drawing>
          <wp:inline distT="0" distB="0" distL="0" distR="0">
            <wp:extent cx="152400" cy="20320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 коэффициент, равный 1,2 при болтовых соединениях и 1,0 - при сварных соединениях.</w:t>
      </w:r>
    </w:p>
    <w:p w:rsidR="00EB4039" w:rsidRDefault="00EB4039">
      <w:pPr>
        <w:pStyle w:val="ConsPlusNormal"/>
        <w:spacing w:before="200"/>
        <w:ind w:firstLine="540"/>
        <w:jc w:val="both"/>
      </w:pPr>
      <w:r>
        <w:t xml:space="preserve">16.7 При расчете на устойчивость при сжатии с изгибом сквозного стержня с решетками по </w:t>
      </w:r>
      <w:hyperlink w:anchor="P1927">
        <w:r>
          <w:rPr>
            <w:color w:val="0000FF"/>
          </w:rPr>
          <w:t>9.3.1</w:t>
        </w:r>
      </w:hyperlink>
      <w:r>
        <w:t xml:space="preserve"> и </w:t>
      </w:r>
      <w:hyperlink w:anchor="P1928">
        <w:r>
          <w:rPr>
            <w:color w:val="0000FF"/>
          </w:rPr>
          <w:t>9.3.2</w:t>
        </w:r>
      </w:hyperlink>
      <w:r>
        <w:t xml:space="preserve"> значение эксцентриситета </w:t>
      </w:r>
      <w:r>
        <w:rPr>
          <w:i/>
        </w:rPr>
        <w:t>e</w:t>
      </w:r>
      <w:r>
        <w:t xml:space="preserve"> при болтовых соединениях элементов следует умножать на коэффициент 1,2.</w:t>
      </w:r>
    </w:p>
    <w:p w:rsidR="00EB4039" w:rsidRDefault="00EB4039">
      <w:pPr>
        <w:pStyle w:val="ConsPlusNormal"/>
        <w:spacing w:before="200"/>
        <w:ind w:firstLine="540"/>
        <w:jc w:val="both"/>
      </w:pPr>
      <w:r>
        <w:t xml:space="preserve">16.8 При проверке устойчивости отдельных поясов стержня сквозного сечения опор с оттяжками при сжатии с изгибом, продольную силу в каждом поясе следует определять с учетом дополнительного усилия </w:t>
      </w:r>
      <w:r>
        <w:rPr>
          <w:i/>
        </w:rPr>
        <w:t>N</w:t>
      </w:r>
      <w:r>
        <w:rPr>
          <w:i/>
          <w:vertAlign w:val="subscript"/>
        </w:rPr>
        <w:t>ad</w:t>
      </w:r>
      <w:r>
        <w:t xml:space="preserve"> от изгибающего момента </w:t>
      </w:r>
      <w:r>
        <w:rPr>
          <w:i/>
        </w:rPr>
        <w:t>M</w:t>
      </w:r>
      <w:r>
        <w:t>, вычисляемого по деформированной схеме.</w:t>
      </w:r>
    </w:p>
    <w:p w:rsidR="00EB4039" w:rsidRDefault="00EB4039">
      <w:pPr>
        <w:pStyle w:val="ConsPlusNormal"/>
        <w:spacing w:before="200"/>
        <w:ind w:firstLine="540"/>
        <w:jc w:val="both"/>
      </w:pPr>
      <w:r>
        <w:t>Для шарнирно опертой по концам решетчатой стойки постоянного по длине прямоугольного сечения (</w:t>
      </w:r>
      <w:hyperlink w:anchor="P608">
        <w:r>
          <w:rPr>
            <w:color w:val="0000FF"/>
          </w:rPr>
          <w:t>тип 2, таблица 8</w:t>
        </w:r>
      </w:hyperlink>
      <w:r>
        <w:t xml:space="preserve">) опоры с оттяжками значение момента </w:t>
      </w:r>
      <w:r>
        <w:rPr>
          <w:i/>
        </w:rPr>
        <w:t>M</w:t>
      </w:r>
      <w:r>
        <w:t xml:space="preserve"> в середине длины стойки при изгибе ее в одной из плоскостей </w:t>
      </w:r>
      <w:r>
        <w:rPr>
          <w:i/>
        </w:rPr>
        <w:t>x</w:t>
      </w:r>
      <w:r>
        <w:t>-</w:t>
      </w:r>
      <w:r>
        <w:rPr>
          <w:i/>
        </w:rPr>
        <w:t>x</w:t>
      </w:r>
      <w:r>
        <w:t xml:space="preserve"> или </w:t>
      </w:r>
      <w:r>
        <w:rPr>
          <w:i/>
        </w:rPr>
        <w:t>y</w:t>
      </w:r>
      <w:r>
        <w:t>-</w:t>
      </w:r>
      <w:r>
        <w:rPr>
          <w:i/>
        </w:rPr>
        <w:t>y</w:t>
      </w:r>
      <w:r>
        <w:t xml:space="preserve"> следует определять по формуле</w:t>
      </w:r>
    </w:p>
    <w:p w:rsidR="00EB4039" w:rsidRDefault="00EB4039">
      <w:pPr>
        <w:pStyle w:val="ConsPlusNormal"/>
        <w:jc w:val="both"/>
      </w:pPr>
    </w:p>
    <w:p w:rsidR="00EB4039" w:rsidRDefault="00EB4039">
      <w:pPr>
        <w:pStyle w:val="ConsPlusNormal"/>
        <w:jc w:val="center"/>
      </w:pPr>
      <w:bookmarkStart w:id="331" w:name="P3823"/>
      <w:bookmarkEnd w:id="331"/>
      <w:r>
        <w:rPr>
          <w:noProof/>
          <w:position w:val="-9"/>
        </w:rPr>
        <w:drawing>
          <wp:inline distT="0" distB="0" distL="0" distR="0">
            <wp:extent cx="1778000" cy="241300"/>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778000" cy="241300"/>
                    </a:xfrm>
                    <a:prstGeom prst="rect">
                      <a:avLst/>
                    </a:prstGeom>
                    <a:noFill/>
                    <a:ln>
                      <a:noFill/>
                    </a:ln>
                  </pic:spPr>
                </pic:pic>
              </a:graphicData>
            </a:graphic>
          </wp:inline>
        </w:drawing>
      </w:r>
      <w:r>
        <w:t xml:space="preserve"> (206)</w:t>
      </w:r>
    </w:p>
    <w:p w:rsidR="00EB4039" w:rsidRDefault="00EB4039">
      <w:pPr>
        <w:pStyle w:val="ConsPlusNormal"/>
        <w:jc w:val="both"/>
      </w:pPr>
    </w:p>
    <w:p w:rsidR="00EB4039" w:rsidRDefault="00EB4039">
      <w:pPr>
        <w:pStyle w:val="ConsPlusNormal"/>
        <w:ind w:firstLine="540"/>
        <w:jc w:val="both"/>
      </w:pPr>
      <w:r>
        <w:t xml:space="preserve">где </w:t>
      </w:r>
      <w:r>
        <w:rPr>
          <w:i/>
        </w:rPr>
        <w:t>M</w:t>
      </w:r>
      <w:r>
        <w:rPr>
          <w:i/>
          <w:vertAlign w:val="subscript"/>
        </w:rPr>
        <w:t>q</w:t>
      </w:r>
      <w:r>
        <w:t xml:space="preserve"> - изгибающий момент в середине длины стойки от поперечной нагрузки, определяемый как в балках;</w:t>
      </w:r>
    </w:p>
    <w:p w:rsidR="00EB4039" w:rsidRDefault="00EB4039">
      <w:pPr>
        <w:pStyle w:val="ConsPlusNormal"/>
        <w:spacing w:before="200"/>
        <w:ind w:firstLine="540"/>
        <w:jc w:val="both"/>
      </w:pPr>
      <w:r>
        <w:rPr>
          <w:noProof/>
          <w:position w:val="-6"/>
        </w:rPr>
        <w:drawing>
          <wp:inline distT="0" distB="0" distL="0" distR="0">
            <wp:extent cx="152400" cy="20320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 коэффициент, принимаемый согласно </w:t>
      </w:r>
      <w:hyperlink w:anchor="P3807">
        <w:r>
          <w:rPr>
            <w:color w:val="0000FF"/>
          </w:rPr>
          <w:t>16.6</w:t>
        </w:r>
      </w:hyperlink>
      <w:r>
        <w:t>;</w:t>
      </w:r>
    </w:p>
    <w:p w:rsidR="00EB4039" w:rsidRDefault="00EB4039">
      <w:pPr>
        <w:pStyle w:val="ConsPlusNormal"/>
        <w:spacing w:before="200"/>
        <w:ind w:firstLine="540"/>
        <w:jc w:val="both"/>
      </w:pPr>
      <w:r>
        <w:rPr>
          <w:i/>
        </w:rPr>
        <w:t>N</w:t>
      </w:r>
      <w:r>
        <w:t xml:space="preserve"> - продольная сила в стойке;</w:t>
      </w:r>
    </w:p>
    <w:p w:rsidR="00EB4039" w:rsidRDefault="00EB4039">
      <w:pPr>
        <w:pStyle w:val="ConsPlusNormal"/>
        <w:spacing w:before="200"/>
        <w:ind w:firstLine="540"/>
        <w:jc w:val="both"/>
      </w:pPr>
      <w:r>
        <w:rPr>
          <w:i/>
        </w:rPr>
        <w:t>f</w:t>
      </w:r>
      <w:r>
        <w:rPr>
          <w:i/>
          <w:vertAlign w:val="subscript"/>
        </w:rPr>
        <w:t>q</w:t>
      </w:r>
      <w:r>
        <w:t xml:space="preserve"> - прогиб стойки в середине длины от поперечной нагрузки, определяемый как в обычных балках с использованием приведенного момента инерции сечения </w:t>
      </w:r>
      <w:r>
        <w:rPr>
          <w:i/>
        </w:rPr>
        <w:t>I</w:t>
      </w:r>
      <w:r>
        <w:rPr>
          <w:i/>
          <w:vertAlign w:val="subscript"/>
        </w:rPr>
        <w:t>ef</w:t>
      </w:r>
      <w:r>
        <w:t>;</w:t>
      </w:r>
    </w:p>
    <w:p w:rsidR="00EB4039" w:rsidRDefault="00EB4039">
      <w:pPr>
        <w:pStyle w:val="ConsPlusNormal"/>
        <w:spacing w:before="200"/>
        <w:ind w:firstLine="540"/>
        <w:jc w:val="both"/>
      </w:pPr>
      <w:r>
        <w:rPr>
          <w:i/>
        </w:rPr>
        <w:t>f</w:t>
      </w:r>
      <w:r>
        <w:rPr>
          <w:i/>
          <w:vertAlign w:val="subscript"/>
        </w:rPr>
        <w:t>n</w:t>
      </w:r>
      <w:r>
        <w:t xml:space="preserve"> = 0,0013</w:t>
      </w:r>
      <w:r>
        <w:rPr>
          <w:i/>
        </w:rPr>
        <w:t>l</w:t>
      </w:r>
      <w:r>
        <w:t xml:space="preserve"> - начальный прогиб стойки в плоскости изгиба;</w:t>
      </w:r>
    </w:p>
    <w:p w:rsidR="00EB4039" w:rsidRDefault="00EB4039">
      <w:pPr>
        <w:pStyle w:val="ConsPlusNormal"/>
        <w:spacing w:before="200"/>
        <w:ind w:firstLine="540"/>
        <w:jc w:val="both"/>
      </w:pPr>
      <w:r>
        <w:rPr>
          <w:noProof/>
          <w:position w:val="-10"/>
        </w:rPr>
        <w:drawing>
          <wp:inline distT="0" distB="0" distL="0" distR="0">
            <wp:extent cx="1307465" cy="25400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307465" cy="2540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Здесь: </w:t>
      </w:r>
      <w:r>
        <w:rPr>
          <w:i/>
        </w:rPr>
        <w:t>l</w:t>
      </w:r>
      <w:r>
        <w:t xml:space="preserve"> - длина стойки; </w:t>
      </w:r>
      <w:r>
        <w:rPr>
          <w:noProof/>
          <w:position w:val="-10"/>
        </w:rPr>
        <w:drawing>
          <wp:inline distT="0" distB="0" distL="0" distR="0">
            <wp:extent cx="837565" cy="25400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837565" cy="2540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где </w:t>
      </w:r>
      <w:r>
        <w:rPr>
          <w:i/>
        </w:rPr>
        <w:t>A</w:t>
      </w:r>
      <w:r>
        <w:t xml:space="preserve"> - площадь сечения стойки;</w:t>
      </w:r>
    </w:p>
    <w:p w:rsidR="00EB4039" w:rsidRDefault="00EB4039">
      <w:pPr>
        <w:pStyle w:val="ConsPlusNormal"/>
        <w:spacing w:before="200"/>
        <w:ind w:firstLine="540"/>
        <w:jc w:val="both"/>
      </w:pPr>
      <w:r>
        <w:rPr>
          <w:noProof/>
          <w:position w:val="-9"/>
        </w:rPr>
        <w:drawing>
          <wp:inline distT="0" distB="0" distL="0" distR="0">
            <wp:extent cx="215900" cy="24130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 приведенная гибкость стойки, определяемая по </w:t>
      </w:r>
      <w:hyperlink w:anchor="P608">
        <w:r>
          <w:rPr>
            <w:color w:val="0000FF"/>
          </w:rPr>
          <w:t>таблице 8 для сечения типа 2</w:t>
        </w:r>
      </w:hyperlink>
      <w:r>
        <w:t xml:space="preserve"> с заменой в </w:t>
      </w:r>
      <w:hyperlink w:anchor="P613">
        <w:r>
          <w:rPr>
            <w:color w:val="0000FF"/>
          </w:rPr>
          <w:t>формуле (16)</w:t>
        </w:r>
      </w:hyperlink>
      <w:r>
        <w:t xml:space="preserve"> </w:t>
      </w:r>
      <w:r>
        <w:rPr>
          <w:noProof/>
          <w:position w:val="-8"/>
        </w:rPr>
        <w:drawing>
          <wp:inline distT="0" distB="0" distL="0" distR="0">
            <wp:extent cx="279400" cy="22860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на </w:t>
      </w:r>
      <w:r>
        <w:rPr>
          <w:noProof/>
          <w:position w:val="-7"/>
        </w:rPr>
        <w:drawing>
          <wp:inline distT="0" distB="0" distL="0" distR="0">
            <wp:extent cx="177165" cy="227965"/>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77165" cy="227965"/>
                    </a:xfrm>
                    <a:prstGeom prst="rect">
                      <a:avLst/>
                    </a:prstGeom>
                    <a:noFill/>
                    <a:ln>
                      <a:noFill/>
                    </a:ln>
                  </pic:spPr>
                </pic:pic>
              </a:graphicData>
            </a:graphic>
          </wp:inline>
        </w:drawing>
      </w:r>
      <w:r>
        <w:t xml:space="preserve"> или </w:t>
      </w:r>
      <w:r>
        <w:rPr>
          <w:noProof/>
          <w:position w:val="-9"/>
        </w:rPr>
        <w:drawing>
          <wp:inline distT="0" distB="0" distL="0" distR="0">
            <wp:extent cx="177165" cy="24130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77165" cy="241300"/>
                    </a:xfrm>
                    <a:prstGeom prst="rect">
                      <a:avLst/>
                    </a:prstGeom>
                    <a:noFill/>
                    <a:ln>
                      <a:noFill/>
                    </a:ln>
                  </pic:spPr>
                </pic:pic>
              </a:graphicData>
            </a:graphic>
          </wp:inline>
        </w:drawing>
      </w:r>
      <w:r>
        <w:t xml:space="preserve"> соответственно плоскости изгиба.</w:t>
      </w:r>
    </w:p>
    <w:p w:rsidR="00EB4039" w:rsidRDefault="00EB4039">
      <w:pPr>
        <w:pStyle w:val="ConsPlusNormal"/>
        <w:spacing w:before="200"/>
        <w:ind w:firstLine="540"/>
        <w:jc w:val="both"/>
      </w:pPr>
      <w:r>
        <w:t xml:space="preserve">При изгибе стойки в двух плоскостях усилие </w:t>
      </w:r>
      <w:r>
        <w:rPr>
          <w:i/>
        </w:rPr>
        <w:t>N</w:t>
      </w:r>
      <w:r>
        <w:rPr>
          <w:i/>
          <w:vertAlign w:val="subscript"/>
        </w:rPr>
        <w:t>ad</w:t>
      </w:r>
      <w:r>
        <w:t xml:space="preserve"> следует определять по </w:t>
      </w:r>
      <w:hyperlink w:anchor="P1944">
        <w:r>
          <w:rPr>
            <w:color w:val="0000FF"/>
          </w:rPr>
          <w:t>формуле (124)</w:t>
        </w:r>
      </w:hyperlink>
      <w:r>
        <w:t xml:space="preserve">; при этом начальный прогиб </w:t>
      </w:r>
      <w:r>
        <w:rPr>
          <w:i/>
        </w:rPr>
        <w:t>f</w:t>
      </w:r>
      <w:r>
        <w:rPr>
          <w:i/>
          <w:vertAlign w:val="subscript"/>
        </w:rPr>
        <w:t>n</w:t>
      </w:r>
      <w:r>
        <w:t xml:space="preserve"> следует учитывать только в той плоскости, в которой составляющая усилия </w:t>
      </w:r>
      <w:r>
        <w:rPr>
          <w:i/>
        </w:rPr>
        <w:t>N</w:t>
      </w:r>
      <w:r>
        <w:rPr>
          <w:i/>
          <w:vertAlign w:val="subscript"/>
        </w:rPr>
        <w:t>ad</w:t>
      </w:r>
      <w:r>
        <w:t xml:space="preserve"> от момента </w:t>
      </w:r>
      <w:r>
        <w:rPr>
          <w:i/>
        </w:rPr>
        <w:t>M</w:t>
      </w:r>
      <w:r>
        <w:rPr>
          <w:i/>
          <w:vertAlign w:val="subscript"/>
        </w:rPr>
        <w:t>x</w:t>
      </w:r>
      <w:r>
        <w:t xml:space="preserve"> или </w:t>
      </w:r>
      <w:r>
        <w:rPr>
          <w:i/>
        </w:rPr>
        <w:t>M</w:t>
      </w:r>
      <w:r>
        <w:rPr>
          <w:i/>
          <w:vertAlign w:val="subscript"/>
        </w:rPr>
        <w:t>y</w:t>
      </w:r>
      <w:r>
        <w:t xml:space="preserve"> имеет наибольшее значение.</w:t>
      </w:r>
    </w:p>
    <w:p w:rsidR="00EB4039" w:rsidRDefault="00EB4039">
      <w:pPr>
        <w:pStyle w:val="ConsPlusNormal"/>
        <w:spacing w:before="200"/>
        <w:ind w:firstLine="540"/>
        <w:jc w:val="both"/>
      </w:pPr>
      <w:r>
        <w:t xml:space="preserve">16.9 Поперечную силу </w:t>
      </w:r>
      <w:r>
        <w:rPr>
          <w:i/>
        </w:rPr>
        <w:t>Q</w:t>
      </w:r>
      <w:r>
        <w:t xml:space="preserve"> в шарнирно опертой по концам стойке с решетками постоянного по длине прямоугольного сечения (</w:t>
      </w:r>
      <w:hyperlink w:anchor="P608">
        <w:r>
          <w:rPr>
            <w:color w:val="0000FF"/>
          </w:rPr>
          <w:t>тип 2, таблица 8</w:t>
        </w:r>
      </w:hyperlink>
      <w:r>
        <w:t xml:space="preserve">) опоры с оттяжками при сжатии с изгибом в одной из плоскостей </w:t>
      </w:r>
      <w:r>
        <w:rPr>
          <w:i/>
        </w:rPr>
        <w:t>x</w:t>
      </w:r>
      <w:r>
        <w:t>-</w:t>
      </w:r>
      <w:r>
        <w:rPr>
          <w:i/>
        </w:rPr>
        <w:t>x</w:t>
      </w:r>
      <w:r>
        <w:t xml:space="preserve"> или </w:t>
      </w:r>
      <w:r>
        <w:rPr>
          <w:i/>
        </w:rPr>
        <w:t>y</w:t>
      </w:r>
      <w:r>
        <w:t>-</w:t>
      </w:r>
      <w:r>
        <w:rPr>
          <w:i/>
        </w:rPr>
        <w:t>y</w:t>
      </w:r>
      <w:r>
        <w:t xml:space="preserve"> следует принимать постоянной по длине стойки и определять по формуле</w:t>
      </w:r>
    </w:p>
    <w:p w:rsidR="00EB4039" w:rsidRDefault="00EB4039">
      <w:pPr>
        <w:pStyle w:val="ConsPlusNormal"/>
        <w:jc w:val="both"/>
      </w:pPr>
    </w:p>
    <w:p w:rsidR="00EB4039" w:rsidRDefault="00EB4039">
      <w:pPr>
        <w:pStyle w:val="ConsPlusNormal"/>
        <w:jc w:val="center"/>
      </w:pPr>
      <w:bookmarkStart w:id="332" w:name="P3837"/>
      <w:bookmarkEnd w:id="332"/>
      <w:r>
        <w:rPr>
          <w:noProof/>
          <w:position w:val="-21"/>
        </w:rPr>
        <w:drawing>
          <wp:inline distT="0" distB="0" distL="0" distR="0">
            <wp:extent cx="1803400" cy="393700"/>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803400" cy="393700"/>
                    </a:xfrm>
                    <a:prstGeom prst="rect">
                      <a:avLst/>
                    </a:prstGeom>
                    <a:noFill/>
                    <a:ln>
                      <a:noFill/>
                    </a:ln>
                  </pic:spPr>
                </pic:pic>
              </a:graphicData>
            </a:graphic>
          </wp:inline>
        </w:drawing>
      </w:r>
      <w:r>
        <w:t xml:space="preserve"> (207)</w:t>
      </w:r>
    </w:p>
    <w:p w:rsidR="00EB4039" w:rsidRDefault="00EB4039">
      <w:pPr>
        <w:pStyle w:val="ConsPlusNormal"/>
        <w:jc w:val="both"/>
      </w:pPr>
    </w:p>
    <w:p w:rsidR="00EB4039" w:rsidRDefault="00EB4039">
      <w:pPr>
        <w:pStyle w:val="ConsPlusNormal"/>
        <w:ind w:firstLine="540"/>
        <w:jc w:val="both"/>
      </w:pPr>
      <w:r>
        <w:t xml:space="preserve">где </w:t>
      </w:r>
      <w:r>
        <w:rPr>
          <w:i/>
        </w:rPr>
        <w:t>Q</w:t>
      </w:r>
      <w:r>
        <w:rPr>
          <w:i/>
          <w:vertAlign w:val="subscript"/>
        </w:rPr>
        <w:t>max</w:t>
      </w:r>
      <w:r>
        <w:t xml:space="preserve"> - максимальная поперечная сила от поперечной нагрузки в плоскости изгиба, определяемая как в балках.</w:t>
      </w:r>
    </w:p>
    <w:p w:rsidR="00EB4039" w:rsidRDefault="00EB4039">
      <w:pPr>
        <w:pStyle w:val="ConsPlusNormal"/>
        <w:spacing w:before="200"/>
        <w:ind w:firstLine="540"/>
        <w:jc w:val="both"/>
      </w:pPr>
      <w:r>
        <w:t xml:space="preserve">Остальные обозначения в </w:t>
      </w:r>
      <w:hyperlink w:anchor="P3837">
        <w:r>
          <w:rPr>
            <w:color w:val="0000FF"/>
          </w:rPr>
          <w:t>формуле (207)</w:t>
        </w:r>
      </w:hyperlink>
      <w:r>
        <w:t xml:space="preserve"> следует принимать такими же, как в </w:t>
      </w:r>
      <w:hyperlink w:anchor="P3823">
        <w:r>
          <w:rPr>
            <w:color w:val="0000FF"/>
          </w:rPr>
          <w:t>формуле (206)</w:t>
        </w:r>
      </w:hyperlink>
      <w:r>
        <w:t>.</w:t>
      </w:r>
    </w:p>
    <w:p w:rsidR="00EB4039" w:rsidRDefault="00EB4039">
      <w:pPr>
        <w:pStyle w:val="ConsPlusNormal"/>
        <w:spacing w:before="200"/>
        <w:ind w:firstLine="540"/>
        <w:jc w:val="both"/>
      </w:pPr>
      <w:r>
        <w:lastRenderedPageBreak/>
        <w:t>16.10 Для шарнирно опертой по концам решетчатой стойки постоянного по длине треугольного сквозного сечения (</w:t>
      </w:r>
      <w:hyperlink w:anchor="P617">
        <w:r>
          <w:rPr>
            <w:color w:val="0000FF"/>
          </w:rPr>
          <w:t>тип 3, таблица 8</w:t>
        </w:r>
      </w:hyperlink>
      <w:r>
        <w:t xml:space="preserve">) опоры с оттяжками при сжатии с изгибом в одной из плоскостей </w:t>
      </w:r>
      <w:r>
        <w:rPr>
          <w:i/>
        </w:rPr>
        <w:t>x</w:t>
      </w:r>
      <w:r>
        <w:t>-</w:t>
      </w:r>
      <w:r>
        <w:rPr>
          <w:i/>
        </w:rPr>
        <w:t>x</w:t>
      </w:r>
      <w:r>
        <w:t xml:space="preserve"> или </w:t>
      </w:r>
      <w:r>
        <w:rPr>
          <w:i/>
        </w:rPr>
        <w:t>y</w:t>
      </w:r>
      <w:r>
        <w:t>-</w:t>
      </w:r>
      <w:r>
        <w:rPr>
          <w:i/>
        </w:rPr>
        <w:t>y</w:t>
      </w:r>
      <w:r>
        <w:t xml:space="preserve"> значение момента </w:t>
      </w:r>
      <w:r>
        <w:rPr>
          <w:i/>
        </w:rPr>
        <w:t>M</w:t>
      </w:r>
      <w:r>
        <w:t xml:space="preserve"> в середине ее длины следует определять по </w:t>
      </w:r>
      <w:hyperlink w:anchor="P3823">
        <w:r>
          <w:rPr>
            <w:color w:val="0000FF"/>
          </w:rPr>
          <w:t>формуле (206)</w:t>
        </w:r>
      </w:hyperlink>
      <w:r>
        <w:t xml:space="preserve">, а приведенную гибкость - по </w:t>
      </w:r>
      <w:hyperlink w:anchor="P617">
        <w:r>
          <w:rPr>
            <w:color w:val="0000FF"/>
          </w:rPr>
          <w:t>таблице 8 для сечения типа 3</w:t>
        </w:r>
      </w:hyperlink>
      <w:r>
        <w:t>.</w:t>
      </w:r>
    </w:p>
    <w:p w:rsidR="00EB4039" w:rsidRDefault="00EB4039">
      <w:pPr>
        <w:pStyle w:val="ConsPlusNormal"/>
        <w:spacing w:before="200"/>
        <w:ind w:firstLine="540"/>
        <w:jc w:val="both"/>
      </w:pPr>
      <w:r>
        <w:t xml:space="preserve">При изгибе стойки в двух плоскостях значение усилия </w:t>
      </w:r>
      <w:r>
        <w:rPr>
          <w:i/>
        </w:rPr>
        <w:t>N</w:t>
      </w:r>
      <w:r>
        <w:rPr>
          <w:i/>
          <w:vertAlign w:val="subscript"/>
        </w:rPr>
        <w:t>ad</w:t>
      </w:r>
      <w:r>
        <w:t xml:space="preserve"> следует принимать </w:t>
      </w:r>
      <w:r>
        <w:rPr>
          <w:noProof/>
          <w:position w:val="-2"/>
        </w:rPr>
        <w:drawing>
          <wp:inline distT="0" distB="0" distL="0" distR="0">
            <wp:extent cx="545465" cy="15240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545465" cy="152400"/>
                    </a:xfrm>
                    <a:prstGeom prst="rect">
                      <a:avLst/>
                    </a:prstGeom>
                    <a:noFill/>
                    <a:ln>
                      <a:noFill/>
                    </a:ln>
                  </pic:spPr>
                </pic:pic>
              </a:graphicData>
            </a:graphic>
          </wp:inline>
        </w:drawing>
      </w:r>
      <w:r>
        <w:t xml:space="preserve"> из двух значений, определяемых по формуле</w:t>
      </w:r>
    </w:p>
    <w:p w:rsidR="00EB4039" w:rsidRDefault="00EB4039">
      <w:pPr>
        <w:pStyle w:val="ConsPlusNormal"/>
        <w:jc w:val="both"/>
      </w:pPr>
    </w:p>
    <w:p w:rsidR="00EB4039" w:rsidRDefault="00EB4039">
      <w:pPr>
        <w:pStyle w:val="ConsPlusNormal"/>
        <w:jc w:val="center"/>
      </w:pPr>
      <w:r>
        <w:rPr>
          <w:i/>
        </w:rPr>
        <w:t>N</w:t>
      </w:r>
      <w:r>
        <w:rPr>
          <w:i/>
          <w:vertAlign w:val="subscript"/>
        </w:rPr>
        <w:t>ad</w:t>
      </w:r>
      <w:r>
        <w:t xml:space="preserve"> = 1,16</w:t>
      </w:r>
      <w:r>
        <w:rPr>
          <w:i/>
        </w:rPr>
        <w:t>M</w:t>
      </w:r>
      <w:r>
        <w:rPr>
          <w:i/>
          <w:vertAlign w:val="subscript"/>
        </w:rPr>
        <w:t>x</w:t>
      </w:r>
      <w:r>
        <w:t>/</w:t>
      </w:r>
      <w:r>
        <w:rPr>
          <w:i/>
        </w:rPr>
        <w:t>b</w:t>
      </w:r>
      <w:r>
        <w:t xml:space="preserve"> или </w:t>
      </w:r>
      <w:r>
        <w:rPr>
          <w:i/>
        </w:rPr>
        <w:t>N</w:t>
      </w:r>
      <w:r>
        <w:rPr>
          <w:i/>
          <w:vertAlign w:val="subscript"/>
        </w:rPr>
        <w:t>ad</w:t>
      </w:r>
      <w:r>
        <w:t xml:space="preserve"> = 0,58</w:t>
      </w:r>
      <w:r>
        <w:rPr>
          <w:i/>
        </w:rPr>
        <w:t>M</w:t>
      </w:r>
      <w:r>
        <w:rPr>
          <w:i/>
          <w:vertAlign w:val="subscript"/>
        </w:rPr>
        <w:t>x</w:t>
      </w:r>
      <w:r>
        <w:t>/</w:t>
      </w:r>
      <w:r>
        <w:rPr>
          <w:i/>
        </w:rPr>
        <w:t>b</w:t>
      </w:r>
      <w:r>
        <w:t xml:space="preserve"> + </w:t>
      </w:r>
      <w:r>
        <w:rPr>
          <w:i/>
        </w:rPr>
        <w:t>M</w:t>
      </w:r>
      <w:r>
        <w:rPr>
          <w:i/>
          <w:vertAlign w:val="subscript"/>
        </w:rPr>
        <w:t>y</w:t>
      </w:r>
      <w:r>
        <w:t>/</w:t>
      </w:r>
      <w:r>
        <w:rPr>
          <w:i/>
        </w:rPr>
        <w:t>b</w:t>
      </w:r>
      <w:r>
        <w:t>. (208)</w:t>
      </w:r>
    </w:p>
    <w:p w:rsidR="00EB4039" w:rsidRDefault="00EB4039">
      <w:pPr>
        <w:pStyle w:val="ConsPlusNormal"/>
        <w:jc w:val="both"/>
      </w:pPr>
    </w:p>
    <w:p w:rsidR="00EB4039" w:rsidRDefault="00EB4039">
      <w:pPr>
        <w:pStyle w:val="ConsPlusNormal"/>
        <w:ind w:firstLine="540"/>
        <w:jc w:val="both"/>
      </w:pPr>
      <w:r>
        <w:t xml:space="preserve">При учете обоих моментов </w:t>
      </w:r>
      <w:r>
        <w:rPr>
          <w:i/>
        </w:rPr>
        <w:t>M</w:t>
      </w:r>
      <w:r>
        <w:rPr>
          <w:i/>
          <w:vertAlign w:val="subscript"/>
        </w:rPr>
        <w:t>x</w:t>
      </w:r>
      <w:r>
        <w:t xml:space="preserve"> и </w:t>
      </w:r>
      <w:r>
        <w:rPr>
          <w:i/>
        </w:rPr>
        <w:t>M</w:t>
      </w:r>
      <w:r>
        <w:rPr>
          <w:i/>
          <w:vertAlign w:val="subscript"/>
        </w:rPr>
        <w:t>y</w:t>
      </w:r>
      <w:r>
        <w:t xml:space="preserve"> во второй формуле (208) начальный прогиб стойки </w:t>
      </w:r>
      <w:r>
        <w:rPr>
          <w:i/>
        </w:rPr>
        <w:t>f</w:t>
      </w:r>
      <w:r>
        <w:rPr>
          <w:i/>
          <w:vertAlign w:val="subscript"/>
        </w:rPr>
        <w:t>n</w:t>
      </w:r>
      <w:r>
        <w:t xml:space="preserve"> в каждой из двух плоскостей следует принимать равным 0,001</w:t>
      </w:r>
      <w:r>
        <w:rPr>
          <w:i/>
        </w:rPr>
        <w:t>l</w:t>
      </w:r>
      <w:r>
        <w:t>.</w:t>
      </w:r>
    </w:p>
    <w:p w:rsidR="00EB4039" w:rsidRDefault="00EB4039">
      <w:pPr>
        <w:pStyle w:val="ConsPlusNormal"/>
        <w:spacing w:before="200"/>
        <w:ind w:firstLine="540"/>
        <w:jc w:val="both"/>
      </w:pPr>
      <w:r>
        <w:t xml:space="preserve">16.11 Поперечную силу </w:t>
      </w:r>
      <w:r>
        <w:rPr>
          <w:i/>
        </w:rPr>
        <w:t>Q</w:t>
      </w:r>
      <w:r>
        <w:t xml:space="preserve"> в плоскости грани в шарнирно опертой по концам решетчатой стойке треугольного сквозного сечения опоры с оттяжками при сжатии с изгибом следует определять по </w:t>
      </w:r>
      <w:hyperlink w:anchor="P3837">
        <w:r>
          <w:rPr>
            <w:color w:val="0000FF"/>
          </w:rPr>
          <w:t>формуле (207)</w:t>
        </w:r>
      </w:hyperlink>
      <w:r>
        <w:t xml:space="preserve"> с учетом приведенной гибкости </w:t>
      </w:r>
      <w:r>
        <w:rPr>
          <w:noProof/>
          <w:position w:val="-9"/>
        </w:rPr>
        <w:drawing>
          <wp:inline distT="0" distB="0" distL="0" distR="0">
            <wp:extent cx="215900" cy="24130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определяемой по </w:t>
      </w:r>
      <w:hyperlink w:anchor="P617">
        <w:r>
          <w:rPr>
            <w:color w:val="0000FF"/>
          </w:rPr>
          <w:t>таблице 8 для сечения типа 3</w:t>
        </w:r>
      </w:hyperlink>
      <w:r>
        <w:t>.</w:t>
      </w:r>
    </w:p>
    <w:p w:rsidR="00EB4039" w:rsidRDefault="00EB4039">
      <w:pPr>
        <w:pStyle w:val="ConsPlusNormal"/>
        <w:spacing w:before="200"/>
        <w:ind w:firstLine="540"/>
        <w:jc w:val="both"/>
      </w:pPr>
      <w:bookmarkStart w:id="333" w:name="P3848"/>
      <w:bookmarkEnd w:id="333"/>
      <w:r>
        <w:t>16.12 Расчет на устойчивость сжатых элементов конструкций из одиночных уголков (поясов, решетки) следует выполнять с учетом эксцентричного приложения продольной силы.</w:t>
      </w:r>
    </w:p>
    <w:p w:rsidR="00EB4039" w:rsidRDefault="00EB4039">
      <w:pPr>
        <w:pStyle w:val="ConsPlusNormal"/>
        <w:spacing w:before="200"/>
        <w:ind w:firstLine="540"/>
        <w:jc w:val="both"/>
      </w:pPr>
      <w:r>
        <w:t xml:space="preserve">Как центрально сжатые по </w:t>
      </w:r>
      <w:hyperlink w:anchor="P511">
        <w:r>
          <w:rPr>
            <w:color w:val="0000FF"/>
          </w:rPr>
          <w:t>формуле (7)</w:t>
        </w:r>
      </w:hyperlink>
      <w:r>
        <w:t xml:space="preserve"> эти элементы следует рассчитывать при условии умножения продольных сил на коэффициенты </w:t>
      </w:r>
      <w:r>
        <w:rPr>
          <w:noProof/>
          <w:position w:val="-8"/>
        </w:rPr>
        <w:drawing>
          <wp:inline distT="0" distB="0" distL="0" distR="0">
            <wp:extent cx="203200" cy="22860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и </w:t>
      </w:r>
      <w:r>
        <w:rPr>
          <w:noProof/>
          <w:position w:val="-8"/>
        </w:rPr>
        <w:drawing>
          <wp:inline distT="0" distB="0" distL="0" distR="0">
            <wp:extent cx="203200" cy="22860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принимаемые не менее 1,0.</w:t>
      </w:r>
    </w:p>
    <w:p w:rsidR="00EB4039" w:rsidRDefault="00EB4039">
      <w:pPr>
        <w:pStyle w:val="ConsPlusNormal"/>
        <w:spacing w:before="200"/>
        <w:ind w:firstLine="540"/>
        <w:jc w:val="both"/>
      </w:pPr>
      <w:r>
        <w:t xml:space="preserve">В пространственных болтовых конструкциях по </w:t>
      </w:r>
      <w:hyperlink w:anchor="P2214">
        <w:r>
          <w:rPr>
            <w:color w:val="0000FF"/>
          </w:rPr>
          <w:t>рисунку 15</w:t>
        </w:r>
      </w:hyperlink>
      <w:r>
        <w:t xml:space="preserve"> (кроме </w:t>
      </w:r>
      <w:hyperlink w:anchor="P2214">
        <w:r>
          <w:rPr>
            <w:color w:val="0000FF"/>
          </w:rPr>
          <w:t>рисунка 15</w:t>
        </w:r>
      </w:hyperlink>
      <w:r>
        <w:t xml:space="preserve">, в) и концевых опор) при центрировании в узле элементов из одиночных равнополочных уголков по их рискам при однорядном расположении болтов в элементах решетки и прикреплении раскосов в узле с двух сторон полки пояса значения коэффициентов </w:t>
      </w:r>
      <w:r>
        <w:rPr>
          <w:noProof/>
          <w:position w:val="-8"/>
        </w:rPr>
        <w:drawing>
          <wp:inline distT="0" distB="0" distL="0" distR="0">
            <wp:extent cx="203200" cy="22860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и </w:t>
      </w:r>
      <w:r>
        <w:rPr>
          <w:noProof/>
          <w:position w:val="-8"/>
        </w:rPr>
        <w:drawing>
          <wp:inline distT="0" distB="0" distL="0" distR="0">
            <wp:extent cx="203200" cy="22860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определять:</w:t>
      </w:r>
    </w:p>
    <w:p w:rsidR="00EB4039" w:rsidRDefault="00EB4039">
      <w:pPr>
        <w:pStyle w:val="ConsPlusNormal"/>
        <w:spacing w:before="200"/>
        <w:ind w:firstLine="540"/>
        <w:jc w:val="both"/>
      </w:pPr>
      <w:r>
        <w:t xml:space="preserve">для поясов при </w:t>
      </w:r>
      <w:r>
        <w:rPr>
          <w:noProof/>
          <w:position w:val="-8"/>
        </w:rPr>
        <w:drawing>
          <wp:inline distT="0" distB="0" distL="0" distR="0">
            <wp:extent cx="495300" cy="22860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(при </w:t>
      </w:r>
      <w:r>
        <w:rPr>
          <w:noProof/>
          <w:position w:val="-8"/>
        </w:rPr>
        <w:drawing>
          <wp:inline distT="0" distB="0" distL="0" distR="0">
            <wp:extent cx="495300" cy="22860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95300" cy="22860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по формулам:</w:t>
      </w:r>
    </w:p>
    <w:p w:rsidR="00EB4039" w:rsidRDefault="00EB4039">
      <w:pPr>
        <w:pStyle w:val="ConsPlusNormal"/>
        <w:spacing w:before="200"/>
        <w:ind w:firstLine="540"/>
        <w:jc w:val="both"/>
      </w:pPr>
      <w:r>
        <w:t xml:space="preserve">при 0,55 &lt;= </w:t>
      </w:r>
      <w:r>
        <w:rPr>
          <w:i/>
        </w:rPr>
        <w:t>c</w:t>
      </w:r>
      <w:r>
        <w:t>/</w:t>
      </w:r>
      <w:r>
        <w:rPr>
          <w:i/>
        </w:rPr>
        <w:t>b</w:t>
      </w:r>
      <w:r>
        <w:t xml:space="preserve"> &lt;= 0,66 и </w:t>
      </w:r>
      <w:r>
        <w:rPr>
          <w:i/>
        </w:rPr>
        <w:t>N</w:t>
      </w:r>
      <w:r>
        <w:rPr>
          <w:i/>
          <w:vertAlign w:val="subscript"/>
        </w:rPr>
        <w:t>md</w:t>
      </w:r>
      <w:r>
        <w:t>/</w:t>
      </w:r>
      <w:r>
        <w:rPr>
          <w:i/>
        </w:rPr>
        <w:t>N</w:t>
      </w:r>
      <w:r>
        <w:rPr>
          <w:i/>
          <w:vertAlign w:val="subscript"/>
        </w:rPr>
        <w:t>m</w:t>
      </w:r>
      <w:r>
        <w:t xml:space="preserve"> &lt;= 0,7</w:t>
      </w:r>
    </w:p>
    <w:p w:rsidR="00EB4039" w:rsidRDefault="00EB4039">
      <w:pPr>
        <w:pStyle w:val="ConsPlusNormal"/>
        <w:jc w:val="both"/>
      </w:pPr>
    </w:p>
    <w:p w:rsidR="00EB4039" w:rsidRDefault="00EB4039">
      <w:pPr>
        <w:pStyle w:val="ConsPlusNormal"/>
        <w:jc w:val="center"/>
      </w:pPr>
      <w:bookmarkStart w:id="334" w:name="P3854"/>
      <w:bookmarkEnd w:id="334"/>
      <w:r>
        <w:rPr>
          <w:noProof/>
          <w:position w:val="-9"/>
        </w:rPr>
        <w:drawing>
          <wp:inline distT="0" distB="0" distL="0" distR="0">
            <wp:extent cx="2933700" cy="24130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t xml:space="preserve"> (209)</w:t>
      </w:r>
    </w:p>
    <w:p w:rsidR="00EB4039" w:rsidRDefault="00EB4039">
      <w:pPr>
        <w:pStyle w:val="ConsPlusNormal"/>
        <w:jc w:val="both"/>
      </w:pPr>
    </w:p>
    <w:p w:rsidR="00EB4039" w:rsidRDefault="00EB4039">
      <w:pPr>
        <w:pStyle w:val="ConsPlusNormal"/>
        <w:ind w:firstLine="540"/>
        <w:jc w:val="both"/>
      </w:pPr>
      <w:r>
        <w:t xml:space="preserve">при 0,4 &lt;= </w:t>
      </w:r>
      <w:r>
        <w:rPr>
          <w:i/>
        </w:rPr>
        <w:t>c</w:t>
      </w:r>
      <w:r>
        <w:t>/</w:t>
      </w:r>
      <w:r>
        <w:rPr>
          <w:i/>
        </w:rPr>
        <w:t>b</w:t>
      </w:r>
      <w:r>
        <w:t xml:space="preserve"> &lt; 0,55 и </w:t>
      </w:r>
      <w:r>
        <w:rPr>
          <w:i/>
        </w:rPr>
        <w:t>N</w:t>
      </w:r>
      <w:r>
        <w:rPr>
          <w:i/>
          <w:vertAlign w:val="subscript"/>
        </w:rPr>
        <w:t>md</w:t>
      </w:r>
      <w:r>
        <w:t>/</w:t>
      </w:r>
      <w:r>
        <w:rPr>
          <w:i/>
        </w:rPr>
        <w:t>N</w:t>
      </w:r>
      <w:r>
        <w:rPr>
          <w:i/>
          <w:vertAlign w:val="subscript"/>
        </w:rPr>
        <w:t>m</w:t>
      </w:r>
      <w:r>
        <w:t xml:space="preserve"> &lt;= (2,33</w:t>
      </w:r>
      <w:r>
        <w:rPr>
          <w:i/>
        </w:rPr>
        <w:t>c</w:t>
      </w:r>
      <w:r>
        <w:t>/</w:t>
      </w:r>
      <w:r>
        <w:rPr>
          <w:i/>
        </w:rPr>
        <w:t>b</w:t>
      </w:r>
      <w:r>
        <w:t xml:space="preserve"> - 0,58)</w:t>
      </w:r>
    </w:p>
    <w:p w:rsidR="00EB4039" w:rsidRDefault="00EB4039">
      <w:pPr>
        <w:pStyle w:val="ConsPlusNormal"/>
        <w:jc w:val="both"/>
      </w:pPr>
    </w:p>
    <w:p w:rsidR="00EB4039" w:rsidRDefault="00EB4039">
      <w:pPr>
        <w:pStyle w:val="ConsPlusNormal"/>
        <w:jc w:val="center"/>
      </w:pPr>
      <w:bookmarkStart w:id="335" w:name="P3858"/>
      <w:bookmarkEnd w:id="335"/>
      <w:r>
        <w:rPr>
          <w:noProof/>
          <w:position w:val="-9"/>
        </w:rPr>
        <w:drawing>
          <wp:inline distT="0" distB="0" distL="0" distR="0">
            <wp:extent cx="3987800" cy="241300"/>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987800" cy="241300"/>
                    </a:xfrm>
                    <a:prstGeom prst="rect">
                      <a:avLst/>
                    </a:prstGeom>
                    <a:noFill/>
                    <a:ln>
                      <a:noFill/>
                    </a:ln>
                  </pic:spPr>
                </pic:pic>
              </a:graphicData>
            </a:graphic>
          </wp:inline>
        </w:drawing>
      </w:r>
      <w:r>
        <w:t xml:space="preserve"> (210)</w:t>
      </w:r>
    </w:p>
    <w:p w:rsidR="00EB4039" w:rsidRDefault="00EB4039">
      <w:pPr>
        <w:pStyle w:val="ConsPlusNormal"/>
        <w:jc w:val="both"/>
      </w:pPr>
    </w:p>
    <w:p w:rsidR="00EB4039" w:rsidRDefault="00EB4039">
      <w:pPr>
        <w:pStyle w:val="ConsPlusNormal"/>
        <w:ind w:firstLine="540"/>
        <w:jc w:val="both"/>
      </w:pPr>
      <w:r>
        <w:t>для раскосов, примыкающих к рассчитываемой панели пояса, по формулам:</w:t>
      </w:r>
    </w:p>
    <w:p w:rsidR="00EB4039" w:rsidRDefault="00EB4039">
      <w:pPr>
        <w:pStyle w:val="ConsPlusNormal"/>
        <w:spacing w:before="200"/>
        <w:ind w:firstLine="540"/>
        <w:jc w:val="both"/>
      </w:pPr>
      <w:r>
        <w:t xml:space="preserve">при 0,55 &lt;= </w:t>
      </w:r>
      <w:r>
        <w:rPr>
          <w:i/>
        </w:rPr>
        <w:t>c</w:t>
      </w:r>
      <w:r>
        <w:t>/</w:t>
      </w:r>
      <w:r>
        <w:rPr>
          <w:i/>
        </w:rPr>
        <w:t>b</w:t>
      </w:r>
      <w:r>
        <w:t xml:space="preserve"> &lt;= 0,66 и </w:t>
      </w:r>
      <w:r>
        <w:rPr>
          <w:i/>
        </w:rPr>
        <w:t>N</w:t>
      </w:r>
      <w:r>
        <w:rPr>
          <w:i/>
          <w:vertAlign w:val="subscript"/>
        </w:rPr>
        <w:t>md</w:t>
      </w:r>
      <w:r>
        <w:t>/</w:t>
      </w:r>
      <w:r>
        <w:rPr>
          <w:i/>
        </w:rPr>
        <w:t>N</w:t>
      </w:r>
      <w:r>
        <w:rPr>
          <w:i/>
          <w:vertAlign w:val="subscript"/>
        </w:rPr>
        <w:t>m</w:t>
      </w:r>
      <w:r>
        <w:t xml:space="preserve"> &lt; 0,7</w:t>
      </w:r>
    </w:p>
    <w:p w:rsidR="00EB4039" w:rsidRDefault="00EB4039">
      <w:pPr>
        <w:pStyle w:val="ConsPlusNormal"/>
        <w:jc w:val="both"/>
      </w:pPr>
    </w:p>
    <w:p w:rsidR="00EB4039" w:rsidRDefault="00EB4039">
      <w:pPr>
        <w:pStyle w:val="ConsPlusNormal"/>
        <w:jc w:val="center"/>
      </w:pPr>
      <w:bookmarkStart w:id="336" w:name="P3863"/>
      <w:bookmarkEnd w:id="336"/>
      <w:r>
        <w:rPr>
          <w:noProof/>
          <w:position w:val="-8"/>
        </w:rPr>
        <w:drawing>
          <wp:inline distT="0" distB="0" distL="0" distR="0">
            <wp:extent cx="2870200" cy="22860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870200" cy="228600"/>
                    </a:xfrm>
                    <a:prstGeom prst="rect">
                      <a:avLst/>
                    </a:prstGeom>
                    <a:noFill/>
                    <a:ln>
                      <a:noFill/>
                    </a:ln>
                  </pic:spPr>
                </pic:pic>
              </a:graphicData>
            </a:graphic>
          </wp:inline>
        </w:drawing>
      </w:r>
      <w:r>
        <w:t xml:space="preserve"> (211)</w:t>
      </w:r>
    </w:p>
    <w:p w:rsidR="00EB4039" w:rsidRDefault="00EB4039">
      <w:pPr>
        <w:pStyle w:val="ConsPlusNormal"/>
        <w:jc w:val="both"/>
      </w:pPr>
    </w:p>
    <w:p w:rsidR="00EB4039" w:rsidRDefault="00EB4039">
      <w:pPr>
        <w:pStyle w:val="ConsPlusNormal"/>
        <w:ind w:firstLine="540"/>
        <w:jc w:val="both"/>
      </w:pPr>
      <w:r>
        <w:t xml:space="preserve">при 0,4 &lt;= </w:t>
      </w:r>
      <w:r>
        <w:rPr>
          <w:i/>
        </w:rPr>
        <w:t>c</w:t>
      </w:r>
      <w:r>
        <w:t>/</w:t>
      </w:r>
      <w:r>
        <w:rPr>
          <w:i/>
        </w:rPr>
        <w:t>b</w:t>
      </w:r>
      <w:r>
        <w:t xml:space="preserve"> &lt; 0,55 и </w:t>
      </w:r>
      <w:r>
        <w:rPr>
          <w:i/>
        </w:rPr>
        <w:t>N</w:t>
      </w:r>
      <w:r>
        <w:rPr>
          <w:i/>
          <w:vertAlign w:val="subscript"/>
        </w:rPr>
        <w:t>md</w:t>
      </w:r>
      <w:r>
        <w:t>/</w:t>
      </w:r>
      <w:r>
        <w:rPr>
          <w:i/>
        </w:rPr>
        <w:t>N</w:t>
      </w:r>
      <w:r>
        <w:rPr>
          <w:i/>
          <w:vertAlign w:val="subscript"/>
        </w:rPr>
        <w:t>m</w:t>
      </w:r>
      <w:r>
        <w:t xml:space="preserve"> &lt;= (2,33</w:t>
      </w:r>
      <w:r>
        <w:rPr>
          <w:i/>
        </w:rPr>
        <w:t>c</w:t>
      </w:r>
      <w:r>
        <w:t>/</w:t>
      </w:r>
      <w:r>
        <w:rPr>
          <w:i/>
        </w:rPr>
        <w:t>b</w:t>
      </w:r>
      <w:r>
        <w:t xml:space="preserve"> - 0,58)</w:t>
      </w:r>
    </w:p>
    <w:p w:rsidR="00EB4039" w:rsidRDefault="00EB4039">
      <w:pPr>
        <w:pStyle w:val="ConsPlusNormal"/>
        <w:jc w:val="both"/>
      </w:pPr>
    </w:p>
    <w:p w:rsidR="00EB4039" w:rsidRDefault="00EB4039">
      <w:pPr>
        <w:pStyle w:val="ConsPlusNormal"/>
        <w:jc w:val="center"/>
      </w:pPr>
      <w:bookmarkStart w:id="337" w:name="P3867"/>
      <w:bookmarkEnd w:id="337"/>
      <w:r>
        <w:rPr>
          <w:noProof/>
          <w:position w:val="-8"/>
        </w:rPr>
        <w:drawing>
          <wp:inline distT="0" distB="0" distL="0" distR="0">
            <wp:extent cx="2781300" cy="22860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t xml:space="preserve"> (212)</w:t>
      </w:r>
    </w:p>
    <w:p w:rsidR="00EB4039" w:rsidRDefault="00EB4039">
      <w:pPr>
        <w:pStyle w:val="ConsPlusNormal"/>
        <w:jc w:val="both"/>
      </w:pPr>
    </w:p>
    <w:p w:rsidR="00EB4039" w:rsidRDefault="00EB4039">
      <w:pPr>
        <w:pStyle w:val="ConsPlusNormal"/>
        <w:ind w:firstLine="540"/>
        <w:jc w:val="both"/>
      </w:pPr>
      <w:r>
        <w:t xml:space="preserve">Для пространственных болтовых конструкций по </w:t>
      </w:r>
      <w:hyperlink w:anchor="P2214">
        <w:r>
          <w:rPr>
            <w:color w:val="0000FF"/>
          </w:rPr>
          <w:t>рисунку 15</w:t>
        </w:r>
      </w:hyperlink>
      <w:r>
        <w:t xml:space="preserve">, г), д) в </w:t>
      </w:r>
      <w:hyperlink w:anchor="P3858">
        <w:r>
          <w:rPr>
            <w:color w:val="0000FF"/>
          </w:rPr>
          <w:t>формулах (210)</w:t>
        </w:r>
      </w:hyperlink>
      <w:r>
        <w:t xml:space="preserve"> и (212) следует принимать 0,45 &lt;= </w:t>
      </w:r>
      <w:r>
        <w:rPr>
          <w:i/>
        </w:rPr>
        <w:t>c</w:t>
      </w:r>
      <w:r>
        <w:t>/</w:t>
      </w:r>
      <w:r>
        <w:rPr>
          <w:i/>
        </w:rPr>
        <w:t>b</w:t>
      </w:r>
      <w:r>
        <w:t xml:space="preserve"> &lt; 0,55.</w:t>
      </w:r>
    </w:p>
    <w:p w:rsidR="00EB4039" w:rsidRDefault="00EB4039">
      <w:pPr>
        <w:pStyle w:val="ConsPlusNormal"/>
        <w:spacing w:before="200"/>
        <w:ind w:firstLine="540"/>
        <w:jc w:val="both"/>
      </w:pPr>
      <w:r>
        <w:t xml:space="preserve">В </w:t>
      </w:r>
      <w:hyperlink w:anchor="P3863">
        <w:r>
          <w:rPr>
            <w:color w:val="0000FF"/>
          </w:rPr>
          <w:t>формулах (211)</w:t>
        </w:r>
      </w:hyperlink>
      <w:r>
        <w:t xml:space="preserve"> и (212) отношение расстояния по полке уголка раскоса от обушка до риски, на которой установлены болты, к ширине полки уголка раскоса принято от 0,54 до 0,6; при отношении, равном 0,5, коэффициент </w:t>
      </w:r>
      <w:r>
        <w:rPr>
          <w:noProof/>
          <w:position w:val="-8"/>
        </w:rPr>
        <w:drawing>
          <wp:inline distT="0" distB="0" distL="0" distR="0">
            <wp:extent cx="203200" cy="22860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вычисленный по </w:t>
      </w:r>
      <w:hyperlink w:anchor="P3863">
        <w:r>
          <w:rPr>
            <w:color w:val="0000FF"/>
          </w:rPr>
          <w:t>формулам (211)</w:t>
        </w:r>
      </w:hyperlink>
      <w:r>
        <w:t xml:space="preserve"> и </w:t>
      </w:r>
      <w:hyperlink w:anchor="P3867">
        <w:r>
          <w:rPr>
            <w:color w:val="0000FF"/>
          </w:rPr>
          <w:t>(212)</w:t>
        </w:r>
      </w:hyperlink>
      <w:r>
        <w:t>, должен быть увеличен на 5%.</w:t>
      </w:r>
    </w:p>
    <w:p w:rsidR="00EB4039" w:rsidRDefault="00EB4039">
      <w:pPr>
        <w:pStyle w:val="ConsPlusNormal"/>
        <w:spacing w:before="200"/>
        <w:ind w:firstLine="540"/>
        <w:jc w:val="both"/>
      </w:pPr>
      <w:r>
        <w:t xml:space="preserve">В пространственных сварных конструкциях из одиночных равнополочных уголков по </w:t>
      </w:r>
      <w:hyperlink w:anchor="P2214">
        <w:r>
          <w:rPr>
            <w:color w:val="0000FF"/>
          </w:rPr>
          <w:t>рисунку 15</w:t>
        </w:r>
      </w:hyperlink>
      <w:r>
        <w:t xml:space="preserve">, б), г) (кроме концевых опор) с прикреплением раскосов в узле только с внутренней стороны </w:t>
      </w:r>
      <w:r>
        <w:lastRenderedPageBreak/>
        <w:t xml:space="preserve">полки пояса при </w:t>
      </w:r>
      <w:r>
        <w:rPr>
          <w:i/>
        </w:rPr>
        <w:t>N</w:t>
      </w:r>
      <w:r>
        <w:rPr>
          <w:i/>
          <w:vertAlign w:val="subscript"/>
        </w:rPr>
        <w:t>md</w:t>
      </w:r>
      <w:r>
        <w:t>/</w:t>
      </w:r>
      <w:r>
        <w:rPr>
          <w:i/>
        </w:rPr>
        <w:t>N</w:t>
      </w:r>
      <w:r>
        <w:rPr>
          <w:i/>
          <w:vertAlign w:val="subscript"/>
        </w:rPr>
        <w:t>m</w:t>
      </w:r>
      <w:r>
        <w:t xml:space="preserve"> &lt;= 0,7 значения коэффициентов </w:t>
      </w:r>
      <w:r>
        <w:rPr>
          <w:noProof/>
          <w:position w:val="-8"/>
        </w:rPr>
        <w:drawing>
          <wp:inline distT="0" distB="0" distL="0" distR="0">
            <wp:extent cx="203200" cy="22860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и </w:t>
      </w:r>
      <w:r>
        <w:rPr>
          <w:noProof/>
          <w:position w:val="-8"/>
        </w:rPr>
        <w:drawing>
          <wp:inline distT="0" distB="0" distL="0" distR="0">
            <wp:extent cx="203200" cy="22860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w:t>
      </w:r>
    </w:p>
    <w:p w:rsidR="00EB4039" w:rsidRDefault="00EB4039">
      <w:pPr>
        <w:pStyle w:val="ConsPlusNormal"/>
        <w:spacing w:before="200"/>
        <w:ind w:firstLine="540"/>
        <w:jc w:val="both"/>
      </w:pPr>
      <w:r>
        <w:t>при центрировании в узлах элементов по центрам тяжести сечений</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901700" cy="22860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901700"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при центрировании в узлах осей раскосов на обушок пояса</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828800" cy="22860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 xml:space="preserve">При расчете конструкций на совместное действие вертикальных и поперечных нагрузок и крутящего момента, вызванного обрывом проводов или тросов, принимают </w:t>
      </w:r>
      <w:r>
        <w:rPr>
          <w:noProof/>
          <w:position w:val="-8"/>
        </w:rPr>
        <w:drawing>
          <wp:inline distT="0" distB="0" distL="0" distR="0">
            <wp:extent cx="862965" cy="228600"/>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862965" cy="228600"/>
                    </a:xfrm>
                    <a:prstGeom prst="rect">
                      <a:avLst/>
                    </a:prstGeom>
                    <a:noFill/>
                    <a:ln>
                      <a:noFill/>
                    </a:ln>
                  </pic:spPr>
                </pic:pic>
              </a:graphicData>
            </a:graphic>
          </wp:inline>
        </w:drawing>
      </w:r>
      <w:r>
        <w:t>.</w:t>
      </w:r>
    </w:p>
    <w:p w:rsidR="00EB4039" w:rsidRDefault="00EB4039">
      <w:pPr>
        <w:pStyle w:val="ConsPlusNormal"/>
        <w:jc w:val="both"/>
      </w:pPr>
      <w:r>
        <w:t xml:space="preserve">(в ред. </w:t>
      </w:r>
      <w:hyperlink r:id="rId1210">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Обозначения, принятые в </w:t>
      </w:r>
      <w:hyperlink w:anchor="P3854">
        <w:r>
          <w:rPr>
            <w:color w:val="0000FF"/>
          </w:rPr>
          <w:t>формулах (209)</w:t>
        </w:r>
      </w:hyperlink>
      <w:r>
        <w:t xml:space="preserve"> - </w:t>
      </w:r>
      <w:hyperlink w:anchor="P3867">
        <w:r>
          <w:rPr>
            <w:color w:val="0000FF"/>
          </w:rPr>
          <w:t>(212)</w:t>
        </w:r>
      </w:hyperlink>
      <w:r>
        <w:t>:</w:t>
      </w:r>
    </w:p>
    <w:p w:rsidR="00EB4039" w:rsidRDefault="00EB4039">
      <w:pPr>
        <w:pStyle w:val="ConsPlusNormal"/>
        <w:spacing w:before="200"/>
        <w:ind w:firstLine="540"/>
        <w:jc w:val="both"/>
      </w:pPr>
      <w:r>
        <w:rPr>
          <w:i/>
        </w:rPr>
        <w:t>c</w:t>
      </w:r>
      <w:r>
        <w:t xml:space="preserve"> - расстояние по полке уголка пояса от обушка до риски, на которой расположен центр узла;</w:t>
      </w:r>
    </w:p>
    <w:p w:rsidR="00EB4039" w:rsidRDefault="00EB4039">
      <w:pPr>
        <w:pStyle w:val="ConsPlusNormal"/>
        <w:spacing w:before="200"/>
        <w:ind w:firstLine="540"/>
        <w:jc w:val="both"/>
      </w:pPr>
      <w:r>
        <w:rPr>
          <w:i/>
        </w:rPr>
        <w:t>b</w:t>
      </w:r>
      <w:r>
        <w:t xml:space="preserve"> - ширина полки уголка пояса;</w:t>
      </w:r>
    </w:p>
    <w:p w:rsidR="00EB4039" w:rsidRDefault="00EB4039">
      <w:pPr>
        <w:pStyle w:val="ConsPlusNormal"/>
        <w:spacing w:before="200"/>
        <w:ind w:firstLine="540"/>
        <w:jc w:val="both"/>
      </w:pPr>
      <w:r>
        <w:rPr>
          <w:i/>
        </w:rPr>
        <w:t>N</w:t>
      </w:r>
      <w:r>
        <w:rPr>
          <w:i/>
          <w:vertAlign w:val="subscript"/>
        </w:rPr>
        <w:t>m</w:t>
      </w:r>
      <w:r>
        <w:t xml:space="preserve"> - продольная сила в панели пояса;</w:t>
      </w:r>
    </w:p>
    <w:p w:rsidR="00EB4039" w:rsidRDefault="00EB4039">
      <w:pPr>
        <w:pStyle w:val="ConsPlusNormal"/>
        <w:spacing w:before="200"/>
        <w:ind w:firstLine="540"/>
        <w:jc w:val="both"/>
      </w:pPr>
      <w:r>
        <w:rPr>
          <w:i/>
        </w:rPr>
        <w:t>N</w:t>
      </w:r>
      <w:r>
        <w:rPr>
          <w:i/>
          <w:vertAlign w:val="subscript"/>
        </w:rPr>
        <w:t>md</w:t>
      </w:r>
      <w:r>
        <w:t xml:space="preserve"> - сумма проекций на ось пояса усилий в раскосах, примыкающих к одной полке пояса, передаваемая на него в узле и определяемая при том же сочетании нагрузок, как для </w:t>
      </w:r>
      <w:r>
        <w:rPr>
          <w:i/>
        </w:rPr>
        <w:t>N</w:t>
      </w:r>
      <w:r>
        <w:rPr>
          <w:i/>
          <w:vertAlign w:val="subscript"/>
        </w:rPr>
        <w:t>m</w:t>
      </w:r>
      <w:r>
        <w:t xml:space="preserve">; при расчете пояса следует принимать большее из значений </w:t>
      </w:r>
      <w:r>
        <w:rPr>
          <w:i/>
        </w:rPr>
        <w:t>N</w:t>
      </w:r>
      <w:r>
        <w:rPr>
          <w:i/>
          <w:vertAlign w:val="subscript"/>
        </w:rPr>
        <w:t>md</w:t>
      </w:r>
      <w:r>
        <w:t>, полученных для узлов по концам панели, а при расчете раскосов - для узла, к которому примыкает раскос.</w:t>
      </w:r>
    </w:p>
    <w:p w:rsidR="00EB4039" w:rsidRDefault="00EB4039">
      <w:pPr>
        <w:pStyle w:val="ConsPlusNormal"/>
        <w:spacing w:before="200"/>
        <w:ind w:firstLine="540"/>
        <w:jc w:val="both"/>
      </w:pPr>
      <w:r>
        <w:t xml:space="preserve">16.13 Расчетные длины </w:t>
      </w:r>
      <w:r>
        <w:rPr>
          <w:i/>
        </w:rPr>
        <w:t>l</w:t>
      </w:r>
      <w:r>
        <w:rPr>
          <w:i/>
          <w:vertAlign w:val="subscript"/>
        </w:rPr>
        <w:t>ef</w:t>
      </w:r>
      <w:r>
        <w:t xml:space="preserve"> и радиусы инерции сечений </w:t>
      </w:r>
      <w:r>
        <w:rPr>
          <w:i/>
        </w:rPr>
        <w:t>i</w:t>
      </w:r>
      <w:r>
        <w:t xml:space="preserve"> при определении гибкости элементов плоских траверс с поясами и решеткой из одиночных уголков (см. </w:t>
      </w:r>
      <w:hyperlink w:anchor="P3805">
        <w:r>
          <w:rPr>
            <w:color w:val="0000FF"/>
          </w:rPr>
          <w:t>рисунок 22</w:t>
        </w:r>
      </w:hyperlink>
      <w:r>
        <w:t>) следует принимать равными:</w:t>
      </w:r>
    </w:p>
    <w:p w:rsidR="00EB4039" w:rsidRDefault="00EB4039">
      <w:pPr>
        <w:pStyle w:val="ConsPlusNormal"/>
        <w:spacing w:before="200"/>
        <w:ind w:firstLine="540"/>
        <w:jc w:val="both"/>
      </w:pPr>
      <w:r>
        <w:t xml:space="preserve">для пояса </w:t>
      </w:r>
      <w:r>
        <w:rPr>
          <w:i/>
        </w:rPr>
        <w:t>l</w:t>
      </w:r>
      <w:r>
        <w:rPr>
          <w:i/>
          <w:vertAlign w:val="subscript"/>
        </w:rPr>
        <w:t>ef</w:t>
      </w:r>
      <w:r>
        <w:t xml:space="preserve"> = </w:t>
      </w:r>
      <w:r>
        <w:rPr>
          <w:i/>
        </w:rPr>
        <w:t>l</w:t>
      </w:r>
      <w:r>
        <w:rPr>
          <w:i/>
          <w:vertAlign w:val="subscript"/>
        </w:rPr>
        <w:t>m</w:t>
      </w:r>
      <w:r>
        <w:t xml:space="preserve">, </w:t>
      </w:r>
      <w:r>
        <w:rPr>
          <w:i/>
        </w:rPr>
        <w:t>i</w:t>
      </w:r>
      <w:r>
        <w:t xml:space="preserve"> = </w:t>
      </w:r>
      <w:r>
        <w:rPr>
          <w:i/>
        </w:rPr>
        <w:t>i</w:t>
      </w:r>
      <w:r>
        <w:rPr>
          <w:i/>
          <w:vertAlign w:val="subscript"/>
        </w:rPr>
        <w:t>min</w:t>
      </w:r>
      <w:r>
        <w:t xml:space="preserve">, </w:t>
      </w:r>
      <w:r>
        <w:rPr>
          <w:i/>
        </w:rPr>
        <w:t>l</w:t>
      </w:r>
      <w:r>
        <w:rPr>
          <w:i/>
          <w:vertAlign w:val="subscript"/>
        </w:rPr>
        <w:t>ef</w:t>
      </w:r>
      <w:r>
        <w:t xml:space="preserve"> = </w:t>
      </w:r>
      <w:r>
        <w:rPr>
          <w:i/>
        </w:rPr>
        <w:t>l</w:t>
      </w:r>
      <w:r>
        <w:rPr>
          <w:i/>
          <w:vertAlign w:val="subscript"/>
        </w:rPr>
        <w:t>m</w:t>
      </w:r>
      <w:r>
        <w:rPr>
          <w:vertAlign w:val="subscript"/>
        </w:rPr>
        <w:t>1</w:t>
      </w:r>
      <w:r>
        <w:t xml:space="preserve">, </w:t>
      </w:r>
      <w:r>
        <w:rPr>
          <w:i/>
        </w:rPr>
        <w:t>i</w:t>
      </w:r>
      <w:r>
        <w:t xml:space="preserve"> = </w:t>
      </w:r>
      <w:r>
        <w:rPr>
          <w:i/>
        </w:rPr>
        <w:t>i</w:t>
      </w:r>
      <w:r>
        <w:rPr>
          <w:i/>
          <w:vertAlign w:val="subscript"/>
        </w:rPr>
        <w:t>x</w:t>
      </w:r>
      <w:r>
        <w:t>;</w:t>
      </w:r>
    </w:p>
    <w:p w:rsidR="00EB4039" w:rsidRDefault="00EB4039">
      <w:pPr>
        <w:pStyle w:val="ConsPlusNormal"/>
        <w:spacing w:before="200"/>
        <w:ind w:firstLine="540"/>
        <w:jc w:val="both"/>
      </w:pPr>
      <w:r>
        <w:t xml:space="preserve">для раскоса </w:t>
      </w:r>
      <w:r>
        <w:rPr>
          <w:i/>
        </w:rPr>
        <w:t>l</w:t>
      </w:r>
      <w:r>
        <w:rPr>
          <w:i/>
          <w:vertAlign w:val="subscript"/>
        </w:rPr>
        <w:t>ef</w:t>
      </w:r>
      <w:r>
        <w:t xml:space="preserve"> = </w:t>
      </w:r>
      <w:r>
        <w:rPr>
          <w:i/>
        </w:rPr>
        <w:t>l</w:t>
      </w:r>
      <w:r>
        <w:rPr>
          <w:i/>
          <w:vertAlign w:val="subscript"/>
        </w:rPr>
        <w:t>d</w:t>
      </w:r>
      <w:r>
        <w:t xml:space="preserve">, </w:t>
      </w:r>
      <w:r>
        <w:rPr>
          <w:i/>
        </w:rPr>
        <w:t>i</w:t>
      </w:r>
      <w:r>
        <w:t xml:space="preserve"> = </w:t>
      </w:r>
      <w:r>
        <w:rPr>
          <w:i/>
        </w:rPr>
        <w:t>i</w:t>
      </w:r>
      <w:r>
        <w:rPr>
          <w:i/>
          <w:vertAlign w:val="subscript"/>
        </w:rPr>
        <w:t>min</w:t>
      </w:r>
      <w:r>
        <w:t>;</w:t>
      </w:r>
    </w:p>
    <w:p w:rsidR="00EB4039" w:rsidRDefault="00EB4039">
      <w:pPr>
        <w:pStyle w:val="ConsPlusNormal"/>
        <w:spacing w:before="200"/>
        <w:ind w:firstLine="540"/>
        <w:jc w:val="both"/>
      </w:pPr>
      <w:r>
        <w:t xml:space="preserve">для распорки </w:t>
      </w:r>
      <w:r>
        <w:rPr>
          <w:i/>
        </w:rPr>
        <w:t>l</w:t>
      </w:r>
      <w:r>
        <w:rPr>
          <w:i/>
          <w:vertAlign w:val="subscript"/>
        </w:rPr>
        <w:t>ef</w:t>
      </w:r>
      <w:r>
        <w:t xml:space="preserve"> = </w:t>
      </w:r>
      <w:r>
        <w:rPr>
          <w:i/>
        </w:rPr>
        <w:t>l</w:t>
      </w:r>
      <w:r>
        <w:rPr>
          <w:i/>
          <w:vertAlign w:val="subscript"/>
        </w:rPr>
        <w:t>c</w:t>
      </w:r>
      <w:r>
        <w:t xml:space="preserve">, </w:t>
      </w:r>
      <w:r>
        <w:rPr>
          <w:i/>
        </w:rPr>
        <w:t>i</w:t>
      </w:r>
      <w:r>
        <w:t xml:space="preserve"> = </w:t>
      </w:r>
      <w:r>
        <w:rPr>
          <w:i/>
        </w:rPr>
        <w:t>i</w:t>
      </w:r>
      <w:r>
        <w:rPr>
          <w:i/>
          <w:vertAlign w:val="subscript"/>
        </w:rPr>
        <w:t>min</w:t>
      </w:r>
      <w:r>
        <w:t>,</w:t>
      </w:r>
    </w:p>
    <w:p w:rsidR="00EB4039" w:rsidRDefault="00EB4039">
      <w:pPr>
        <w:pStyle w:val="ConsPlusNormal"/>
        <w:spacing w:before="200"/>
        <w:ind w:firstLine="540"/>
        <w:jc w:val="both"/>
      </w:pPr>
      <w:r>
        <w:t xml:space="preserve">где </w:t>
      </w:r>
      <w:r>
        <w:rPr>
          <w:i/>
        </w:rPr>
        <w:t>i</w:t>
      </w:r>
      <w:r>
        <w:rPr>
          <w:i/>
          <w:vertAlign w:val="subscript"/>
        </w:rPr>
        <w:t>x</w:t>
      </w:r>
      <w:r>
        <w:t xml:space="preserve"> - радиус инерции сечения относительно оси, параллельной плоскости решетки траверсы.</w:t>
      </w:r>
    </w:p>
    <w:p w:rsidR="00EB4039" w:rsidRDefault="00EB4039">
      <w:pPr>
        <w:pStyle w:val="ConsPlusNormal"/>
        <w:spacing w:before="200"/>
        <w:ind w:firstLine="540"/>
        <w:jc w:val="both"/>
      </w:pPr>
      <w:bookmarkStart w:id="338" w:name="P3892"/>
      <w:bookmarkEnd w:id="338"/>
      <w:r>
        <w:t>16.14 Гибкость первого снизу раскоса из одиночного уголка решетчатой свободно стоящей опоры ВЛ не должна превышать 160.</w:t>
      </w:r>
    </w:p>
    <w:p w:rsidR="00EB4039" w:rsidRDefault="00EB4039">
      <w:pPr>
        <w:pStyle w:val="ConsPlusNormal"/>
        <w:spacing w:before="200"/>
        <w:ind w:firstLine="540"/>
        <w:jc w:val="both"/>
      </w:pPr>
      <w:r>
        <w:t xml:space="preserve">16.15 Отклонения верха опор и прогибы траверс не должны превышать значений, приведенных в </w:t>
      </w:r>
      <w:hyperlink w:anchor="P3899">
        <w:r>
          <w:rPr>
            <w:color w:val="0000FF"/>
          </w:rPr>
          <w:t>таблице 46</w:t>
        </w:r>
      </w:hyperlink>
      <w:r>
        <w:t>.</w:t>
      </w:r>
    </w:p>
    <w:p w:rsidR="00EB4039" w:rsidRDefault="00EB4039">
      <w:pPr>
        <w:pStyle w:val="ConsPlusNormal"/>
        <w:spacing w:before="200"/>
        <w:ind w:firstLine="540"/>
        <w:jc w:val="both"/>
      </w:pPr>
      <w:bookmarkStart w:id="339" w:name="P3894"/>
      <w:bookmarkEnd w:id="339"/>
      <w:r>
        <w:t>16.16 В стальных пространственных конструкциях опор ВЛ и ОРУ из одиночных уголков следует предусматривать в поперечных сечениях диафрагмы, которые должны располагаться в стойках свободно стоящих опор не реже, чем через 25 м, и в стойках опор на оттяжках не реже, чем через 15 м. Диафрагмы должны также устанавливаться в местах приложения сосредоточенных нагрузок и переломов поясов.</w:t>
      </w:r>
    </w:p>
    <w:p w:rsidR="00EB4039" w:rsidRDefault="00EB4039">
      <w:pPr>
        <w:pStyle w:val="ConsPlusNormal"/>
        <w:spacing w:before="200"/>
        <w:ind w:firstLine="540"/>
        <w:jc w:val="both"/>
      </w:pPr>
      <w:r>
        <w:t>16.17 При расчете на смятие соединяемых элементов решетки в одноболтовых соединениях с расстоянием от края элемента до центра отверстия вдоль усилия менее 1,5</w:t>
      </w:r>
      <w:r>
        <w:rPr>
          <w:i/>
        </w:rPr>
        <w:t>d</w:t>
      </w:r>
      <w:r>
        <w:t xml:space="preserve"> следует учитывать </w:t>
      </w:r>
      <w:hyperlink w:anchor="P3257">
        <w:r>
          <w:rPr>
            <w:color w:val="0000FF"/>
          </w:rPr>
          <w:t>примечание 2 к таблице 40</w:t>
        </w:r>
      </w:hyperlink>
      <w:r>
        <w:t>.</w:t>
      </w:r>
    </w:p>
    <w:p w:rsidR="00EB4039" w:rsidRDefault="00EB4039">
      <w:pPr>
        <w:pStyle w:val="ConsPlusNormal"/>
        <w:spacing w:before="200"/>
        <w:ind w:firstLine="540"/>
        <w:jc w:val="both"/>
      </w:pPr>
      <w:r>
        <w:t>В одноболтовых соединениях элементов, постоянно работающих на растяжение (тяг траверс, элементов, примыкающих к узлам крепления проводов и тросов, и в местах крепления оборудования), расстояние от края элемента до центра отверстия вдоль усилия следует принимать не менее 2</w:t>
      </w:r>
      <w:r>
        <w:rPr>
          <w:i/>
        </w:rPr>
        <w:t>d</w:t>
      </w:r>
      <w:r>
        <w:t>.</w:t>
      </w:r>
    </w:p>
    <w:p w:rsidR="00EB4039" w:rsidRDefault="00EB4039">
      <w:pPr>
        <w:pStyle w:val="ConsPlusNormal"/>
        <w:spacing w:before="200"/>
        <w:ind w:firstLine="540"/>
        <w:jc w:val="both"/>
      </w:pPr>
      <w:r>
        <w:t>16.18 Раскосы, прикрепляемые к поясу болтами в одном узле, должны быть расположены с двух сторон полки поясного уголка.</w:t>
      </w:r>
    </w:p>
    <w:p w:rsidR="00EB4039" w:rsidRDefault="00EB4039">
      <w:pPr>
        <w:pStyle w:val="ConsPlusNormal"/>
        <w:jc w:val="both"/>
      </w:pPr>
    </w:p>
    <w:p w:rsidR="00EB4039" w:rsidRDefault="00EB4039">
      <w:pPr>
        <w:pStyle w:val="ConsPlusNormal"/>
        <w:jc w:val="right"/>
      </w:pPr>
      <w:bookmarkStart w:id="340" w:name="P3899"/>
      <w:bookmarkEnd w:id="340"/>
      <w:r>
        <w:t>Таблица 46</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
        <w:gridCol w:w="3043"/>
        <w:gridCol w:w="1474"/>
        <w:gridCol w:w="1134"/>
        <w:gridCol w:w="1077"/>
        <w:gridCol w:w="960"/>
        <w:gridCol w:w="984"/>
      </w:tblGrid>
      <w:tr w:rsidR="00EB4039">
        <w:tc>
          <w:tcPr>
            <w:tcW w:w="3446" w:type="dxa"/>
            <w:gridSpan w:val="2"/>
            <w:vMerge w:val="restart"/>
            <w:tcBorders>
              <w:top w:val="single" w:sz="4" w:space="0" w:color="auto"/>
              <w:bottom w:val="single" w:sz="4" w:space="0" w:color="auto"/>
            </w:tcBorders>
            <w:vAlign w:val="center"/>
          </w:tcPr>
          <w:p w:rsidR="00EB4039" w:rsidRDefault="00EB4039">
            <w:pPr>
              <w:pStyle w:val="ConsPlusNormal"/>
              <w:jc w:val="center"/>
            </w:pPr>
            <w:r>
              <w:t>Конструкция и направление отклонения</w:t>
            </w:r>
          </w:p>
        </w:tc>
        <w:tc>
          <w:tcPr>
            <w:tcW w:w="1474" w:type="dxa"/>
            <w:vMerge w:val="restart"/>
            <w:tcBorders>
              <w:top w:val="single" w:sz="4" w:space="0" w:color="auto"/>
              <w:bottom w:val="single" w:sz="4" w:space="0" w:color="auto"/>
            </w:tcBorders>
            <w:vAlign w:val="center"/>
          </w:tcPr>
          <w:p w:rsidR="00EB4039" w:rsidRDefault="00EB4039">
            <w:pPr>
              <w:pStyle w:val="ConsPlusNormal"/>
              <w:jc w:val="center"/>
            </w:pPr>
            <w:r>
              <w:t>Относительное отклонение верха опоры (к высоте опоры)</w:t>
            </w:r>
          </w:p>
        </w:tc>
        <w:tc>
          <w:tcPr>
            <w:tcW w:w="4155" w:type="dxa"/>
            <w:gridSpan w:val="4"/>
            <w:tcBorders>
              <w:top w:val="single" w:sz="4" w:space="0" w:color="auto"/>
              <w:bottom w:val="single" w:sz="4" w:space="0" w:color="auto"/>
            </w:tcBorders>
            <w:vAlign w:val="center"/>
          </w:tcPr>
          <w:p w:rsidR="00EB4039" w:rsidRDefault="00EB4039">
            <w:pPr>
              <w:pStyle w:val="ConsPlusNormal"/>
              <w:jc w:val="center"/>
            </w:pPr>
            <w:r>
              <w:t>Относительный прогиб траверсы и балки (к пролету или длине консоли)</w:t>
            </w:r>
          </w:p>
        </w:tc>
      </w:tr>
      <w:tr w:rsidR="00EB4039">
        <w:tc>
          <w:tcPr>
            <w:tcW w:w="3446" w:type="dxa"/>
            <w:gridSpan w:val="2"/>
            <w:vMerge/>
            <w:tcBorders>
              <w:top w:val="single" w:sz="4" w:space="0" w:color="auto"/>
              <w:bottom w:val="single" w:sz="4" w:space="0" w:color="auto"/>
            </w:tcBorders>
          </w:tcPr>
          <w:p w:rsidR="00EB4039" w:rsidRDefault="00EB4039">
            <w:pPr>
              <w:pStyle w:val="ConsPlusNormal"/>
            </w:pPr>
          </w:p>
        </w:tc>
        <w:tc>
          <w:tcPr>
            <w:tcW w:w="1474" w:type="dxa"/>
            <w:vMerge/>
            <w:tcBorders>
              <w:top w:val="single" w:sz="4" w:space="0" w:color="auto"/>
              <w:bottom w:val="single" w:sz="4" w:space="0" w:color="auto"/>
            </w:tcBorders>
          </w:tcPr>
          <w:p w:rsidR="00EB4039" w:rsidRDefault="00EB4039">
            <w:pPr>
              <w:pStyle w:val="ConsPlusNormal"/>
            </w:pPr>
          </w:p>
        </w:tc>
        <w:tc>
          <w:tcPr>
            <w:tcW w:w="2211" w:type="dxa"/>
            <w:gridSpan w:val="2"/>
            <w:tcBorders>
              <w:top w:val="single" w:sz="4" w:space="0" w:color="auto"/>
              <w:bottom w:val="single" w:sz="4" w:space="0" w:color="auto"/>
            </w:tcBorders>
            <w:vAlign w:val="center"/>
          </w:tcPr>
          <w:p w:rsidR="00EB4039" w:rsidRDefault="00EB4039">
            <w:pPr>
              <w:pStyle w:val="ConsPlusNormal"/>
              <w:jc w:val="center"/>
            </w:pPr>
            <w:r>
              <w:t>Вертикальный</w:t>
            </w:r>
          </w:p>
        </w:tc>
        <w:tc>
          <w:tcPr>
            <w:tcW w:w="1944" w:type="dxa"/>
            <w:gridSpan w:val="2"/>
            <w:tcBorders>
              <w:top w:val="single" w:sz="4" w:space="0" w:color="auto"/>
              <w:bottom w:val="single" w:sz="4" w:space="0" w:color="auto"/>
            </w:tcBorders>
            <w:vAlign w:val="center"/>
          </w:tcPr>
          <w:p w:rsidR="00EB4039" w:rsidRDefault="00EB4039">
            <w:pPr>
              <w:pStyle w:val="ConsPlusNormal"/>
              <w:jc w:val="center"/>
            </w:pPr>
            <w:r>
              <w:t>Горизонтальный</w:t>
            </w:r>
          </w:p>
        </w:tc>
      </w:tr>
      <w:tr w:rsidR="00EB4039">
        <w:tc>
          <w:tcPr>
            <w:tcW w:w="3446" w:type="dxa"/>
            <w:gridSpan w:val="2"/>
            <w:vMerge/>
            <w:tcBorders>
              <w:top w:val="single" w:sz="4" w:space="0" w:color="auto"/>
              <w:bottom w:val="single" w:sz="4" w:space="0" w:color="auto"/>
            </w:tcBorders>
          </w:tcPr>
          <w:p w:rsidR="00EB4039" w:rsidRDefault="00EB4039">
            <w:pPr>
              <w:pStyle w:val="ConsPlusNormal"/>
            </w:pPr>
          </w:p>
        </w:tc>
        <w:tc>
          <w:tcPr>
            <w:tcW w:w="1474" w:type="dxa"/>
            <w:vMerge/>
            <w:tcBorders>
              <w:top w:val="single" w:sz="4" w:space="0" w:color="auto"/>
              <w:bottom w:val="single" w:sz="4" w:space="0" w:color="auto"/>
            </w:tcBorders>
          </w:tcPr>
          <w:p w:rsidR="00EB4039" w:rsidRDefault="00EB4039">
            <w:pPr>
              <w:pStyle w:val="ConsPlusNormal"/>
            </w:pPr>
          </w:p>
        </w:tc>
        <w:tc>
          <w:tcPr>
            <w:tcW w:w="1134" w:type="dxa"/>
            <w:tcBorders>
              <w:top w:val="single" w:sz="4" w:space="0" w:color="auto"/>
              <w:bottom w:val="single" w:sz="4" w:space="0" w:color="auto"/>
            </w:tcBorders>
            <w:vAlign w:val="center"/>
          </w:tcPr>
          <w:p w:rsidR="00EB4039" w:rsidRDefault="00EB4039">
            <w:pPr>
              <w:pStyle w:val="ConsPlusNormal"/>
              <w:jc w:val="center"/>
            </w:pPr>
            <w:r>
              <w:t>в пролете</w:t>
            </w:r>
          </w:p>
        </w:tc>
        <w:tc>
          <w:tcPr>
            <w:tcW w:w="1077" w:type="dxa"/>
            <w:tcBorders>
              <w:top w:val="single" w:sz="4" w:space="0" w:color="auto"/>
              <w:bottom w:val="single" w:sz="4" w:space="0" w:color="auto"/>
            </w:tcBorders>
            <w:vAlign w:val="center"/>
          </w:tcPr>
          <w:p w:rsidR="00EB4039" w:rsidRDefault="00EB4039">
            <w:pPr>
              <w:pStyle w:val="ConsPlusNormal"/>
              <w:jc w:val="center"/>
            </w:pPr>
            <w:r>
              <w:t>на консоли</w:t>
            </w:r>
          </w:p>
        </w:tc>
        <w:tc>
          <w:tcPr>
            <w:tcW w:w="960" w:type="dxa"/>
            <w:tcBorders>
              <w:top w:val="single" w:sz="4" w:space="0" w:color="auto"/>
              <w:bottom w:val="single" w:sz="4" w:space="0" w:color="auto"/>
            </w:tcBorders>
            <w:vAlign w:val="center"/>
          </w:tcPr>
          <w:p w:rsidR="00EB4039" w:rsidRDefault="00EB4039">
            <w:pPr>
              <w:pStyle w:val="ConsPlusNormal"/>
              <w:jc w:val="center"/>
            </w:pPr>
            <w:r>
              <w:t>в пролете</w:t>
            </w:r>
          </w:p>
        </w:tc>
        <w:tc>
          <w:tcPr>
            <w:tcW w:w="984" w:type="dxa"/>
            <w:tcBorders>
              <w:top w:val="single" w:sz="4" w:space="0" w:color="auto"/>
              <w:bottom w:val="single" w:sz="4" w:space="0" w:color="auto"/>
            </w:tcBorders>
            <w:vAlign w:val="center"/>
          </w:tcPr>
          <w:p w:rsidR="00EB4039" w:rsidRDefault="00EB4039">
            <w:pPr>
              <w:pStyle w:val="ConsPlusNormal"/>
              <w:jc w:val="center"/>
            </w:pPr>
            <w:r>
              <w:t>на консоли</w:t>
            </w:r>
          </w:p>
        </w:tc>
      </w:tr>
      <w:tr w:rsidR="00EB4039">
        <w:tblPrEx>
          <w:tblBorders>
            <w:insideH w:val="none" w:sz="0" w:space="0" w:color="auto"/>
          </w:tblBorders>
        </w:tblPrEx>
        <w:tc>
          <w:tcPr>
            <w:tcW w:w="403" w:type="dxa"/>
            <w:tcBorders>
              <w:top w:val="single" w:sz="4" w:space="0" w:color="auto"/>
              <w:bottom w:val="nil"/>
              <w:right w:val="nil"/>
            </w:tcBorders>
          </w:tcPr>
          <w:p w:rsidR="00EB4039" w:rsidRDefault="00EB4039">
            <w:pPr>
              <w:pStyle w:val="ConsPlusNormal"/>
              <w:jc w:val="center"/>
            </w:pPr>
            <w:r>
              <w:t>1</w:t>
            </w:r>
          </w:p>
        </w:tc>
        <w:tc>
          <w:tcPr>
            <w:tcW w:w="3043" w:type="dxa"/>
            <w:tcBorders>
              <w:top w:val="single" w:sz="4" w:space="0" w:color="auto"/>
              <w:left w:val="nil"/>
              <w:bottom w:val="nil"/>
            </w:tcBorders>
          </w:tcPr>
          <w:p w:rsidR="00EB4039" w:rsidRDefault="00EB4039">
            <w:pPr>
              <w:pStyle w:val="ConsPlusNormal"/>
            </w:pPr>
            <w:r>
              <w:t>Концевая и угловая опора ВЛ анкерного типа высотой до 60 м вдоль проводов</w:t>
            </w:r>
          </w:p>
        </w:tc>
        <w:tc>
          <w:tcPr>
            <w:tcW w:w="1474" w:type="dxa"/>
            <w:tcBorders>
              <w:top w:val="single" w:sz="4" w:space="0" w:color="auto"/>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120</w:t>
            </w:r>
          </w:p>
        </w:tc>
        <w:tc>
          <w:tcPr>
            <w:tcW w:w="1134" w:type="dxa"/>
            <w:tcBorders>
              <w:top w:val="single" w:sz="4" w:space="0" w:color="auto"/>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200</w:t>
            </w:r>
          </w:p>
        </w:tc>
        <w:tc>
          <w:tcPr>
            <w:tcW w:w="1077" w:type="dxa"/>
            <w:tcBorders>
              <w:top w:val="single" w:sz="4" w:space="0" w:color="auto"/>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70</w:t>
            </w:r>
          </w:p>
        </w:tc>
        <w:tc>
          <w:tcPr>
            <w:tcW w:w="1944" w:type="dxa"/>
            <w:gridSpan w:val="2"/>
            <w:tcBorders>
              <w:top w:val="single" w:sz="4" w:space="0" w:color="auto"/>
              <w:bottom w:val="nil"/>
            </w:tcBorders>
            <w:vAlign w:val="center"/>
          </w:tcPr>
          <w:p w:rsidR="00EB4039" w:rsidRDefault="00EB4039">
            <w:pPr>
              <w:pStyle w:val="ConsPlusNormal"/>
              <w:jc w:val="center"/>
            </w:pPr>
            <w:r>
              <w:t>Не ограничивается</w:t>
            </w:r>
          </w:p>
        </w:tc>
      </w:tr>
      <w:tr w:rsidR="00EB4039">
        <w:tblPrEx>
          <w:tblBorders>
            <w:insideH w:val="none" w:sz="0" w:space="0" w:color="auto"/>
          </w:tblBorders>
        </w:tblPrEx>
        <w:tc>
          <w:tcPr>
            <w:tcW w:w="403" w:type="dxa"/>
            <w:tcBorders>
              <w:top w:val="nil"/>
              <w:bottom w:val="nil"/>
              <w:right w:val="nil"/>
            </w:tcBorders>
          </w:tcPr>
          <w:p w:rsidR="00EB4039" w:rsidRDefault="00EB4039">
            <w:pPr>
              <w:pStyle w:val="ConsPlusNormal"/>
              <w:jc w:val="center"/>
            </w:pPr>
            <w:r>
              <w:t>2</w:t>
            </w:r>
          </w:p>
        </w:tc>
        <w:tc>
          <w:tcPr>
            <w:tcW w:w="3043" w:type="dxa"/>
            <w:tcBorders>
              <w:top w:val="nil"/>
              <w:left w:val="nil"/>
              <w:bottom w:val="nil"/>
            </w:tcBorders>
          </w:tcPr>
          <w:p w:rsidR="00EB4039" w:rsidRDefault="00EB4039">
            <w:pPr>
              <w:pStyle w:val="ConsPlusNormal"/>
            </w:pPr>
            <w:r>
              <w:t>Опора ВЛ анкерного типа высотой до 60 м вдоль проводов</w:t>
            </w:r>
          </w:p>
        </w:tc>
        <w:tc>
          <w:tcPr>
            <w:tcW w:w="147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100</w:t>
            </w:r>
          </w:p>
        </w:tc>
        <w:tc>
          <w:tcPr>
            <w:tcW w:w="113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200</w:t>
            </w:r>
          </w:p>
        </w:tc>
        <w:tc>
          <w:tcPr>
            <w:tcW w:w="1077"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70</w:t>
            </w:r>
          </w:p>
        </w:tc>
        <w:tc>
          <w:tcPr>
            <w:tcW w:w="1944" w:type="dxa"/>
            <w:gridSpan w:val="2"/>
            <w:tcBorders>
              <w:top w:val="nil"/>
              <w:bottom w:val="nil"/>
            </w:tcBorders>
            <w:vAlign w:val="center"/>
          </w:tcPr>
          <w:p w:rsidR="00EB4039" w:rsidRDefault="00EB4039">
            <w:pPr>
              <w:pStyle w:val="ConsPlusNormal"/>
              <w:jc w:val="center"/>
            </w:pPr>
            <w:r>
              <w:t>То же</w:t>
            </w:r>
          </w:p>
        </w:tc>
      </w:tr>
      <w:tr w:rsidR="00EB4039">
        <w:tblPrEx>
          <w:tblBorders>
            <w:insideH w:val="none" w:sz="0" w:space="0" w:color="auto"/>
          </w:tblBorders>
        </w:tblPrEx>
        <w:tc>
          <w:tcPr>
            <w:tcW w:w="403" w:type="dxa"/>
            <w:tcBorders>
              <w:top w:val="nil"/>
              <w:bottom w:val="nil"/>
              <w:right w:val="nil"/>
            </w:tcBorders>
          </w:tcPr>
          <w:p w:rsidR="00EB4039" w:rsidRDefault="00EB4039">
            <w:pPr>
              <w:pStyle w:val="ConsPlusNormal"/>
              <w:jc w:val="center"/>
            </w:pPr>
            <w:r>
              <w:t>3</w:t>
            </w:r>
          </w:p>
        </w:tc>
        <w:tc>
          <w:tcPr>
            <w:tcW w:w="3043" w:type="dxa"/>
            <w:tcBorders>
              <w:top w:val="nil"/>
              <w:left w:val="nil"/>
              <w:bottom w:val="nil"/>
            </w:tcBorders>
          </w:tcPr>
          <w:p w:rsidR="00EB4039" w:rsidRDefault="00EB4039">
            <w:pPr>
              <w:pStyle w:val="ConsPlusNormal"/>
            </w:pPr>
            <w:r>
              <w:t>Промежуточная опора ВЛ (кроме переходной) вдоль и поперек проводов</w:t>
            </w:r>
          </w:p>
        </w:tc>
        <w:tc>
          <w:tcPr>
            <w:tcW w:w="1474" w:type="dxa"/>
            <w:tcBorders>
              <w:top w:val="nil"/>
              <w:bottom w:val="nil"/>
            </w:tcBorders>
            <w:vAlign w:val="center"/>
          </w:tcPr>
          <w:p w:rsidR="00EB4039" w:rsidRDefault="00EB4039">
            <w:pPr>
              <w:pStyle w:val="ConsPlusNormal"/>
              <w:jc w:val="center"/>
            </w:pPr>
            <w:r>
              <w:t>Не ограничивается</w:t>
            </w:r>
          </w:p>
        </w:tc>
        <w:tc>
          <w:tcPr>
            <w:tcW w:w="113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150</w:t>
            </w:r>
          </w:p>
        </w:tc>
        <w:tc>
          <w:tcPr>
            <w:tcW w:w="1077"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50</w:t>
            </w:r>
          </w:p>
        </w:tc>
        <w:tc>
          <w:tcPr>
            <w:tcW w:w="1944" w:type="dxa"/>
            <w:gridSpan w:val="2"/>
            <w:tcBorders>
              <w:top w:val="nil"/>
              <w:bottom w:val="nil"/>
            </w:tcBorders>
            <w:vAlign w:val="center"/>
          </w:tcPr>
          <w:p w:rsidR="00EB4039" w:rsidRDefault="00EB4039">
            <w:pPr>
              <w:pStyle w:val="ConsPlusNormal"/>
              <w:jc w:val="center"/>
            </w:pPr>
            <w:r>
              <w:t>"</w:t>
            </w:r>
          </w:p>
        </w:tc>
      </w:tr>
      <w:tr w:rsidR="00EB4039">
        <w:tblPrEx>
          <w:tblBorders>
            <w:insideH w:val="none" w:sz="0" w:space="0" w:color="auto"/>
          </w:tblBorders>
        </w:tblPrEx>
        <w:tc>
          <w:tcPr>
            <w:tcW w:w="9075" w:type="dxa"/>
            <w:gridSpan w:val="7"/>
            <w:tcBorders>
              <w:top w:val="nil"/>
              <w:bottom w:val="nil"/>
            </w:tcBorders>
          </w:tcPr>
          <w:p w:rsidR="00EB4039" w:rsidRDefault="00EB4039">
            <w:pPr>
              <w:pStyle w:val="ConsPlusNormal"/>
              <w:jc w:val="both"/>
            </w:pPr>
            <w:r>
              <w:t xml:space="preserve">(в ред. </w:t>
            </w:r>
            <w:hyperlink r:id="rId1211">
              <w:r>
                <w:rPr>
                  <w:color w:val="0000FF"/>
                </w:rPr>
                <w:t>Изменения N 2</w:t>
              </w:r>
            </w:hyperlink>
            <w:r>
              <w:t>, утв. Приказом Минстроя России от 04.12.2019 N 769/пр)</w:t>
            </w:r>
          </w:p>
        </w:tc>
      </w:tr>
      <w:tr w:rsidR="00EB4039">
        <w:tblPrEx>
          <w:tblBorders>
            <w:insideH w:val="none" w:sz="0" w:space="0" w:color="auto"/>
          </w:tblBorders>
        </w:tblPrEx>
        <w:tc>
          <w:tcPr>
            <w:tcW w:w="403" w:type="dxa"/>
            <w:tcBorders>
              <w:top w:val="nil"/>
              <w:bottom w:val="nil"/>
              <w:right w:val="nil"/>
            </w:tcBorders>
          </w:tcPr>
          <w:p w:rsidR="00EB4039" w:rsidRDefault="00EB4039">
            <w:pPr>
              <w:pStyle w:val="ConsPlusNormal"/>
              <w:jc w:val="center"/>
            </w:pPr>
            <w:r>
              <w:t>4</w:t>
            </w:r>
          </w:p>
        </w:tc>
        <w:tc>
          <w:tcPr>
            <w:tcW w:w="3043" w:type="dxa"/>
            <w:tcBorders>
              <w:top w:val="nil"/>
              <w:left w:val="nil"/>
              <w:bottom w:val="nil"/>
            </w:tcBorders>
          </w:tcPr>
          <w:p w:rsidR="00EB4039" w:rsidRDefault="00EB4039">
            <w:pPr>
              <w:pStyle w:val="ConsPlusNormal"/>
            </w:pPr>
            <w:r>
              <w:t>Переходные опоры ВЛ всех типов высотой свыше 60 м вдоль проводов</w:t>
            </w:r>
          </w:p>
        </w:tc>
        <w:tc>
          <w:tcPr>
            <w:tcW w:w="147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140</w:t>
            </w:r>
          </w:p>
        </w:tc>
        <w:tc>
          <w:tcPr>
            <w:tcW w:w="113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200</w:t>
            </w:r>
          </w:p>
        </w:tc>
        <w:tc>
          <w:tcPr>
            <w:tcW w:w="1077"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70</w:t>
            </w:r>
          </w:p>
        </w:tc>
        <w:tc>
          <w:tcPr>
            <w:tcW w:w="1944" w:type="dxa"/>
            <w:gridSpan w:val="2"/>
            <w:tcBorders>
              <w:top w:val="nil"/>
              <w:bottom w:val="nil"/>
            </w:tcBorders>
            <w:vAlign w:val="center"/>
          </w:tcPr>
          <w:p w:rsidR="00EB4039" w:rsidRDefault="00EB4039">
            <w:pPr>
              <w:pStyle w:val="ConsPlusNormal"/>
              <w:jc w:val="center"/>
            </w:pPr>
            <w:r>
              <w:t>"</w:t>
            </w:r>
          </w:p>
        </w:tc>
      </w:tr>
      <w:tr w:rsidR="00EB4039">
        <w:tblPrEx>
          <w:tblBorders>
            <w:insideH w:val="none" w:sz="0" w:space="0" w:color="auto"/>
          </w:tblBorders>
        </w:tblPrEx>
        <w:tc>
          <w:tcPr>
            <w:tcW w:w="403" w:type="dxa"/>
            <w:tcBorders>
              <w:top w:val="nil"/>
              <w:bottom w:val="nil"/>
              <w:right w:val="nil"/>
            </w:tcBorders>
          </w:tcPr>
          <w:p w:rsidR="00EB4039" w:rsidRDefault="00EB4039">
            <w:pPr>
              <w:pStyle w:val="ConsPlusNormal"/>
              <w:jc w:val="center"/>
            </w:pPr>
            <w:r>
              <w:t>5</w:t>
            </w:r>
          </w:p>
        </w:tc>
        <w:tc>
          <w:tcPr>
            <w:tcW w:w="3043" w:type="dxa"/>
            <w:tcBorders>
              <w:top w:val="nil"/>
              <w:left w:val="nil"/>
              <w:bottom w:val="nil"/>
            </w:tcBorders>
          </w:tcPr>
          <w:p w:rsidR="00EB4039" w:rsidRDefault="00EB4039">
            <w:pPr>
              <w:pStyle w:val="ConsPlusNormal"/>
            </w:pPr>
            <w:r>
              <w:t>Опора ОРУ вдоль проводов</w:t>
            </w:r>
          </w:p>
        </w:tc>
        <w:tc>
          <w:tcPr>
            <w:tcW w:w="147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100</w:t>
            </w:r>
          </w:p>
        </w:tc>
        <w:tc>
          <w:tcPr>
            <w:tcW w:w="113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200</w:t>
            </w:r>
          </w:p>
        </w:tc>
        <w:tc>
          <w:tcPr>
            <w:tcW w:w="1077"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70</w:t>
            </w:r>
          </w:p>
        </w:tc>
        <w:tc>
          <w:tcPr>
            <w:tcW w:w="960"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200</w:t>
            </w:r>
          </w:p>
        </w:tc>
        <w:tc>
          <w:tcPr>
            <w:tcW w:w="984" w:type="dxa"/>
            <w:tcBorders>
              <w:top w:val="nil"/>
              <w:bottom w:val="nil"/>
            </w:tcBorders>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70</w:t>
            </w:r>
          </w:p>
        </w:tc>
      </w:tr>
      <w:tr w:rsidR="00EB4039">
        <w:tblPrEx>
          <w:tblBorders>
            <w:insideH w:val="none" w:sz="0" w:space="0" w:color="auto"/>
          </w:tblBorders>
        </w:tblPrEx>
        <w:tc>
          <w:tcPr>
            <w:tcW w:w="403" w:type="dxa"/>
            <w:tcBorders>
              <w:top w:val="nil"/>
              <w:bottom w:val="nil"/>
              <w:right w:val="nil"/>
            </w:tcBorders>
          </w:tcPr>
          <w:p w:rsidR="00EB4039" w:rsidRDefault="00EB4039">
            <w:pPr>
              <w:pStyle w:val="ConsPlusNormal"/>
              <w:jc w:val="center"/>
            </w:pPr>
            <w:r>
              <w:t>6</w:t>
            </w:r>
          </w:p>
        </w:tc>
        <w:tc>
          <w:tcPr>
            <w:tcW w:w="3043" w:type="dxa"/>
            <w:tcBorders>
              <w:top w:val="nil"/>
              <w:left w:val="nil"/>
              <w:bottom w:val="nil"/>
            </w:tcBorders>
          </w:tcPr>
          <w:p w:rsidR="00EB4039" w:rsidRDefault="00EB4039">
            <w:pPr>
              <w:pStyle w:val="ConsPlusNormal"/>
            </w:pPr>
            <w:r>
              <w:t>То же, поперек проводов</w:t>
            </w:r>
          </w:p>
        </w:tc>
        <w:tc>
          <w:tcPr>
            <w:tcW w:w="147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70</w:t>
            </w:r>
          </w:p>
        </w:tc>
        <w:tc>
          <w:tcPr>
            <w:tcW w:w="1134" w:type="dxa"/>
            <w:tcBorders>
              <w:top w:val="nil"/>
              <w:bottom w:val="nil"/>
            </w:tcBorders>
            <w:vAlign w:val="center"/>
          </w:tcPr>
          <w:p w:rsidR="00EB4039" w:rsidRDefault="00EB4039">
            <w:pPr>
              <w:pStyle w:val="ConsPlusNormal"/>
              <w:jc w:val="center"/>
            </w:pPr>
            <w:r>
              <w:t>Не ограничивается</w:t>
            </w:r>
          </w:p>
        </w:tc>
        <w:tc>
          <w:tcPr>
            <w:tcW w:w="1077" w:type="dxa"/>
            <w:tcBorders>
              <w:top w:val="nil"/>
              <w:bottom w:val="nil"/>
            </w:tcBorders>
            <w:vAlign w:val="center"/>
          </w:tcPr>
          <w:p w:rsidR="00EB4039" w:rsidRDefault="00EB4039">
            <w:pPr>
              <w:pStyle w:val="ConsPlusNormal"/>
              <w:jc w:val="center"/>
            </w:pPr>
            <w:r>
              <w:t>Не ограничивается</w:t>
            </w:r>
          </w:p>
        </w:tc>
        <w:tc>
          <w:tcPr>
            <w:tcW w:w="1944" w:type="dxa"/>
            <w:gridSpan w:val="2"/>
            <w:tcBorders>
              <w:top w:val="nil"/>
              <w:bottom w:val="nil"/>
            </w:tcBorders>
          </w:tcPr>
          <w:p w:rsidR="00EB4039" w:rsidRDefault="00EB4039">
            <w:pPr>
              <w:pStyle w:val="ConsPlusNormal"/>
              <w:jc w:val="center"/>
            </w:pPr>
            <w:r>
              <w:t>Не ограничивается</w:t>
            </w:r>
          </w:p>
        </w:tc>
      </w:tr>
      <w:tr w:rsidR="00EB4039">
        <w:tblPrEx>
          <w:tblBorders>
            <w:insideH w:val="none" w:sz="0" w:space="0" w:color="auto"/>
          </w:tblBorders>
        </w:tblPrEx>
        <w:tc>
          <w:tcPr>
            <w:tcW w:w="403" w:type="dxa"/>
            <w:tcBorders>
              <w:top w:val="nil"/>
              <w:bottom w:val="nil"/>
              <w:right w:val="nil"/>
            </w:tcBorders>
          </w:tcPr>
          <w:p w:rsidR="00EB4039" w:rsidRDefault="00EB4039">
            <w:pPr>
              <w:pStyle w:val="ConsPlusNormal"/>
              <w:jc w:val="center"/>
            </w:pPr>
            <w:bookmarkStart w:id="341" w:name="P3982"/>
            <w:bookmarkEnd w:id="341"/>
            <w:r>
              <w:t>7</w:t>
            </w:r>
          </w:p>
        </w:tc>
        <w:tc>
          <w:tcPr>
            <w:tcW w:w="3043" w:type="dxa"/>
            <w:tcBorders>
              <w:top w:val="nil"/>
              <w:left w:val="nil"/>
              <w:bottom w:val="nil"/>
            </w:tcBorders>
          </w:tcPr>
          <w:p w:rsidR="00EB4039" w:rsidRDefault="00EB4039">
            <w:pPr>
              <w:pStyle w:val="ConsPlusNormal"/>
            </w:pPr>
            <w:r>
              <w:t>Стойка опоры под оборудование</w:t>
            </w:r>
          </w:p>
        </w:tc>
        <w:tc>
          <w:tcPr>
            <w:tcW w:w="1474" w:type="dxa"/>
            <w:tcBorders>
              <w:top w:val="nil"/>
              <w:bottom w:val="nil"/>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100</w:t>
            </w:r>
          </w:p>
        </w:tc>
        <w:tc>
          <w:tcPr>
            <w:tcW w:w="1134" w:type="dxa"/>
            <w:tcBorders>
              <w:top w:val="nil"/>
              <w:bottom w:val="nil"/>
            </w:tcBorders>
            <w:vAlign w:val="center"/>
          </w:tcPr>
          <w:p w:rsidR="00EB4039" w:rsidRDefault="00EB4039">
            <w:pPr>
              <w:pStyle w:val="ConsPlusNormal"/>
              <w:jc w:val="center"/>
            </w:pPr>
            <w:r>
              <w:t>-</w:t>
            </w:r>
          </w:p>
        </w:tc>
        <w:tc>
          <w:tcPr>
            <w:tcW w:w="1077" w:type="dxa"/>
            <w:tcBorders>
              <w:top w:val="nil"/>
              <w:bottom w:val="nil"/>
            </w:tcBorders>
            <w:vAlign w:val="center"/>
          </w:tcPr>
          <w:p w:rsidR="00EB4039" w:rsidRDefault="00EB4039">
            <w:pPr>
              <w:pStyle w:val="ConsPlusNormal"/>
              <w:jc w:val="center"/>
            </w:pPr>
            <w:r>
              <w:t>-</w:t>
            </w:r>
          </w:p>
        </w:tc>
        <w:tc>
          <w:tcPr>
            <w:tcW w:w="960" w:type="dxa"/>
            <w:tcBorders>
              <w:top w:val="nil"/>
              <w:bottom w:val="nil"/>
            </w:tcBorders>
            <w:vAlign w:val="center"/>
          </w:tcPr>
          <w:p w:rsidR="00EB4039" w:rsidRDefault="00EB4039">
            <w:pPr>
              <w:pStyle w:val="ConsPlusNormal"/>
              <w:jc w:val="center"/>
            </w:pPr>
            <w:r>
              <w:t>-</w:t>
            </w:r>
          </w:p>
        </w:tc>
        <w:tc>
          <w:tcPr>
            <w:tcW w:w="984" w:type="dxa"/>
            <w:tcBorders>
              <w:top w:val="nil"/>
              <w:bottom w:val="nil"/>
            </w:tcBorders>
            <w:vAlign w:val="center"/>
          </w:tcPr>
          <w:p w:rsidR="00EB4039" w:rsidRDefault="00EB4039">
            <w:pPr>
              <w:pStyle w:val="ConsPlusNormal"/>
              <w:jc w:val="center"/>
            </w:pPr>
            <w:r>
              <w:t>-</w:t>
            </w:r>
          </w:p>
        </w:tc>
      </w:tr>
      <w:tr w:rsidR="00EB4039">
        <w:tblPrEx>
          <w:tblBorders>
            <w:insideH w:val="none" w:sz="0" w:space="0" w:color="auto"/>
          </w:tblBorders>
        </w:tblPrEx>
        <w:tc>
          <w:tcPr>
            <w:tcW w:w="403" w:type="dxa"/>
            <w:tcBorders>
              <w:top w:val="nil"/>
              <w:bottom w:val="single" w:sz="4" w:space="0" w:color="auto"/>
              <w:right w:val="nil"/>
            </w:tcBorders>
          </w:tcPr>
          <w:p w:rsidR="00EB4039" w:rsidRDefault="00EB4039">
            <w:pPr>
              <w:pStyle w:val="ConsPlusNormal"/>
              <w:jc w:val="center"/>
            </w:pPr>
            <w:bookmarkStart w:id="342" w:name="P3991"/>
            <w:bookmarkEnd w:id="342"/>
            <w:r>
              <w:t>8</w:t>
            </w:r>
          </w:p>
        </w:tc>
        <w:tc>
          <w:tcPr>
            <w:tcW w:w="3043" w:type="dxa"/>
            <w:tcBorders>
              <w:top w:val="nil"/>
              <w:left w:val="nil"/>
              <w:bottom w:val="single" w:sz="4" w:space="0" w:color="auto"/>
            </w:tcBorders>
          </w:tcPr>
          <w:p w:rsidR="00EB4039" w:rsidRDefault="00EB4039">
            <w:pPr>
              <w:pStyle w:val="ConsPlusNormal"/>
            </w:pPr>
            <w:r>
              <w:t>Балка под оборудование</w:t>
            </w:r>
          </w:p>
        </w:tc>
        <w:tc>
          <w:tcPr>
            <w:tcW w:w="1474" w:type="dxa"/>
            <w:tcBorders>
              <w:top w:val="nil"/>
              <w:bottom w:val="single" w:sz="4" w:space="0" w:color="auto"/>
            </w:tcBorders>
            <w:vAlign w:val="center"/>
          </w:tcPr>
          <w:p w:rsidR="00EB4039" w:rsidRDefault="00EB4039">
            <w:pPr>
              <w:pStyle w:val="ConsPlusNormal"/>
              <w:jc w:val="center"/>
            </w:pPr>
            <w:r>
              <w:t>-</w:t>
            </w:r>
          </w:p>
        </w:tc>
        <w:tc>
          <w:tcPr>
            <w:tcW w:w="1134" w:type="dxa"/>
            <w:tcBorders>
              <w:top w:val="nil"/>
              <w:bottom w:val="single" w:sz="4" w:space="0" w:color="auto"/>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300</w:t>
            </w:r>
          </w:p>
        </w:tc>
        <w:tc>
          <w:tcPr>
            <w:tcW w:w="1077" w:type="dxa"/>
            <w:tcBorders>
              <w:top w:val="nil"/>
              <w:bottom w:val="single" w:sz="4" w:space="0" w:color="auto"/>
            </w:tcBorders>
            <w:vAlign w:val="center"/>
          </w:tcPr>
          <w:p w:rsidR="00EB4039" w:rsidRDefault="00EB4039">
            <w:pPr>
              <w:pStyle w:val="ConsPlusNormal"/>
              <w:jc w:val="center"/>
            </w:pPr>
            <w:r>
              <w:t>1</w:t>
            </w:r>
          </w:p>
          <w:p w:rsidR="00EB4039" w:rsidRDefault="00EB4039">
            <w:pPr>
              <w:pStyle w:val="ConsPlusNormal"/>
              <w:jc w:val="center"/>
            </w:pPr>
            <w:r>
              <w:t>----</w:t>
            </w:r>
          </w:p>
          <w:p w:rsidR="00EB4039" w:rsidRDefault="00EB4039">
            <w:pPr>
              <w:pStyle w:val="ConsPlusNormal"/>
              <w:jc w:val="center"/>
            </w:pPr>
            <w:r>
              <w:t>250</w:t>
            </w:r>
          </w:p>
        </w:tc>
        <w:tc>
          <w:tcPr>
            <w:tcW w:w="960" w:type="dxa"/>
            <w:tcBorders>
              <w:top w:val="nil"/>
              <w:bottom w:val="single" w:sz="4" w:space="0" w:color="auto"/>
            </w:tcBorders>
            <w:vAlign w:val="center"/>
          </w:tcPr>
          <w:p w:rsidR="00EB4039" w:rsidRDefault="00EB4039">
            <w:pPr>
              <w:pStyle w:val="ConsPlusNormal"/>
              <w:jc w:val="center"/>
            </w:pPr>
            <w:r>
              <w:t>-</w:t>
            </w:r>
          </w:p>
        </w:tc>
        <w:tc>
          <w:tcPr>
            <w:tcW w:w="984" w:type="dxa"/>
            <w:tcBorders>
              <w:top w:val="nil"/>
              <w:bottom w:val="single" w:sz="4" w:space="0" w:color="auto"/>
            </w:tcBorders>
            <w:vAlign w:val="center"/>
          </w:tcPr>
          <w:p w:rsidR="00EB4039" w:rsidRDefault="00EB4039">
            <w:pPr>
              <w:pStyle w:val="ConsPlusNormal"/>
              <w:jc w:val="center"/>
            </w:pPr>
            <w:r>
              <w:t>-</w:t>
            </w:r>
          </w:p>
        </w:tc>
      </w:tr>
      <w:tr w:rsidR="00EB4039">
        <w:tc>
          <w:tcPr>
            <w:tcW w:w="9075" w:type="dxa"/>
            <w:gridSpan w:val="7"/>
            <w:tcBorders>
              <w:top w:val="single" w:sz="4" w:space="0" w:color="auto"/>
              <w:bottom w:val="single" w:sz="4" w:space="0" w:color="auto"/>
            </w:tcBorders>
            <w:vAlign w:val="center"/>
          </w:tcPr>
          <w:p w:rsidR="00EB4039" w:rsidRDefault="00EB4039">
            <w:pPr>
              <w:pStyle w:val="ConsPlusNormal"/>
              <w:ind w:firstLine="283"/>
              <w:jc w:val="both"/>
            </w:pPr>
            <w:r>
              <w:t>Примечания</w:t>
            </w:r>
          </w:p>
          <w:p w:rsidR="00EB4039" w:rsidRDefault="00EB4039">
            <w:pPr>
              <w:pStyle w:val="ConsPlusNormal"/>
              <w:ind w:firstLine="283"/>
              <w:jc w:val="both"/>
            </w:pPr>
            <w:r>
              <w:t>1 Отклонение опор ОРУ и траверс опор ВЛ в аварийном и монтажном режимах не нормируется.</w:t>
            </w:r>
          </w:p>
          <w:p w:rsidR="00EB4039" w:rsidRDefault="00EB4039">
            <w:pPr>
              <w:pStyle w:val="ConsPlusNormal"/>
              <w:ind w:firstLine="283"/>
              <w:jc w:val="both"/>
            </w:pPr>
            <w:r>
              <w:t xml:space="preserve">2 Отклонения и прогибы по </w:t>
            </w:r>
            <w:hyperlink w:anchor="P3982">
              <w:r>
                <w:rPr>
                  <w:color w:val="0000FF"/>
                </w:rPr>
                <w:t>позициям 7</w:t>
              </w:r>
            </w:hyperlink>
            <w:r>
              <w:t xml:space="preserve"> и </w:t>
            </w:r>
            <w:hyperlink w:anchor="P3991">
              <w:r>
                <w:rPr>
                  <w:color w:val="0000FF"/>
                </w:rPr>
                <w:t>8</w:t>
              </w:r>
            </w:hyperlink>
            <w:r>
              <w:t xml:space="preserve"> должны быть уменьшены, если техническими условиями на эксплуатацию оборудования установлены более жесткие требования.</w:t>
            </w:r>
          </w:p>
        </w:tc>
      </w:tr>
    </w:tbl>
    <w:p w:rsidR="00EB4039" w:rsidRDefault="00EB4039">
      <w:pPr>
        <w:pStyle w:val="ConsPlusNormal"/>
        <w:jc w:val="both"/>
      </w:pPr>
    </w:p>
    <w:p w:rsidR="00EB4039" w:rsidRDefault="00EB4039">
      <w:pPr>
        <w:pStyle w:val="ConsPlusNormal"/>
        <w:ind w:firstLine="540"/>
        <w:jc w:val="both"/>
      </w:pPr>
      <w:r>
        <w:t>16.19 В болтовых стыках поясных равнополочных уголков число болтов в стыке следует назначать четным и распределять болты поровну между полками уголка.</w:t>
      </w:r>
    </w:p>
    <w:p w:rsidR="00EB4039" w:rsidRDefault="00EB4039">
      <w:pPr>
        <w:pStyle w:val="ConsPlusNormal"/>
        <w:spacing w:before="200"/>
        <w:ind w:firstLine="540"/>
        <w:jc w:val="both"/>
      </w:pPr>
      <w:r>
        <w:t>Число болтов при однорядном и шахматном их расположении, а также число поперечных рядов болтов при двухрядном их расположении следует назначать не более пяти на одной полке уголка с каждой стороны от стыка.</w:t>
      </w:r>
    </w:p>
    <w:p w:rsidR="00EB4039" w:rsidRDefault="00EB4039">
      <w:pPr>
        <w:pStyle w:val="ConsPlusNormal"/>
        <w:spacing w:before="200"/>
        <w:ind w:firstLine="540"/>
        <w:jc w:val="both"/>
      </w:pPr>
      <w:r>
        <w:t xml:space="preserve">Указанное число болтов и поперечных рядов следует увеличивать до семи при условии уменьшения значения коэффициента </w:t>
      </w:r>
      <w:r>
        <w:rPr>
          <w:noProof/>
          <w:position w:val="-8"/>
        </w:rPr>
        <w:drawing>
          <wp:inline distT="0" distB="0" distL="0" distR="0">
            <wp:extent cx="164465" cy="22860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определяемого по </w:t>
      </w:r>
      <w:hyperlink w:anchor="P3281">
        <w:r>
          <w:rPr>
            <w:color w:val="0000FF"/>
          </w:rPr>
          <w:t>таблице 41</w:t>
        </w:r>
      </w:hyperlink>
      <w:r>
        <w:t>, умножением на 0,85.</w:t>
      </w:r>
    </w:p>
    <w:p w:rsidR="00EB4039" w:rsidRDefault="00EB4039">
      <w:pPr>
        <w:pStyle w:val="ConsPlusNormal"/>
        <w:spacing w:before="200"/>
        <w:ind w:firstLine="540"/>
        <w:jc w:val="both"/>
      </w:pPr>
      <w:r>
        <w:t>16.20 Расчет на устойчивость стенок опор из многогранных труб при числе граней от 8 до 12 следует выполнять по формуле</w:t>
      </w:r>
    </w:p>
    <w:p w:rsidR="00EB4039" w:rsidRDefault="00EB4039">
      <w:pPr>
        <w:pStyle w:val="ConsPlusNormal"/>
        <w:jc w:val="both"/>
      </w:pPr>
    </w:p>
    <w:p w:rsidR="00EB4039" w:rsidRDefault="00EB4039">
      <w:pPr>
        <w:pStyle w:val="ConsPlusNormal"/>
        <w:jc w:val="center"/>
      </w:pPr>
      <w:r>
        <w:rPr>
          <w:noProof/>
          <w:position w:val="-10"/>
        </w:rPr>
        <w:drawing>
          <wp:inline distT="0" distB="0" distL="0" distR="0">
            <wp:extent cx="937260" cy="25400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937260" cy="254000"/>
                    </a:xfrm>
                    <a:prstGeom prst="rect">
                      <a:avLst/>
                    </a:prstGeom>
                    <a:noFill/>
                    <a:ln>
                      <a:noFill/>
                    </a:ln>
                  </pic:spPr>
                </pic:pic>
              </a:graphicData>
            </a:graphic>
          </wp:inline>
        </w:drawing>
      </w:r>
      <w:r>
        <w:t xml:space="preserve"> (213)</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177165" cy="228600"/>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 наибольшее сжимающее напряжение в сечении опоры при ее расчете по деформированной схеме;</w:t>
      </w:r>
    </w:p>
    <w:p w:rsidR="00EB4039" w:rsidRDefault="00EB4039">
      <w:pPr>
        <w:pStyle w:val="ConsPlusNormal"/>
        <w:spacing w:before="200"/>
        <w:ind w:firstLine="540"/>
        <w:jc w:val="both"/>
      </w:pPr>
      <w:r>
        <w:rPr>
          <w:noProof/>
          <w:position w:val="-8"/>
        </w:rPr>
        <w:drawing>
          <wp:inline distT="0" distB="0" distL="0" distR="0">
            <wp:extent cx="228600" cy="22860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критическое напряжение, вычисляемое по формуле</w:t>
      </w:r>
    </w:p>
    <w:p w:rsidR="00EB4039" w:rsidRDefault="00EB4039">
      <w:pPr>
        <w:pStyle w:val="ConsPlusNormal"/>
        <w:jc w:val="both"/>
      </w:pPr>
    </w:p>
    <w:p w:rsidR="00EB4039" w:rsidRDefault="00EB4039">
      <w:pPr>
        <w:pStyle w:val="ConsPlusNormal"/>
        <w:jc w:val="center"/>
      </w:pPr>
      <w:r>
        <w:rPr>
          <w:noProof/>
          <w:position w:val="-17"/>
        </w:rPr>
        <w:drawing>
          <wp:inline distT="0" distB="0" distL="0" distR="0">
            <wp:extent cx="2270760" cy="35433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270760" cy="354330"/>
                    </a:xfrm>
                    <a:prstGeom prst="rect">
                      <a:avLst/>
                    </a:prstGeom>
                    <a:noFill/>
                    <a:ln>
                      <a:noFill/>
                    </a:ln>
                  </pic:spPr>
                </pic:pic>
              </a:graphicData>
            </a:graphic>
          </wp:inline>
        </w:drawing>
      </w:r>
      <w:r>
        <w:t xml:space="preserve"> (214)</w:t>
      </w:r>
    </w:p>
    <w:p w:rsidR="00EB4039" w:rsidRDefault="00EB4039">
      <w:pPr>
        <w:pStyle w:val="ConsPlusNormal"/>
        <w:jc w:val="both"/>
      </w:pPr>
    </w:p>
    <w:p w:rsidR="00EB4039" w:rsidRDefault="00EB4039">
      <w:pPr>
        <w:pStyle w:val="ConsPlusNormal"/>
        <w:ind w:firstLine="540"/>
        <w:jc w:val="both"/>
      </w:pPr>
      <w:r>
        <w:rPr>
          <w:noProof/>
          <w:position w:val="-9"/>
        </w:rPr>
        <w:drawing>
          <wp:inline distT="0" distB="0" distL="0" distR="0">
            <wp:extent cx="1257300" cy="25146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12"/>
        </w:rPr>
        <w:drawing>
          <wp:inline distT="0" distB="0" distL="0" distR="0">
            <wp:extent cx="1196340" cy="27940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196340" cy="279400"/>
                    </a:xfrm>
                    <a:prstGeom prst="rect">
                      <a:avLst/>
                    </a:prstGeom>
                    <a:noFill/>
                    <a:ln>
                      <a:noFill/>
                    </a:ln>
                  </pic:spPr>
                </pic:pic>
              </a:graphicData>
            </a:graphic>
          </wp:inline>
        </w:drawing>
      </w:r>
      <w:r>
        <w:t xml:space="preserve"> - условная гибкость стенки грани шириной </w:t>
      </w:r>
      <w:r>
        <w:rPr>
          <w:i/>
        </w:rPr>
        <w:t>b</w:t>
      </w:r>
      <w:r>
        <w:t xml:space="preserve"> и толщиной </w:t>
      </w:r>
      <w:r>
        <w:rPr>
          <w:i/>
        </w:rPr>
        <w:t>t</w:t>
      </w:r>
      <w:r>
        <w:t>;</w:t>
      </w:r>
    </w:p>
    <w:p w:rsidR="00EB4039" w:rsidRDefault="00EB4039">
      <w:pPr>
        <w:pStyle w:val="ConsPlusNormal"/>
        <w:spacing w:before="200"/>
        <w:ind w:firstLine="540"/>
        <w:jc w:val="both"/>
      </w:pPr>
      <w:r>
        <w:rPr>
          <w:noProof/>
          <w:position w:val="-10"/>
        </w:rPr>
        <w:drawing>
          <wp:inline distT="0" distB="0" distL="0" distR="0">
            <wp:extent cx="1767840" cy="25400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767840" cy="254000"/>
                    </a:xfrm>
                    <a:prstGeom prst="rect">
                      <a:avLst/>
                    </a:prstGeom>
                    <a:noFill/>
                    <a:ln>
                      <a:noFill/>
                    </a:ln>
                  </pic:spPr>
                </pic:pic>
              </a:graphicData>
            </a:graphic>
          </wp:inline>
        </w:drawing>
      </w:r>
    </w:p>
    <w:p w:rsidR="00EB4039" w:rsidRDefault="00EB4039">
      <w:pPr>
        <w:pStyle w:val="ConsPlusNormal"/>
        <w:spacing w:before="200"/>
        <w:ind w:firstLine="540"/>
        <w:jc w:val="both"/>
      </w:pPr>
      <w:r>
        <w:t xml:space="preserve">где </w:t>
      </w:r>
      <w:r>
        <w:rPr>
          <w:noProof/>
          <w:position w:val="-9"/>
        </w:rPr>
        <w:drawing>
          <wp:inline distT="0" distB="0" distL="0" distR="0">
            <wp:extent cx="190500" cy="25146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t xml:space="preserve"> следует принимать не более 2,4;</w:t>
      </w:r>
    </w:p>
    <w:p w:rsidR="00EB4039" w:rsidRDefault="00EB4039">
      <w:pPr>
        <w:pStyle w:val="ConsPlusNormal"/>
        <w:spacing w:before="200"/>
        <w:ind w:firstLine="540"/>
        <w:jc w:val="both"/>
      </w:pPr>
      <w:r>
        <w:rPr>
          <w:noProof/>
          <w:position w:val="-8"/>
        </w:rPr>
        <w:drawing>
          <wp:inline distT="0" distB="0" distL="0" distR="0">
            <wp:extent cx="190500" cy="228600"/>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наименьшее напряжение в сечении, принимаемое при растяжении со знаком "минус".</w:t>
      </w:r>
    </w:p>
    <w:p w:rsidR="00EB4039" w:rsidRDefault="00EB4039">
      <w:pPr>
        <w:pStyle w:val="ConsPlusNormal"/>
        <w:spacing w:before="200"/>
        <w:ind w:firstLine="540"/>
        <w:jc w:val="both"/>
      </w:pPr>
      <w:r>
        <w:t xml:space="preserve">Многогранные трубы должны соответствовать требованиям </w:t>
      </w:r>
      <w:hyperlink w:anchor="P2633">
        <w:r>
          <w:rPr>
            <w:color w:val="0000FF"/>
          </w:rPr>
          <w:t>11.2.1</w:t>
        </w:r>
      </w:hyperlink>
      <w:r>
        <w:t xml:space="preserve"> и </w:t>
      </w:r>
      <w:hyperlink w:anchor="P2669">
        <w:r>
          <w:rPr>
            <w:color w:val="0000FF"/>
          </w:rPr>
          <w:t>11.2.2</w:t>
        </w:r>
      </w:hyperlink>
      <w:r>
        <w:t xml:space="preserve"> для круглых труб с радиусом описанной окружности.</w:t>
      </w:r>
    </w:p>
    <w:p w:rsidR="00EB4039" w:rsidRDefault="00EB4039">
      <w:pPr>
        <w:pStyle w:val="ConsPlusNormal"/>
        <w:jc w:val="both"/>
      </w:pPr>
    </w:p>
    <w:p w:rsidR="00EB4039" w:rsidRDefault="00EB4039">
      <w:pPr>
        <w:pStyle w:val="ConsPlusTitle"/>
        <w:ind w:firstLine="540"/>
        <w:jc w:val="both"/>
        <w:outlineLvl w:val="1"/>
      </w:pPr>
      <w:bookmarkStart w:id="343" w:name="P4025"/>
      <w:bookmarkEnd w:id="343"/>
      <w:r>
        <w:t>17 Требования по проектированию конструкций антенных сооружений связи высотой до 500 м</w:t>
      </w:r>
    </w:p>
    <w:p w:rsidR="00EB4039" w:rsidRDefault="00EB4039">
      <w:pPr>
        <w:pStyle w:val="ConsPlusNormal"/>
        <w:jc w:val="both"/>
      </w:pPr>
    </w:p>
    <w:p w:rsidR="00EB4039" w:rsidRDefault="00EB4039">
      <w:pPr>
        <w:pStyle w:val="ConsPlusNormal"/>
        <w:ind w:firstLine="540"/>
        <w:jc w:val="both"/>
      </w:pPr>
      <w:r>
        <w:t xml:space="preserve">17.1 Для стальных конструкций антенных сооружений (АС) следует применять стали согласно </w:t>
      </w:r>
      <w:hyperlink w:anchor="P4696">
        <w:r>
          <w:rPr>
            <w:color w:val="0000FF"/>
          </w:rPr>
          <w:t>приложению В</w:t>
        </w:r>
      </w:hyperlink>
      <w:r>
        <w:t xml:space="preserve"> (кроме сталей С390К, С590, С590К), а также сварные прямошовные и бесшовные трубы из стали С245, С255, С345, С355. При этом следует принимать распределение конструкций по группам:</w:t>
      </w:r>
    </w:p>
    <w:p w:rsidR="00EB4039" w:rsidRDefault="00EB4039">
      <w:pPr>
        <w:pStyle w:val="ConsPlusNormal"/>
        <w:jc w:val="both"/>
      </w:pPr>
      <w:r>
        <w:t xml:space="preserve">(в ред. </w:t>
      </w:r>
      <w:hyperlink r:id="rId1222">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1 - оттяжки из стальных канатов и цепей различной конфигурации, несущие ванты антенных полотен и антенные провода; элементы (механические детали) оттяжек мачт и антенных полотен, детали крепления оттяжек к фундаментам и к стволам стальных опор; фланцы и фланцевые соединения элементов стволов мачт и башен, включая опорные фланцы и башмаки;</w:t>
      </w:r>
    </w:p>
    <w:p w:rsidR="00EB4039" w:rsidRDefault="00EB4039">
      <w:pPr>
        <w:pStyle w:val="ConsPlusNormal"/>
        <w:spacing w:before="200"/>
        <w:ind w:firstLine="540"/>
        <w:jc w:val="both"/>
      </w:pPr>
      <w:r>
        <w:t>2 - сплошностенчатые и решетчатые стволы мачт и башен, решетка, диафрагмы стволов башенных опор;</w:t>
      </w:r>
    </w:p>
    <w:p w:rsidR="00EB4039" w:rsidRDefault="00EB4039">
      <w:pPr>
        <w:pStyle w:val="ConsPlusNormal"/>
        <w:spacing w:before="200"/>
        <w:ind w:firstLine="540"/>
        <w:jc w:val="both"/>
      </w:pPr>
      <w:r>
        <w:t>3 - лестницы, переходные площадки; металлоконструкции крепления антенного оборудования.</w:t>
      </w:r>
    </w:p>
    <w:p w:rsidR="00EB4039" w:rsidRDefault="00EB4039">
      <w:pPr>
        <w:pStyle w:val="ConsPlusNormal"/>
        <w:spacing w:before="200"/>
        <w:ind w:firstLine="540"/>
        <w:jc w:val="both"/>
      </w:pPr>
      <w:r>
        <w:t xml:space="preserve">Материалы для соединений следует принимать согласно </w:t>
      </w:r>
      <w:hyperlink w:anchor="P281">
        <w:r>
          <w:rPr>
            <w:color w:val="0000FF"/>
          </w:rPr>
          <w:t>разделу 5</w:t>
        </w:r>
      </w:hyperlink>
      <w:r>
        <w:t xml:space="preserve">, нормативные и расчетные сопротивления материалов и соединений - согласно </w:t>
      </w:r>
      <w:hyperlink w:anchor="P319">
        <w:r>
          <w:rPr>
            <w:color w:val="0000FF"/>
          </w:rPr>
          <w:t>разделу 6</w:t>
        </w:r>
      </w:hyperlink>
      <w:r>
        <w:t xml:space="preserve"> и </w:t>
      </w:r>
      <w:hyperlink w:anchor="P4696">
        <w:r>
          <w:rPr>
            <w:color w:val="0000FF"/>
          </w:rPr>
          <w:t>приложениям В</w:t>
        </w:r>
      </w:hyperlink>
      <w:r>
        <w:t xml:space="preserve"> и </w:t>
      </w:r>
      <w:hyperlink w:anchor="P5690">
        <w:r>
          <w:rPr>
            <w:color w:val="0000FF"/>
          </w:rPr>
          <w:t>Г</w:t>
        </w:r>
      </w:hyperlink>
      <w:r>
        <w:t>.</w:t>
      </w:r>
    </w:p>
    <w:p w:rsidR="00EB4039" w:rsidRDefault="00EB4039">
      <w:pPr>
        <w:pStyle w:val="ConsPlusNormal"/>
        <w:spacing w:before="200"/>
        <w:ind w:firstLine="540"/>
        <w:jc w:val="both"/>
      </w:pPr>
      <w:bookmarkStart w:id="344" w:name="P4033"/>
      <w:bookmarkEnd w:id="344"/>
      <w:r>
        <w:t>17.2 Для оттяжек и элементов антенных полотен следует применять стальные круглые канаты оцинкованные по группе СС, грузовые нераскручивающиеся одинарной свивки (спиральные) или нераскручивающиеся двойной крестовой свивки с металлическим сердечником (круглопрядные), при этом спиральные канаты следует применять при расчетных усилиях до 325 кН. В канатах следует применять стальную круглую канатную проволоку наибольших диаметров марки 1. Для средне- и сильноагрессивных сред - применять канаты, оцинкованные по группе ЖС, с требованиями для канатов группы СС. При увеличении длины обвязок из мягкой оцинкованной проволоки, расположенных по концам канатов, на 25% следует применять раскручивающиеся канаты.</w:t>
      </w:r>
    </w:p>
    <w:p w:rsidR="00EB4039" w:rsidRDefault="00EB4039">
      <w:pPr>
        <w:pStyle w:val="ConsPlusNormal"/>
        <w:spacing w:before="200"/>
        <w:ind w:firstLine="540"/>
        <w:jc w:val="both"/>
      </w:pPr>
      <w:r>
        <w:t xml:space="preserve">Для оттяжек со встроенными изоляторами орешкового типа следует применять стальные </w:t>
      </w:r>
      <w:r>
        <w:lastRenderedPageBreak/>
        <w:t>канаты с неметаллическими сердечниками, если это допускается радиотехническими требованиями.</w:t>
      </w:r>
    </w:p>
    <w:p w:rsidR="00EB4039" w:rsidRDefault="00EB4039">
      <w:pPr>
        <w:pStyle w:val="ConsPlusNormal"/>
        <w:spacing w:before="200"/>
        <w:ind w:firstLine="540"/>
        <w:jc w:val="both"/>
      </w:pPr>
      <w:r>
        <w:t>Для оттяжек с усилиями, превышающими несущую способность канатов из круглой проволоки, следует применять стальные канаты закрытого типа из зетобразных и клиновидных оцинкованных проволок.</w:t>
      </w:r>
    </w:p>
    <w:p w:rsidR="00EB4039" w:rsidRDefault="00EB4039">
      <w:pPr>
        <w:pStyle w:val="ConsPlusNormal"/>
        <w:spacing w:before="200"/>
        <w:ind w:firstLine="540"/>
        <w:jc w:val="both"/>
      </w:pPr>
      <w:r>
        <w:t>17.3 Концы стальных канатов в стаканах или муфтах следует закреплять заливкой цинковым сплавом ЦАМ9-1,5Л.</w:t>
      </w:r>
    </w:p>
    <w:p w:rsidR="00EB4039" w:rsidRDefault="00EB4039">
      <w:pPr>
        <w:pStyle w:val="ConsPlusNormal"/>
        <w:spacing w:before="200"/>
        <w:ind w:firstLine="540"/>
        <w:jc w:val="both"/>
      </w:pPr>
      <w:r>
        <w:t xml:space="preserve">17.4 Для элементов антенных полотен следует применять провода согласно </w:t>
      </w:r>
      <w:hyperlink w:anchor="P4630">
        <w:r>
          <w:rPr>
            <w:color w:val="0000FF"/>
          </w:rPr>
          <w:t>таблице Б.2</w:t>
        </w:r>
      </w:hyperlink>
      <w:r>
        <w:t>. Применение медных проволок допускается только в случаях технологической необходимости.</w:t>
      </w:r>
    </w:p>
    <w:p w:rsidR="00EB4039" w:rsidRDefault="00EB4039">
      <w:pPr>
        <w:pStyle w:val="ConsPlusNormal"/>
        <w:spacing w:before="200"/>
        <w:ind w:firstLine="540"/>
        <w:jc w:val="both"/>
      </w:pPr>
      <w:r>
        <w:t xml:space="preserve">17.5 Значение расчетного сопротивления (усилия) растяжению проводов и проволок следует принимать равным значению разрывного усилия, установленному государственными стандартами, деленному на коэффициент надежности по материалу </w:t>
      </w:r>
      <w:r>
        <w:rPr>
          <w:noProof/>
          <w:position w:val="-8"/>
        </w:rPr>
        <w:drawing>
          <wp:inline distT="0" distB="0" distL="0" distR="0">
            <wp:extent cx="190500" cy="22860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для алюминиевых и медных проводов </w:t>
      </w:r>
      <w:r>
        <w:rPr>
          <w:noProof/>
          <w:position w:val="-8"/>
        </w:rPr>
        <w:drawing>
          <wp:inline distT="0" distB="0" distL="0" distR="0">
            <wp:extent cx="556260" cy="22860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для сталеалюминиевых проводов при номинальных сечениях, мм</w:t>
      </w:r>
      <w:r>
        <w:rPr>
          <w:vertAlign w:val="superscript"/>
        </w:rPr>
        <w:t>2</w:t>
      </w:r>
      <w:r>
        <w:t>:</w:t>
      </w:r>
    </w:p>
    <w:p w:rsidR="00EB4039" w:rsidRDefault="00EB4039">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531"/>
        <w:gridCol w:w="1814"/>
      </w:tblGrid>
      <w:tr w:rsidR="00EB4039">
        <w:tc>
          <w:tcPr>
            <w:tcW w:w="624" w:type="dxa"/>
            <w:tcBorders>
              <w:top w:val="nil"/>
              <w:left w:val="nil"/>
              <w:bottom w:val="nil"/>
              <w:right w:val="nil"/>
            </w:tcBorders>
          </w:tcPr>
          <w:p w:rsidR="00EB4039" w:rsidRDefault="00EB4039">
            <w:pPr>
              <w:pStyle w:val="ConsPlusNormal"/>
            </w:pPr>
          </w:p>
        </w:tc>
        <w:tc>
          <w:tcPr>
            <w:tcW w:w="1531" w:type="dxa"/>
            <w:tcBorders>
              <w:top w:val="nil"/>
              <w:left w:val="nil"/>
              <w:bottom w:val="nil"/>
              <w:right w:val="nil"/>
            </w:tcBorders>
          </w:tcPr>
          <w:p w:rsidR="00EB4039" w:rsidRDefault="00EB4039">
            <w:pPr>
              <w:pStyle w:val="ConsPlusNormal"/>
              <w:jc w:val="both"/>
            </w:pPr>
            <w:r>
              <w:t>16 и 25</w:t>
            </w:r>
          </w:p>
        </w:tc>
        <w:tc>
          <w:tcPr>
            <w:tcW w:w="1814" w:type="dxa"/>
            <w:tcBorders>
              <w:top w:val="nil"/>
              <w:left w:val="nil"/>
              <w:bottom w:val="nil"/>
              <w:right w:val="nil"/>
            </w:tcBorders>
          </w:tcPr>
          <w:p w:rsidR="00EB4039" w:rsidRDefault="00EB4039">
            <w:pPr>
              <w:pStyle w:val="ConsPlusNormal"/>
              <w:jc w:val="both"/>
            </w:pPr>
            <w:r>
              <w:rPr>
                <w:noProof/>
                <w:position w:val="-8"/>
              </w:rPr>
              <w:drawing>
                <wp:inline distT="0" distB="0" distL="0" distR="0">
                  <wp:extent cx="723900" cy="22860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EB4039">
        <w:tc>
          <w:tcPr>
            <w:tcW w:w="624" w:type="dxa"/>
            <w:tcBorders>
              <w:top w:val="nil"/>
              <w:left w:val="nil"/>
              <w:bottom w:val="nil"/>
              <w:right w:val="nil"/>
            </w:tcBorders>
          </w:tcPr>
          <w:p w:rsidR="00EB4039" w:rsidRDefault="00EB4039">
            <w:pPr>
              <w:pStyle w:val="ConsPlusNormal"/>
            </w:pPr>
          </w:p>
        </w:tc>
        <w:tc>
          <w:tcPr>
            <w:tcW w:w="1531" w:type="dxa"/>
            <w:tcBorders>
              <w:top w:val="nil"/>
              <w:left w:val="nil"/>
              <w:bottom w:val="nil"/>
              <w:right w:val="nil"/>
            </w:tcBorders>
          </w:tcPr>
          <w:p w:rsidR="00EB4039" w:rsidRDefault="00EB4039">
            <w:pPr>
              <w:pStyle w:val="ConsPlusNormal"/>
              <w:jc w:val="both"/>
            </w:pPr>
            <w:r>
              <w:t>35 - 95</w:t>
            </w:r>
          </w:p>
        </w:tc>
        <w:tc>
          <w:tcPr>
            <w:tcW w:w="1814" w:type="dxa"/>
            <w:tcBorders>
              <w:top w:val="nil"/>
              <w:left w:val="nil"/>
              <w:bottom w:val="nil"/>
              <w:right w:val="nil"/>
            </w:tcBorders>
          </w:tcPr>
          <w:p w:rsidR="00EB4039" w:rsidRDefault="00EB4039">
            <w:pPr>
              <w:pStyle w:val="ConsPlusNormal"/>
              <w:jc w:val="both"/>
            </w:pPr>
            <w:r>
              <w:rPr>
                <w:noProof/>
                <w:position w:val="-8"/>
              </w:rPr>
              <w:drawing>
                <wp:inline distT="0" distB="0" distL="0" distR="0">
                  <wp:extent cx="723900" cy="22860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EB4039">
        <w:tc>
          <w:tcPr>
            <w:tcW w:w="624" w:type="dxa"/>
            <w:tcBorders>
              <w:top w:val="nil"/>
              <w:left w:val="nil"/>
              <w:bottom w:val="nil"/>
              <w:right w:val="nil"/>
            </w:tcBorders>
          </w:tcPr>
          <w:p w:rsidR="00EB4039" w:rsidRDefault="00EB4039">
            <w:pPr>
              <w:pStyle w:val="ConsPlusNormal"/>
            </w:pPr>
          </w:p>
        </w:tc>
        <w:tc>
          <w:tcPr>
            <w:tcW w:w="1531" w:type="dxa"/>
            <w:tcBorders>
              <w:top w:val="nil"/>
              <w:left w:val="nil"/>
              <w:bottom w:val="nil"/>
              <w:right w:val="nil"/>
            </w:tcBorders>
          </w:tcPr>
          <w:p w:rsidR="00EB4039" w:rsidRDefault="00EB4039">
            <w:pPr>
              <w:pStyle w:val="ConsPlusNormal"/>
              <w:jc w:val="both"/>
            </w:pPr>
            <w:r>
              <w:t>120 и более</w:t>
            </w:r>
          </w:p>
        </w:tc>
        <w:tc>
          <w:tcPr>
            <w:tcW w:w="1814" w:type="dxa"/>
            <w:tcBorders>
              <w:top w:val="nil"/>
              <w:left w:val="nil"/>
              <w:bottom w:val="nil"/>
              <w:right w:val="nil"/>
            </w:tcBorders>
          </w:tcPr>
          <w:p w:rsidR="00EB4039" w:rsidRDefault="00EB4039">
            <w:pPr>
              <w:pStyle w:val="ConsPlusNormal"/>
              <w:jc w:val="both"/>
            </w:pPr>
            <w:r>
              <w:rPr>
                <w:noProof/>
                <w:position w:val="-8"/>
              </w:rPr>
              <w:drawing>
                <wp:inline distT="0" distB="0" distL="0" distR="0">
                  <wp:extent cx="739140" cy="22860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739140" cy="228600"/>
                          </a:xfrm>
                          <a:prstGeom prst="rect">
                            <a:avLst/>
                          </a:prstGeom>
                          <a:noFill/>
                          <a:ln>
                            <a:noFill/>
                          </a:ln>
                        </pic:spPr>
                      </pic:pic>
                    </a:graphicData>
                  </a:graphic>
                </wp:inline>
              </w:drawing>
            </w:r>
          </w:p>
        </w:tc>
      </w:tr>
    </w:tbl>
    <w:p w:rsidR="00EB4039" w:rsidRDefault="00EB4039">
      <w:pPr>
        <w:pStyle w:val="ConsPlusNormal"/>
        <w:spacing w:before="200"/>
        <w:ind w:firstLine="540"/>
        <w:jc w:val="both"/>
      </w:pPr>
      <w:r>
        <w:t xml:space="preserve">для биметаллических сталемедных проволок </w:t>
      </w:r>
      <w:r>
        <w:rPr>
          <w:noProof/>
          <w:position w:val="-8"/>
        </w:rPr>
        <w:drawing>
          <wp:inline distT="0" distB="0" distL="0" distR="0">
            <wp:extent cx="556260" cy="228600"/>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17.6 При расчетах конструкций АС следует принимать коэффициенты условий работы, установленные в </w:t>
      </w:r>
      <w:hyperlink w:anchor="P216">
        <w:r>
          <w:rPr>
            <w:color w:val="0000FF"/>
          </w:rPr>
          <w:t>4.3</w:t>
        </w:r>
      </w:hyperlink>
      <w:r>
        <w:t xml:space="preserve">; </w:t>
      </w:r>
      <w:hyperlink w:anchor="P2955">
        <w:r>
          <w:rPr>
            <w:color w:val="0000FF"/>
          </w:rPr>
          <w:t>разделе 14</w:t>
        </w:r>
      </w:hyperlink>
      <w:r>
        <w:t xml:space="preserve"> и таблице 47.</w:t>
      </w:r>
    </w:p>
    <w:p w:rsidR="00EB4039" w:rsidRDefault="00EB4039">
      <w:pPr>
        <w:pStyle w:val="ConsPlusNormal"/>
        <w:jc w:val="both"/>
      </w:pPr>
    </w:p>
    <w:p w:rsidR="00EB4039" w:rsidRDefault="00EB4039">
      <w:pPr>
        <w:pStyle w:val="ConsPlusNormal"/>
        <w:jc w:val="right"/>
      </w:pPr>
      <w:r>
        <w:t>Таблица 47</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EB4039">
        <w:tc>
          <w:tcPr>
            <w:tcW w:w="7200" w:type="dxa"/>
            <w:tcBorders>
              <w:top w:val="single" w:sz="4" w:space="0" w:color="auto"/>
              <w:bottom w:val="single" w:sz="4" w:space="0" w:color="auto"/>
            </w:tcBorders>
            <w:vAlign w:val="center"/>
          </w:tcPr>
          <w:p w:rsidR="00EB4039" w:rsidRDefault="00EB4039">
            <w:pPr>
              <w:pStyle w:val="ConsPlusNormal"/>
              <w:jc w:val="center"/>
            </w:pPr>
            <w:r>
              <w:t>Элементы конструкций</w:t>
            </w:r>
          </w:p>
        </w:tc>
        <w:tc>
          <w:tcPr>
            <w:tcW w:w="1871" w:type="dxa"/>
            <w:tcBorders>
              <w:top w:val="single" w:sz="4" w:space="0" w:color="auto"/>
              <w:bottom w:val="single" w:sz="4" w:space="0" w:color="auto"/>
            </w:tcBorders>
            <w:vAlign w:val="center"/>
          </w:tcPr>
          <w:p w:rsidR="00EB4039" w:rsidRDefault="00EB4039">
            <w:pPr>
              <w:pStyle w:val="ConsPlusNormal"/>
              <w:jc w:val="center"/>
            </w:pPr>
            <w:r>
              <w:t>Коэффициент условий работы</w:t>
            </w:r>
          </w:p>
        </w:tc>
      </w:tr>
      <w:tr w:rsidR="00EB4039">
        <w:tblPrEx>
          <w:tblBorders>
            <w:insideH w:val="none" w:sz="0" w:space="0" w:color="auto"/>
          </w:tblBorders>
        </w:tblPrEx>
        <w:tc>
          <w:tcPr>
            <w:tcW w:w="7200" w:type="dxa"/>
            <w:tcBorders>
              <w:top w:val="single" w:sz="4" w:space="0" w:color="auto"/>
              <w:bottom w:val="nil"/>
            </w:tcBorders>
          </w:tcPr>
          <w:p w:rsidR="00EB4039" w:rsidRDefault="00EB4039">
            <w:pPr>
              <w:pStyle w:val="ConsPlusNormal"/>
            </w:pPr>
            <w:r>
              <w:t>Предварительно напряженные элементы решетки</w:t>
            </w:r>
          </w:p>
        </w:tc>
        <w:tc>
          <w:tcPr>
            <w:tcW w:w="1871" w:type="dxa"/>
            <w:tcBorders>
              <w:top w:val="single" w:sz="4" w:space="0" w:color="auto"/>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Фланцы:</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200" w:type="dxa"/>
            <w:tcBorders>
              <w:top w:val="nil"/>
              <w:bottom w:val="nil"/>
            </w:tcBorders>
          </w:tcPr>
          <w:p w:rsidR="00EB4039" w:rsidRDefault="00EB4039">
            <w:pPr>
              <w:pStyle w:val="ConsPlusNormal"/>
              <w:ind w:firstLine="283"/>
            </w:pPr>
            <w:r>
              <w:t>кольцевого типа</w:t>
            </w:r>
          </w:p>
        </w:tc>
        <w:tc>
          <w:tcPr>
            <w:tcW w:w="1871" w:type="dxa"/>
            <w:tcBorders>
              <w:top w:val="nil"/>
              <w:bottom w:val="nil"/>
            </w:tcBorders>
            <w:vAlign w:val="bottom"/>
          </w:tcPr>
          <w:p w:rsidR="00EB4039" w:rsidRDefault="00EB4039">
            <w:pPr>
              <w:pStyle w:val="ConsPlusNormal"/>
              <w:jc w:val="center"/>
            </w:pPr>
            <w:r>
              <w:t>1,10</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ind w:firstLine="283"/>
            </w:pPr>
            <w:r>
              <w:t>остальных типов</w:t>
            </w:r>
          </w:p>
        </w:tc>
        <w:tc>
          <w:tcPr>
            <w:tcW w:w="1871"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Стальные канаты оттяжек мачт или элементы антенных полотен при их количестве:</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200" w:type="dxa"/>
            <w:tcBorders>
              <w:top w:val="nil"/>
              <w:bottom w:val="nil"/>
            </w:tcBorders>
          </w:tcPr>
          <w:p w:rsidR="00EB4039" w:rsidRDefault="00EB4039">
            <w:pPr>
              <w:pStyle w:val="ConsPlusNormal"/>
              <w:ind w:firstLine="283"/>
            </w:pPr>
            <w:r>
              <w:t>3 - 5 оттяжек в ярусе или элементов антенных полотен</w:t>
            </w:r>
          </w:p>
        </w:tc>
        <w:tc>
          <w:tcPr>
            <w:tcW w:w="1871" w:type="dxa"/>
            <w:tcBorders>
              <w:top w:val="nil"/>
              <w:bottom w:val="nil"/>
            </w:tcBorders>
            <w:vAlign w:val="bottom"/>
          </w:tcPr>
          <w:p w:rsidR="00EB4039" w:rsidRDefault="00EB4039">
            <w:pPr>
              <w:pStyle w:val="ConsPlusNormal"/>
              <w:jc w:val="center"/>
            </w:pPr>
            <w:r>
              <w:t>0,80</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ind w:firstLine="283"/>
            </w:pPr>
            <w:r>
              <w:t>6 - 8 оттяжек в ярусе</w:t>
            </w:r>
          </w:p>
        </w:tc>
        <w:tc>
          <w:tcPr>
            <w:tcW w:w="1871"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ind w:firstLine="283"/>
            </w:pPr>
            <w:r>
              <w:t>9 и более оттяжек в ярусе</w:t>
            </w:r>
          </w:p>
        </w:tc>
        <w:tc>
          <w:tcPr>
            <w:tcW w:w="1871" w:type="dxa"/>
            <w:tcBorders>
              <w:top w:val="nil"/>
              <w:bottom w:val="nil"/>
            </w:tcBorders>
            <w:vAlign w:val="bottom"/>
          </w:tcPr>
          <w:p w:rsidR="00EB4039" w:rsidRDefault="00EB4039">
            <w:pPr>
              <w:pStyle w:val="ConsPlusNormal"/>
              <w:jc w:val="center"/>
            </w:pPr>
            <w:r>
              <w:t>0,95</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Заделка концов на коуше зажимами или точечное опрессование во втулке</w:t>
            </w:r>
          </w:p>
        </w:tc>
        <w:tc>
          <w:tcPr>
            <w:tcW w:w="1871" w:type="dxa"/>
            <w:tcBorders>
              <w:top w:val="nil"/>
              <w:bottom w:val="nil"/>
            </w:tcBorders>
            <w:vAlign w:val="bottom"/>
          </w:tcPr>
          <w:p w:rsidR="00EB4039" w:rsidRDefault="00EB4039">
            <w:pPr>
              <w:pStyle w:val="ConsPlusNormal"/>
              <w:jc w:val="center"/>
            </w:pPr>
            <w:r>
              <w:t>0,75</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Оплетка каната на коуше или изоляторе</w:t>
            </w:r>
          </w:p>
        </w:tc>
        <w:tc>
          <w:tcPr>
            <w:tcW w:w="1871" w:type="dxa"/>
            <w:tcBorders>
              <w:top w:val="nil"/>
              <w:bottom w:val="nil"/>
            </w:tcBorders>
            <w:vAlign w:val="bottom"/>
          </w:tcPr>
          <w:p w:rsidR="00EB4039" w:rsidRDefault="00EB4039">
            <w:pPr>
              <w:pStyle w:val="ConsPlusNormal"/>
              <w:jc w:val="center"/>
            </w:pPr>
            <w:r>
              <w:t>0,55</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Элементы крепления оттяжек, антенных полотен, проводов, подкосов к опорным конструкциям и анкерным фундаментам</w:t>
            </w:r>
          </w:p>
        </w:tc>
        <w:tc>
          <w:tcPr>
            <w:tcW w:w="1871" w:type="dxa"/>
            <w:tcBorders>
              <w:top w:val="nil"/>
              <w:bottom w:val="nil"/>
            </w:tcBorders>
            <w:vAlign w:val="bottom"/>
          </w:tcPr>
          <w:p w:rsidR="00EB4039" w:rsidRDefault="00EB4039">
            <w:pPr>
              <w:pStyle w:val="ConsPlusNormal"/>
              <w:jc w:val="center"/>
            </w:pPr>
            <w:r>
              <w:t>0,90</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lastRenderedPageBreak/>
              <w:t>Анкерные тяжи без резьбовых соединений при работе их на растяжение с изгибом</w:t>
            </w:r>
          </w:p>
        </w:tc>
        <w:tc>
          <w:tcPr>
            <w:tcW w:w="1871" w:type="dxa"/>
            <w:tcBorders>
              <w:top w:val="nil"/>
              <w:bottom w:val="nil"/>
            </w:tcBorders>
            <w:vAlign w:val="bottom"/>
          </w:tcPr>
          <w:p w:rsidR="00EB4039" w:rsidRDefault="00EB4039">
            <w:pPr>
              <w:pStyle w:val="ConsPlusNormal"/>
              <w:jc w:val="center"/>
            </w:pPr>
            <w:r>
              <w:t>0,65</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Проушины при работе на растяжение</w:t>
            </w:r>
          </w:p>
        </w:tc>
        <w:tc>
          <w:tcPr>
            <w:tcW w:w="1871" w:type="dxa"/>
            <w:tcBorders>
              <w:top w:val="nil"/>
              <w:bottom w:val="nil"/>
            </w:tcBorders>
            <w:vAlign w:val="bottom"/>
          </w:tcPr>
          <w:p w:rsidR="00EB4039" w:rsidRDefault="00EB4039">
            <w:pPr>
              <w:pStyle w:val="ConsPlusNormal"/>
              <w:jc w:val="center"/>
            </w:pPr>
            <w:r>
              <w:t>0,65</w:t>
            </w:r>
          </w:p>
        </w:tc>
      </w:tr>
      <w:tr w:rsidR="00EB4039">
        <w:tblPrEx>
          <w:tblBorders>
            <w:insideH w:val="none" w:sz="0" w:space="0" w:color="auto"/>
          </w:tblBorders>
        </w:tblPrEx>
        <w:tc>
          <w:tcPr>
            <w:tcW w:w="7200" w:type="dxa"/>
            <w:tcBorders>
              <w:top w:val="nil"/>
              <w:bottom w:val="nil"/>
            </w:tcBorders>
          </w:tcPr>
          <w:p w:rsidR="00EB4039" w:rsidRDefault="00EB4039">
            <w:pPr>
              <w:pStyle w:val="ConsPlusNormal"/>
            </w:pPr>
            <w:r>
              <w:t>Детали креплений и соединений стальных канатов:</w:t>
            </w:r>
          </w:p>
        </w:tc>
        <w:tc>
          <w:tcPr>
            <w:tcW w:w="1871" w:type="dxa"/>
            <w:tcBorders>
              <w:top w:val="nil"/>
              <w:bottom w:val="nil"/>
            </w:tcBorders>
            <w:vAlign w:val="bottom"/>
          </w:tcPr>
          <w:p w:rsidR="00EB4039" w:rsidRDefault="00EB4039">
            <w:pPr>
              <w:pStyle w:val="ConsPlusNormal"/>
            </w:pPr>
          </w:p>
        </w:tc>
      </w:tr>
      <w:tr w:rsidR="00EB4039">
        <w:tblPrEx>
          <w:tblBorders>
            <w:insideH w:val="none" w:sz="0" w:space="0" w:color="auto"/>
          </w:tblBorders>
        </w:tblPrEx>
        <w:tc>
          <w:tcPr>
            <w:tcW w:w="7200" w:type="dxa"/>
            <w:tcBorders>
              <w:top w:val="nil"/>
              <w:bottom w:val="nil"/>
            </w:tcBorders>
          </w:tcPr>
          <w:p w:rsidR="00EB4039" w:rsidRDefault="00EB4039">
            <w:pPr>
              <w:pStyle w:val="ConsPlusNormal"/>
              <w:ind w:firstLine="283"/>
            </w:pPr>
            <w:r>
              <w:t>механические, кроме осей шарниров</w:t>
            </w:r>
          </w:p>
        </w:tc>
        <w:tc>
          <w:tcPr>
            <w:tcW w:w="1871" w:type="dxa"/>
            <w:tcBorders>
              <w:top w:val="nil"/>
              <w:bottom w:val="nil"/>
            </w:tcBorders>
            <w:vAlign w:val="bottom"/>
          </w:tcPr>
          <w:p w:rsidR="00EB4039" w:rsidRDefault="00EB4039">
            <w:pPr>
              <w:pStyle w:val="ConsPlusNormal"/>
              <w:jc w:val="center"/>
            </w:pPr>
            <w:r>
              <w:t>0,80</w:t>
            </w:r>
          </w:p>
        </w:tc>
      </w:tr>
      <w:tr w:rsidR="00EB4039">
        <w:tblPrEx>
          <w:tblBorders>
            <w:insideH w:val="none" w:sz="0" w:space="0" w:color="auto"/>
          </w:tblBorders>
        </w:tblPrEx>
        <w:tc>
          <w:tcPr>
            <w:tcW w:w="7200" w:type="dxa"/>
            <w:tcBorders>
              <w:top w:val="nil"/>
              <w:bottom w:val="single" w:sz="4" w:space="0" w:color="auto"/>
            </w:tcBorders>
          </w:tcPr>
          <w:p w:rsidR="00EB4039" w:rsidRDefault="00EB4039">
            <w:pPr>
              <w:pStyle w:val="ConsPlusNormal"/>
              <w:ind w:firstLine="283"/>
            </w:pPr>
            <w:r>
              <w:t>оси шарниров при смятии</w:t>
            </w:r>
          </w:p>
        </w:tc>
        <w:tc>
          <w:tcPr>
            <w:tcW w:w="1871" w:type="dxa"/>
            <w:tcBorders>
              <w:top w:val="nil"/>
              <w:bottom w:val="single" w:sz="4" w:space="0" w:color="auto"/>
            </w:tcBorders>
            <w:vAlign w:val="bottom"/>
          </w:tcPr>
          <w:p w:rsidR="00EB4039" w:rsidRDefault="00EB4039">
            <w:pPr>
              <w:pStyle w:val="ConsPlusNormal"/>
              <w:jc w:val="center"/>
            </w:pPr>
            <w:r>
              <w:t>0,90</w:t>
            </w:r>
          </w:p>
        </w:tc>
      </w:tr>
    </w:tbl>
    <w:p w:rsidR="00EB4039" w:rsidRDefault="00EB4039">
      <w:pPr>
        <w:pStyle w:val="ConsPlusNormal"/>
        <w:jc w:val="both"/>
      </w:pPr>
    </w:p>
    <w:p w:rsidR="00EB4039" w:rsidRDefault="00EB4039">
      <w:pPr>
        <w:pStyle w:val="ConsPlusNormal"/>
        <w:ind w:firstLine="540"/>
        <w:jc w:val="both"/>
      </w:pPr>
      <w:r>
        <w:t>17.7 Относительные отклонения опор (к высоте) не должны превышать значений (кроме отклонений опор, для которых техническим заданием на проектирование установлены иные значения):</w:t>
      </w:r>
    </w:p>
    <w:p w:rsidR="00EB4039" w:rsidRDefault="00EB4039">
      <w:pPr>
        <w:pStyle w:val="ConsPlusNormal"/>
        <w:spacing w:before="200"/>
        <w:ind w:firstLine="540"/>
        <w:jc w:val="both"/>
      </w:pPr>
      <w:r>
        <w:t>1/100 - при ветровой или гололедной нагрузке;</w:t>
      </w:r>
    </w:p>
    <w:p w:rsidR="00EB4039" w:rsidRDefault="00EB4039">
      <w:pPr>
        <w:pStyle w:val="ConsPlusNormal"/>
        <w:spacing w:before="200"/>
        <w:ind w:firstLine="540"/>
        <w:jc w:val="both"/>
      </w:pPr>
      <w:r>
        <w:t>1/300 - при односторонней подвеске антенны к опоре при отсутствии ветра.</w:t>
      </w:r>
    </w:p>
    <w:p w:rsidR="00EB4039" w:rsidRDefault="00EB4039">
      <w:pPr>
        <w:pStyle w:val="ConsPlusNormal"/>
        <w:spacing w:before="200"/>
        <w:ind w:firstLine="540"/>
        <w:jc w:val="both"/>
      </w:pPr>
      <w:bookmarkStart w:id="345" w:name="P4093"/>
      <w:bookmarkEnd w:id="345"/>
      <w:r>
        <w:t xml:space="preserve">17.8 Монтажные соединения элементов конструкций (в том числе, фланцевые), передающие расчетные усилия, следует проектировать на болтах класса точности В и классов прочности 8.8 и 10.9. При знакопеременных усилиях следует принимать соединения на болтах классов прочности 8.8 и 10.9 с обязательным натяжением болтов на усилие </w:t>
      </w:r>
      <w:r>
        <w:rPr>
          <w:i/>
        </w:rPr>
        <w:t>P</w:t>
      </w:r>
      <w:r>
        <w:rPr>
          <w:i/>
          <w:vertAlign w:val="subscript"/>
        </w:rPr>
        <w:t>b</w:t>
      </w:r>
      <w:r>
        <w:t xml:space="preserve"> (по </w:t>
      </w:r>
      <w:hyperlink w:anchor="P3419">
        <w:r>
          <w:rPr>
            <w:color w:val="0000FF"/>
          </w:rPr>
          <w:t>14.3.6</w:t>
        </w:r>
      </w:hyperlink>
      <w:r>
        <w:t>) или на монтажной сварке.</w:t>
      </w:r>
    </w:p>
    <w:p w:rsidR="00EB4039" w:rsidRDefault="00EB4039">
      <w:pPr>
        <w:pStyle w:val="ConsPlusNormal"/>
        <w:jc w:val="both"/>
      </w:pPr>
      <w:r>
        <w:t xml:space="preserve">(в ред. </w:t>
      </w:r>
      <w:hyperlink r:id="rId1229">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Применение монтажной сварки или болтов класса точности A должно быть согласовано с монтирующей организацией.</w:t>
      </w:r>
    </w:p>
    <w:p w:rsidR="00EB4039" w:rsidRDefault="00EB4039">
      <w:pPr>
        <w:pStyle w:val="ConsPlusNormal"/>
        <w:spacing w:before="200"/>
        <w:ind w:firstLine="540"/>
        <w:jc w:val="both"/>
      </w:pPr>
      <w:r>
        <w:t>17.9 Раскосы гибкостью более 250 при перекрестной решетке в местах пересечений должны быть скреплены между собой.</w:t>
      </w:r>
    </w:p>
    <w:p w:rsidR="00EB4039" w:rsidRDefault="00EB4039">
      <w:pPr>
        <w:pStyle w:val="ConsPlusNormal"/>
        <w:spacing w:before="200"/>
        <w:ind w:firstLine="540"/>
        <w:jc w:val="both"/>
      </w:pPr>
      <w:r>
        <w:t>Прогибы распорок диафрагм и элементов технологических площадок в вертикальной и горизонтальной плоскостях не должны превышать 1/250 пролета.</w:t>
      </w:r>
    </w:p>
    <w:p w:rsidR="00EB4039" w:rsidRDefault="00EB4039">
      <w:pPr>
        <w:pStyle w:val="ConsPlusNormal"/>
        <w:spacing w:before="200"/>
        <w:ind w:firstLine="540"/>
        <w:jc w:val="both"/>
      </w:pPr>
      <w:r>
        <w:t>17.10 В конструкциях решетчатых опор диафрагмы должны устанавливаться на расстоянии между ними не более трех размеров среднего поперечного сечения секции опоры, а также в местах приложения сосредоточенных нагрузок и переломов поясов.</w:t>
      </w:r>
    </w:p>
    <w:p w:rsidR="00EB4039" w:rsidRDefault="00EB4039">
      <w:pPr>
        <w:pStyle w:val="ConsPlusNormal"/>
        <w:spacing w:before="200"/>
        <w:ind w:firstLine="540"/>
        <w:jc w:val="both"/>
      </w:pPr>
      <w:bookmarkStart w:id="346" w:name="P4099"/>
      <w:bookmarkEnd w:id="346"/>
      <w:r>
        <w:t>17.11 Болты фланцевых соединений труб следует размещать на одной окружности минимально возможного диаметра на равных расстояниях между собой.</w:t>
      </w:r>
    </w:p>
    <w:p w:rsidR="00EB4039" w:rsidRDefault="00EB4039">
      <w:pPr>
        <w:pStyle w:val="ConsPlusNormal"/>
        <w:spacing w:before="200"/>
        <w:ind w:firstLine="540"/>
        <w:jc w:val="both"/>
      </w:pPr>
      <w:r>
        <w:t>17.12 Элементы решетки ферм, сходящиеся в одном узле, следует центрировать на ось пояса в точке пересечения их осей. В местах примыкания раскосов к фланцам их расцентровка должна быть не более трети размера поперечного сечения пояса. При расцентровке на больший размер элементы должны быть рассчитаны с учетом узловых моментов.</w:t>
      </w:r>
    </w:p>
    <w:p w:rsidR="00EB4039" w:rsidRDefault="00EB4039">
      <w:pPr>
        <w:pStyle w:val="ConsPlusNormal"/>
        <w:spacing w:before="200"/>
        <w:ind w:firstLine="540"/>
        <w:jc w:val="both"/>
      </w:pPr>
      <w:r>
        <w:t>В прорезных фасонках для крепления раскосов из круглой стали конец прорези следует засверливать отверстием диаметром в 1,2 раза больше диаметра раскоса.</w:t>
      </w:r>
    </w:p>
    <w:p w:rsidR="00EB4039" w:rsidRDefault="00EB4039">
      <w:pPr>
        <w:pStyle w:val="ConsPlusNormal"/>
        <w:spacing w:before="200"/>
        <w:ind w:firstLine="540"/>
        <w:jc w:val="both"/>
      </w:pPr>
      <w:r>
        <w:t>17.13 Оттяжки в мачтах с решетчатым стволом следует центрировать в точке пересечения осей поясов и распорок. За условную ось оттяжек следует принимать хорду.</w:t>
      </w:r>
    </w:p>
    <w:p w:rsidR="00EB4039" w:rsidRDefault="00EB4039">
      <w:pPr>
        <w:pStyle w:val="ConsPlusNormal"/>
        <w:spacing w:before="200"/>
        <w:ind w:firstLine="540"/>
        <w:jc w:val="both"/>
      </w:pPr>
      <w:r>
        <w:t>Листовые проушины для крепления оттяжек должны подкрепляться ребрами жесткости, предохраняющими их от изгиба.</w:t>
      </w:r>
    </w:p>
    <w:p w:rsidR="00EB4039" w:rsidRDefault="00EB4039">
      <w:pPr>
        <w:pStyle w:val="ConsPlusNormal"/>
        <w:spacing w:before="200"/>
        <w:ind w:firstLine="540"/>
        <w:jc w:val="both"/>
      </w:pPr>
      <w:r>
        <w:t>Конструкции узлов крепления оттяжек, которые не вписываются в транспортные габариты секций ствола мачт, следует проектировать на отдельных вставках в стволе в виде жестких габаритных диафрагм.</w:t>
      </w:r>
    </w:p>
    <w:p w:rsidR="00EB4039" w:rsidRDefault="00EB4039">
      <w:pPr>
        <w:pStyle w:val="ConsPlusNormal"/>
        <w:spacing w:before="200"/>
        <w:ind w:firstLine="540"/>
        <w:jc w:val="both"/>
      </w:pPr>
      <w:r>
        <w:t>17.14 Натяжные устройства (муфты), служащие для регулирования длины и закрепления оттяжек мачт, должны крепиться к анкерным устройствам гибкой канатной вставкой. Длина канатной вставки между торцами втулок должна быть не менее 20 диаметров каната.</w:t>
      </w:r>
    </w:p>
    <w:p w:rsidR="00EB4039" w:rsidRDefault="00EB4039">
      <w:pPr>
        <w:pStyle w:val="ConsPlusNormal"/>
        <w:spacing w:before="200"/>
        <w:ind w:firstLine="540"/>
        <w:jc w:val="both"/>
      </w:pPr>
      <w:r>
        <w:t xml:space="preserve">17.15 Для элементов АС следует применять типовые механические детали, прошедшие </w:t>
      </w:r>
      <w:r>
        <w:lastRenderedPageBreak/>
        <w:t>испытания на прочность и усталость.</w:t>
      </w:r>
    </w:p>
    <w:p w:rsidR="00EB4039" w:rsidRDefault="00EB4039">
      <w:pPr>
        <w:pStyle w:val="ConsPlusNormal"/>
        <w:spacing w:before="200"/>
        <w:ind w:firstLine="540"/>
        <w:jc w:val="both"/>
      </w:pPr>
      <w:r>
        <w:t>Резьбу на растянутых элементах следует принимать согласно действующим НД (исполнение впадины резьбы с закруглением).</w:t>
      </w:r>
    </w:p>
    <w:p w:rsidR="00EB4039" w:rsidRDefault="00EB4039">
      <w:pPr>
        <w:pStyle w:val="ConsPlusNormal"/>
        <w:spacing w:before="200"/>
        <w:ind w:firstLine="540"/>
        <w:jc w:val="both"/>
      </w:pPr>
      <w:bookmarkStart w:id="347" w:name="P4108"/>
      <w:bookmarkEnd w:id="347"/>
      <w:r>
        <w:t xml:space="preserve">17.16 В оттяжках мачт, на проводах и канатах горизонтальных антенных полотен для гашения вибрации следует предусматривать последовательную установку парных низкочастотных (1 - 2,5 Гц) и высокочастотных (4 - 40 Гц) виброгасителей рессорного типа. Низкочастотные гасители следует выбирать в зависимости от частоты основного тона оттяжки, провода или каната. Расстояние </w:t>
      </w:r>
      <w:r>
        <w:rPr>
          <w:i/>
        </w:rPr>
        <w:t>s</w:t>
      </w:r>
      <w:r>
        <w:t xml:space="preserve"> от концевой заделки каната до места подвески гасителей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9"/>
        </w:rPr>
        <w:drawing>
          <wp:inline distT="0" distB="0" distL="0" distR="0">
            <wp:extent cx="1409700" cy="25146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409700" cy="251460"/>
                    </a:xfrm>
                    <a:prstGeom prst="rect">
                      <a:avLst/>
                    </a:prstGeom>
                    <a:noFill/>
                    <a:ln>
                      <a:noFill/>
                    </a:ln>
                  </pic:spPr>
                </pic:pic>
              </a:graphicData>
            </a:graphic>
          </wp:inline>
        </w:drawing>
      </w:r>
      <w:r>
        <w:t xml:space="preserve"> (215)</w:t>
      </w:r>
    </w:p>
    <w:p w:rsidR="00EB4039" w:rsidRDefault="00EB4039">
      <w:pPr>
        <w:pStyle w:val="ConsPlusNormal"/>
        <w:jc w:val="both"/>
      </w:pPr>
    </w:p>
    <w:p w:rsidR="00EB4039" w:rsidRDefault="00EB4039">
      <w:pPr>
        <w:pStyle w:val="ConsPlusNormal"/>
        <w:ind w:firstLine="540"/>
        <w:jc w:val="both"/>
      </w:pPr>
      <w:r>
        <w:t xml:space="preserve">где </w:t>
      </w:r>
      <w:r>
        <w:rPr>
          <w:i/>
        </w:rPr>
        <w:t>d</w:t>
      </w:r>
      <w:r>
        <w:t xml:space="preserve"> - диаметр каната, провода, мм;</w:t>
      </w:r>
    </w:p>
    <w:p w:rsidR="00EB4039" w:rsidRDefault="00EB4039">
      <w:pPr>
        <w:pStyle w:val="ConsPlusNormal"/>
        <w:spacing w:before="200"/>
        <w:ind w:firstLine="540"/>
        <w:jc w:val="both"/>
      </w:pPr>
      <w:r>
        <w:rPr>
          <w:i/>
        </w:rPr>
        <w:t>m</w:t>
      </w:r>
      <w:r>
        <w:t xml:space="preserve"> - масса 1 м каната, провода, кг;</w:t>
      </w:r>
    </w:p>
    <w:p w:rsidR="00EB4039" w:rsidRDefault="00EB4039">
      <w:pPr>
        <w:pStyle w:val="ConsPlusNormal"/>
        <w:spacing w:before="200"/>
        <w:ind w:firstLine="540"/>
        <w:jc w:val="both"/>
      </w:pPr>
      <w:r>
        <w:rPr>
          <w:i/>
        </w:rPr>
        <w:t>P</w:t>
      </w:r>
      <w:r>
        <w:t xml:space="preserve"> - предварительное натяжение в канате, проводе, Н.</w:t>
      </w:r>
    </w:p>
    <w:p w:rsidR="00EB4039" w:rsidRDefault="00EB4039">
      <w:pPr>
        <w:pStyle w:val="ConsPlusNormal"/>
        <w:spacing w:before="200"/>
        <w:ind w:firstLine="540"/>
        <w:jc w:val="both"/>
      </w:pPr>
      <w:r>
        <w:t xml:space="preserve">Высокочастотные гасители следует устанавливать выше низкочастотных на расстоянии </w:t>
      </w:r>
      <w:r>
        <w:rPr>
          <w:i/>
        </w:rPr>
        <w:t>s</w:t>
      </w:r>
      <w:r>
        <w:t>. При пролетах проводов и канатов антенных полотен, превышающих 300 м, гасители следует устанавливать независимо от расчета.</w:t>
      </w:r>
    </w:p>
    <w:p w:rsidR="00EB4039" w:rsidRDefault="00EB4039">
      <w:pPr>
        <w:pStyle w:val="ConsPlusNormal"/>
        <w:spacing w:before="200"/>
        <w:ind w:firstLine="540"/>
        <w:jc w:val="both"/>
      </w:pPr>
      <w:r>
        <w:t>Для гашения колебаний типа "галопирование" следует изменять свободную длину каната (провода) поводками.</w:t>
      </w:r>
    </w:p>
    <w:p w:rsidR="00EB4039" w:rsidRDefault="00EB4039">
      <w:pPr>
        <w:pStyle w:val="ConsPlusNormal"/>
        <w:spacing w:before="200"/>
        <w:ind w:firstLine="540"/>
        <w:jc w:val="both"/>
      </w:pPr>
      <w:r>
        <w:t>17.17 Антенные сооружения радиосвязи необходимо окрашивать согласно требованиям по маркировке и светоограждению высотных препятствий.</w:t>
      </w:r>
    </w:p>
    <w:p w:rsidR="00EB4039" w:rsidRDefault="00EB4039">
      <w:pPr>
        <w:pStyle w:val="ConsPlusNormal"/>
        <w:spacing w:before="200"/>
        <w:ind w:firstLine="540"/>
        <w:jc w:val="both"/>
      </w:pPr>
      <w:r>
        <w:t>17.18 Механические детали оттяжек, арматуры изоляторов, а также метизы должны быть оцинкованными.</w:t>
      </w:r>
    </w:p>
    <w:p w:rsidR="00EB4039" w:rsidRDefault="00EB4039">
      <w:pPr>
        <w:pStyle w:val="ConsPlusNormal"/>
        <w:jc w:val="both"/>
      </w:pPr>
    </w:p>
    <w:p w:rsidR="00EB4039" w:rsidRDefault="00EB4039">
      <w:pPr>
        <w:pStyle w:val="ConsPlusTitle"/>
        <w:ind w:firstLine="540"/>
        <w:jc w:val="both"/>
        <w:outlineLvl w:val="1"/>
      </w:pPr>
      <w:bookmarkStart w:id="348" w:name="P4120"/>
      <w:bookmarkEnd w:id="348"/>
      <w:r>
        <w:t>18 Требования по проектированию конструкций зданий и сооружений при реконструкции</w:t>
      </w:r>
    </w:p>
    <w:p w:rsidR="00EB4039" w:rsidRDefault="00EB4039">
      <w:pPr>
        <w:pStyle w:val="ConsPlusNormal"/>
        <w:jc w:val="both"/>
      </w:pPr>
    </w:p>
    <w:p w:rsidR="00EB4039" w:rsidRDefault="00EB4039">
      <w:pPr>
        <w:pStyle w:val="ConsPlusTitle"/>
        <w:ind w:firstLine="540"/>
        <w:jc w:val="both"/>
        <w:outlineLvl w:val="2"/>
      </w:pPr>
      <w:r>
        <w:t>18.1 Общие положения</w:t>
      </w:r>
    </w:p>
    <w:p w:rsidR="00EB4039" w:rsidRDefault="00EB4039">
      <w:pPr>
        <w:pStyle w:val="ConsPlusNormal"/>
        <w:spacing w:before="200"/>
        <w:ind w:firstLine="540"/>
        <w:jc w:val="both"/>
      </w:pPr>
      <w:r>
        <w:t>18.1.1 Остаточный ресурс конструкций зданий и сооружений следует оценивать на основании анализа имеющейся технической документации, визуального, инструментального освидетельствований, проверочных расчетов несущей способности и деформативности конструктивных элементов, имеющих дефекты или получивших повреждение в процессе эксплуатации. В итоге освидетельствования техническое состояние элементов зданий и сооружений должно быть определено в соответствии с действующими нормативными документами как:</w:t>
      </w:r>
    </w:p>
    <w:p w:rsidR="00EB4039" w:rsidRDefault="00EB4039">
      <w:pPr>
        <w:pStyle w:val="ConsPlusNormal"/>
        <w:spacing w:before="200"/>
        <w:ind w:firstLine="540"/>
        <w:jc w:val="both"/>
      </w:pPr>
      <w:r>
        <w:rPr>
          <w:b/>
        </w:rPr>
        <w:t>нормативное</w:t>
      </w:r>
      <w:r>
        <w:t xml:space="preserve"> - при отсутствии дефектов и повреждений и соответствии всех требований проектной документации, действующим нормам и национальным стандартам;</w:t>
      </w:r>
    </w:p>
    <w:p w:rsidR="00EB4039" w:rsidRDefault="00EB4039">
      <w:pPr>
        <w:pStyle w:val="ConsPlusNormal"/>
        <w:spacing w:before="200"/>
        <w:ind w:firstLine="540"/>
        <w:jc w:val="both"/>
      </w:pPr>
      <w:r>
        <w:rPr>
          <w:b/>
        </w:rPr>
        <w:t>работоспособное</w:t>
      </w:r>
      <w:r>
        <w:t xml:space="preserve"> - при наличии дефектов и повреждений локального характера, которые при последующем развитии не могут оказать влияния на несущую способность других элементов и конструкции в целом, и не ограничивают в конкретных условиях нормальную эксплуатацию здания или сооружения;</w:t>
      </w:r>
    </w:p>
    <w:p w:rsidR="00EB4039" w:rsidRDefault="00EB4039">
      <w:pPr>
        <w:pStyle w:val="ConsPlusNormal"/>
        <w:spacing w:before="200"/>
        <w:ind w:firstLine="540"/>
        <w:jc w:val="both"/>
      </w:pPr>
      <w:r>
        <w:rPr>
          <w:b/>
        </w:rPr>
        <w:t>ограниченно работоспособное</w:t>
      </w:r>
      <w:r>
        <w:t xml:space="preserve"> - при наличии дефектов и повреждений, не представляющих опасности внезапного разрушения или потери устойчивости конструкций, но могущих в дальнейшем вызвать повреждения других элементов и узлов конструкций, или (при развитии повреждения) перейти в категорию опасных, когда для обеспечения эксплуатации здания (сооружения) необходим контроль за состоянием конструкций, за продолжительностью их эксплуатации, за параметрами технологических процессов (например, ограничение грузоподъемности мостовых кранов) или требуется усиление конструкций;</w:t>
      </w:r>
    </w:p>
    <w:p w:rsidR="00EB4039" w:rsidRDefault="00EB4039">
      <w:pPr>
        <w:pStyle w:val="ConsPlusNormal"/>
        <w:spacing w:before="200"/>
        <w:ind w:firstLine="540"/>
        <w:jc w:val="both"/>
      </w:pPr>
      <w:r>
        <w:rPr>
          <w:b/>
        </w:rPr>
        <w:t>аварийное</w:t>
      </w:r>
      <w:r>
        <w:t xml:space="preserve"> - при наличии дефектов и повреждений, свидетельствующих об исчерпании несущей способности особо ответственных элементов и соединений, представляющих опасность </w:t>
      </w:r>
      <w:r>
        <w:lastRenderedPageBreak/>
        <w:t>разрушения конструкций и могущих вызвать потерю устойчивости объекта в целом.</w:t>
      </w:r>
    </w:p>
    <w:p w:rsidR="00EB4039" w:rsidRDefault="00EB4039">
      <w:pPr>
        <w:pStyle w:val="ConsPlusNormal"/>
        <w:spacing w:before="200"/>
        <w:ind w:firstLine="540"/>
        <w:jc w:val="both"/>
      </w:pPr>
      <w:r>
        <w:t>18.1.2 При усилении или изменении условий работы сохраняемых конструкций следует обеспечивать как минимум их работоспособное состояние.</w:t>
      </w:r>
    </w:p>
    <w:p w:rsidR="00EB4039" w:rsidRDefault="00EB4039">
      <w:pPr>
        <w:pStyle w:val="ConsPlusNormal"/>
        <w:spacing w:before="200"/>
        <w:ind w:firstLine="540"/>
        <w:jc w:val="both"/>
      </w:pPr>
      <w:r>
        <w:t>На период от проведения обследования до усиления конструкции, находящиеся в ограниченно работоспособном состоянии, должны быть обеспечены необходимым контролем.</w:t>
      </w:r>
    </w:p>
    <w:p w:rsidR="00EB4039" w:rsidRDefault="00EB4039">
      <w:pPr>
        <w:pStyle w:val="ConsPlusNormal"/>
        <w:spacing w:before="200"/>
        <w:ind w:firstLine="540"/>
        <w:jc w:val="both"/>
      </w:pPr>
      <w:r>
        <w:t>При усилении конструкций следует предусматривать конструктивные решения и методы производства работ, обеспечивающие плавное включение элементов и конструкций усиления в совместную работу с сохраняемыми конструкциями, в том числе при использовании искусственного регулирования усилий и временной разгрузки конструкций.</w:t>
      </w:r>
    </w:p>
    <w:p w:rsidR="00EB4039" w:rsidRDefault="00EB4039">
      <w:pPr>
        <w:pStyle w:val="ConsPlusNormal"/>
        <w:jc w:val="both"/>
      </w:pPr>
      <w:r>
        <w:t xml:space="preserve">(в ред. </w:t>
      </w:r>
      <w:hyperlink r:id="rId1231">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18.1.3 Для конструкций, запроектированных по ранее действовавшим нормам и техническим условиям, проверочный расчет не следует проводить в случаях, если за период эксплуатации не менее 15 лет в них не возникли дефекты и повреждения, не изменились условия дальнейшей эксплуатации, нагрузки и воздействия, а при их изменении не увеличились усилия в основных элементах.</w:t>
      </w:r>
    </w:p>
    <w:p w:rsidR="00EB4039" w:rsidRDefault="00EB4039">
      <w:pPr>
        <w:pStyle w:val="ConsPlusTitle"/>
        <w:spacing w:before="200"/>
        <w:ind w:firstLine="540"/>
        <w:jc w:val="both"/>
        <w:outlineLvl w:val="2"/>
      </w:pPr>
      <w:bookmarkStart w:id="349" w:name="P4133"/>
      <w:bookmarkEnd w:id="349"/>
      <w:r>
        <w:t>18.2 Расчетные характеристики стали и соединений</w:t>
      </w:r>
    </w:p>
    <w:p w:rsidR="00EB4039" w:rsidRDefault="00EB4039">
      <w:pPr>
        <w:pStyle w:val="ConsPlusNormal"/>
        <w:spacing w:before="200"/>
        <w:ind w:firstLine="540"/>
        <w:jc w:val="both"/>
      </w:pPr>
      <w:r>
        <w:t>18.2.1 Оценивать качество материала конструкций следует по данным заводских сертификатов или по результатам испытаний образцов. Испытания следует выполнять при отсутствии исполнительной документации или сертификатов, недостаточности имеющихся в них сведений или обнаружении повреждений, которые могли быть вызваны низким качеством металла.</w:t>
      </w:r>
    </w:p>
    <w:p w:rsidR="00EB4039" w:rsidRDefault="00EB4039">
      <w:pPr>
        <w:pStyle w:val="ConsPlusNormal"/>
        <w:spacing w:before="200"/>
        <w:ind w:firstLine="540"/>
        <w:jc w:val="both"/>
      </w:pPr>
      <w:bookmarkStart w:id="350" w:name="P4135"/>
      <w:bookmarkEnd w:id="350"/>
      <w:r>
        <w:t>18.2.2 При исследовании и испытании металла следует определять следующие показатели:</w:t>
      </w:r>
    </w:p>
    <w:p w:rsidR="00EB4039" w:rsidRDefault="00EB4039">
      <w:pPr>
        <w:pStyle w:val="ConsPlusNormal"/>
        <w:spacing w:before="200"/>
        <w:ind w:firstLine="540"/>
        <w:jc w:val="both"/>
      </w:pPr>
      <w:r>
        <w:t xml:space="preserve">химический состав - массовую долю элементов по </w:t>
      </w:r>
      <w:hyperlink w:anchor="P4832">
        <w:r>
          <w:rPr>
            <w:color w:val="0000FF"/>
          </w:rPr>
          <w:t>таблице В.2</w:t>
        </w:r>
      </w:hyperlink>
      <w:r>
        <w:t xml:space="preserve"> (приложение В);</w:t>
      </w:r>
    </w:p>
    <w:p w:rsidR="00EB4039" w:rsidRDefault="00EB4039">
      <w:pPr>
        <w:pStyle w:val="ConsPlusNormal"/>
        <w:spacing w:before="200"/>
        <w:ind w:firstLine="540"/>
        <w:jc w:val="both"/>
      </w:pPr>
      <w:r>
        <w:t>предел текучести, временное сопротивление и относительное удлинение при испытаниях на растяжение (следует проводить испытания с построением диаграммы работы стали);</w:t>
      </w:r>
    </w:p>
    <w:p w:rsidR="00EB4039" w:rsidRDefault="00EB4039">
      <w:pPr>
        <w:pStyle w:val="ConsPlusNormal"/>
        <w:spacing w:before="200"/>
        <w:ind w:firstLine="540"/>
        <w:jc w:val="both"/>
      </w:pPr>
      <w:r>
        <w:t xml:space="preserve">ударную вязкость для температур, соответствующих группе конструкций и расчетной температуре по </w:t>
      </w:r>
      <w:hyperlink w:anchor="P4714">
        <w:r>
          <w:rPr>
            <w:color w:val="0000FF"/>
          </w:rPr>
          <w:t>таблице В.1</w:t>
        </w:r>
      </w:hyperlink>
      <w:r>
        <w:t xml:space="preserve"> (приложение В);</w:t>
      </w:r>
    </w:p>
    <w:p w:rsidR="00EB4039" w:rsidRDefault="00EB4039">
      <w:pPr>
        <w:pStyle w:val="ConsPlusNormal"/>
        <w:spacing w:before="200"/>
        <w:ind w:firstLine="540"/>
        <w:jc w:val="both"/>
      </w:pPr>
      <w:r>
        <w:t xml:space="preserve">абзац исключен с 05.06.2020. - </w:t>
      </w:r>
      <w:hyperlink r:id="rId1232">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 xml:space="preserve">в отдельных случаях макро- и микроструктуру стали (в частности, для конструкций 1-й и 2-й групп </w:t>
      </w:r>
      <w:hyperlink w:anchor="P4696">
        <w:r>
          <w:rPr>
            <w:color w:val="0000FF"/>
          </w:rPr>
          <w:t>приложения В</w:t>
        </w:r>
      </w:hyperlink>
      <w:r>
        <w:t>).</w:t>
      </w:r>
    </w:p>
    <w:p w:rsidR="00EB4039" w:rsidRDefault="00EB4039">
      <w:pPr>
        <w:pStyle w:val="ConsPlusNormal"/>
        <w:jc w:val="both"/>
      </w:pPr>
      <w:r>
        <w:t xml:space="preserve">(в ред. </w:t>
      </w:r>
      <w:hyperlink r:id="rId1233">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Ударную вязкость не следует оценивать в случае кипящих и бессемеровских сталей, а также других углеродистых сталей с содержанием серы S &gt; 0,55% или фосфора P &gt; 0,050%.</w:t>
      </w:r>
    </w:p>
    <w:p w:rsidR="00EB4039" w:rsidRDefault="00EB4039">
      <w:pPr>
        <w:pStyle w:val="ConsPlusNormal"/>
        <w:jc w:val="both"/>
      </w:pPr>
      <w:r>
        <w:t xml:space="preserve">(абзац введен </w:t>
      </w:r>
      <w:hyperlink r:id="rId1234">
        <w:r>
          <w:rPr>
            <w:color w:val="0000FF"/>
          </w:rPr>
          <w:t>Изменением N 2</w:t>
        </w:r>
      </w:hyperlink>
      <w:r>
        <w:t>, утв. Приказом Минстроя России от 04.12.2019 N 769/пр)</w:t>
      </w:r>
    </w:p>
    <w:p w:rsidR="00EB4039" w:rsidRDefault="00EB4039">
      <w:pPr>
        <w:pStyle w:val="ConsPlusNormal"/>
        <w:spacing w:before="200"/>
        <w:ind w:firstLine="540"/>
        <w:jc w:val="both"/>
      </w:pPr>
      <w:r>
        <w:t>Места отбора проб для определения перечисленных показателей, число проб и необходимость усиления мест вырезки устанавливает организация, производящая обследование конструкций.</w:t>
      </w:r>
    </w:p>
    <w:p w:rsidR="00EB4039" w:rsidRDefault="00EB4039">
      <w:pPr>
        <w:pStyle w:val="ConsPlusNormal"/>
        <w:spacing w:before="200"/>
        <w:ind w:firstLine="540"/>
        <w:jc w:val="both"/>
      </w:pPr>
      <w:r>
        <w:t>18.2.3 Исследования и испытания металла конструкций, изготовленных до 1950 г., следует проводить в специализированных научно-исследовательских институтах, где, кроме свойств металла, устанавливается способ производства стали: пудлинговая, конвертерная с продувкой воздухом (бессемеровская или томасовская), мартеновская или электросталь.</w:t>
      </w:r>
    </w:p>
    <w:p w:rsidR="00EB4039" w:rsidRDefault="00EB4039">
      <w:pPr>
        <w:pStyle w:val="ConsPlusNormal"/>
        <w:jc w:val="both"/>
      </w:pPr>
      <w:r>
        <w:t xml:space="preserve">(в ред. </w:t>
      </w:r>
      <w:hyperlink r:id="rId123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51" w:name="P4147"/>
      <w:bookmarkEnd w:id="351"/>
      <w:r>
        <w:t xml:space="preserve">18.2.4 Расчетные сопротивления проката, гнутых профилей и труб сохраняемых конструкций следует назначать согласно требованиям </w:t>
      </w:r>
      <w:hyperlink w:anchor="P321">
        <w:r>
          <w:rPr>
            <w:color w:val="0000FF"/>
          </w:rPr>
          <w:t>6.1</w:t>
        </w:r>
      </w:hyperlink>
      <w:r>
        <w:t xml:space="preserve">, при этом значения </w:t>
      </w:r>
      <w:r>
        <w:rPr>
          <w:i/>
        </w:rPr>
        <w:t>R</w:t>
      </w:r>
      <w:r>
        <w:rPr>
          <w:i/>
          <w:vertAlign w:val="subscript"/>
        </w:rPr>
        <w:t>yn</w:t>
      </w:r>
      <w:r>
        <w:t xml:space="preserve">, </w:t>
      </w:r>
      <w:r>
        <w:rPr>
          <w:i/>
        </w:rPr>
        <w:t>R</w:t>
      </w:r>
      <w:r>
        <w:rPr>
          <w:i/>
          <w:vertAlign w:val="subscript"/>
        </w:rPr>
        <w:t>un</w:t>
      </w:r>
      <w:r>
        <w:t xml:space="preserve"> и </w:t>
      </w:r>
      <w:r>
        <w:rPr>
          <w:noProof/>
          <w:position w:val="-8"/>
        </w:rPr>
        <w:drawing>
          <wp:inline distT="0" distB="0" distL="0" distR="0">
            <wp:extent cx="190500" cy="228600"/>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w:t>
      </w:r>
    </w:p>
    <w:p w:rsidR="00EB4039" w:rsidRDefault="00EB4039">
      <w:pPr>
        <w:pStyle w:val="ConsPlusNormal"/>
        <w:spacing w:before="200"/>
        <w:ind w:firstLine="540"/>
        <w:jc w:val="both"/>
      </w:pPr>
      <w:r>
        <w:t xml:space="preserve">для металла конструкций, изготовленных до 1950 г., - по полученным при испытаниях минимальным значениям предела текучести и временного сопротивления, </w:t>
      </w:r>
      <w:r>
        <w:rPr>
          <w:noProof/>
          <w:position w:val="-8"/>
        </w:rPr>
        <w:drawing>
          <wp:inline distT="0" distB="0" distL="0" distR="0">
            <wp:extent cx="533400" cy="228600"/>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EB4039" w:rsidRDefault="00EB4039">
      <w:pPr>
        <w:pStyle w:val="ConsPlusNormal"/>
        <w:jc w:val="both"/>
      </w:pPr>
      <w:r>
        <w:lastRenderedPageBreak/>
        <w:t xml:space="preserve">(в ред. </w:t>
      </w:r>
      <w:hyperlink r:id="rId1238">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rPr>
          <w:i/>
        </w:rPr>
        <w:t>R</w:t>
      </w:r>
      <w:r>
        <w:rPr>
          <w:i/>
          <w:vertAlign w:val="subscript"/>
        </w:rPr>
        <w:t>y</w:t>
      </w:r>
      <w:r>
        <w:t xml:space="preserve"> для пудлинговой стали должно быть не более 170 Н/мм</w:t>
      </w:r>
      <w:r>
        <w:rPr>
          <w:vertAlign w:val="superscript"/>
        </w:rPr>
        <w:t>2</w:t>
      </w:r>
      <w:r>
        <w:t>, для конвертерной, мартеновской и электростали - не более 210 Н/мм</w:t>
      </w:r>
      <w:r>
        <w:rPr>
          <w:vertAlign w:val="superscript"/>
        </w:rPr>
        <w:t>2</w:t>
      </w:r>
      <w:r>
        <w:t>;</w:t>
      </w:r>
    </w:p>
    <w:p w:rsidR="00EB4039" w:rsidRDefault="00EB4039">
      <w:pPr>
        <w:pStyle w:val="ConsPlusNormal"/>
        <w:spacing w:before="200"/>
        <w:ind w:firstLine="540"/>
        <w:jc w:val="both"/>
      </w:pPr>
      <w:r>
        <w:t>для металла конструкций, изготовленных после 1950 г.:</w:t>
      </w:r>
    </w:p>
    <w:p w:rsidR="00EB4039" w:rsidRDefault="00EB4039">
      <w:pPr>
        <w:pStyle w:val="ConsPlusNormal"/>
        <w:jc w:val="both"/>
      </w:pPr>
      <w:r>
        <w:t xml:space="preserve">(в ред. </w:t>
      </w:r>
      <w:hyperlink r:id="rId1239">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а) при наличии сертификата - по минимальным значениям предела текучести и временного сопротивления, установленным в НД, по которым изготовлена данная металлопродукция; </w:t>
      </w:r>
      <w:r>
        <w:rPr>
          <w:noProof/>
          <w:position w:val="-8"/>
        </w:rPr>
        <w:drawing>
          <wp:inline distT="0" distB="0" distL="0" distR="0">
            <wp:extent cx="589915" cy="228600"/>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589915" cy="228600"/>
                    </a:xfrm>
                    <a:prstGeom prst="rect">
                      <a:avLst/>
                    </a:prstGeom>
                    <a:noFill/>
                    <a:ln>
                      <a:noFill/>
                    </a:ln>
                  </pic:spPr>
                </pic:pic>
              </a:graphicData>
            </a:graphic>
          </wp:inline>
        </w:drawing>
      </w:r>
      <w:r>
        <w:t xml:space="preserve"> - для проката, изготовленного до 1982 г.; </w:t>
      </w:r>
      <w:r>
        <w:rPr>
          <w:noProof/>
          <w:position w:val="-8"/>
        </w:rPr>
        <w:drawing>
          <wp:inline distT="0" distB="0" distL="0" distR="0">
            <wp:extent cx="513080" cy="228600"/>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 для проката, изготовленного после 1982 г.; </w:t>
      </w:r>
      <w:r>
        <w:rPr>
          <w:noProof/>
          <w:position w:val="-8"/>
        </w:rPr>
        <w:drawing>
          <wp:inline distT="0" distB="0" distL="0" distR="0">
            <wp:extent cx="591185" cy="22860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591185" cy="228600"/>
                    </a:xfrm>
                    <a:prstGeom prst="rect">
                      <a:avLst/>
                    </a:prstGeom>
                    <a:noFill/>
                    <a:ln>
                      <a:noFill/>
                    </a:ln>
                  </pic:spPr>
                </pic:pic>
              </a:graphicData>
            </a:graphic>
          </wp:inline>
        </w:drawing>
      </w:r>
      <w:r>
        <w:t xml:space="preserve"> - для проката, изготовленного после 1988 г. по НД, использующей статистическую процедуру контроля свойств проката;</w:t>
      </w:r>
    </w:p>
    <w:p w:rsidR="00EB4039" w:rsidRDefault="00EB4039">
      <w:pPr>
        <w:pStyle w:val="ConsPlusNormal"/>
        <w:jc w:val="both"/>
      </w:pPr>
      <w:r>
        <w:t xml:space="preserve">(в ред. </w:t>
      </w:r>
      <w:hyperlink r:id="rId1243">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б) при отсутствии сертификата (по результатам исследований металла согласно </w:t>
      </w:r>
      <w:hyperlink w:anchor="P4135">
        <w:r>
          <w:rPr>
            <w:color w:val="0000FF"/>
          </w:rPr>
          <w:t>18.2.2</w:t>
        </w:r>
      </w:hyperlink>
      <w:r>
        <w:t xml:space="preserve">, а также по сведениям о виде проката и времени строительства следует определять марку стали и нормативный документ, по которому изготовлена данная металлопродукция) - по минимальным значениям предела текучести и временного сопротивления, установленным в нормативном документе для данной продукции, </w:t>
      </w:r>
      <w:r>
        <w:rPr>
          <w:noProof/>
          <w:position w:val="-8"/>
        </w:rPr>
        <w:drawing>
          <wp:inline distT="0" distB="0" distL="0" distR="0">
            <wp:extent cx="600075" cy="228600"/>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w:t>
      </w:r>
    </w:p>
    <w:p w:rsidR="00EB4039" w:rsidRDefault="00EB4039">
      <w:pPr>
        <w:pStyle w:val="ConsPlusNormal"/>
        <w:jc w:val="both"/>
      </w:pPr>
      <w:r>
        <w:t xml:space="preserve">(в ред. </w:t>
      </w:r>
      <w:hyperlink r:id="rId124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в) в случаях, когда идентифицировать сталь не удалось, - по минимальному результату испытаний, </w:t>
      </w:r>
      <w:r>
        <w:rPr>
          <w:noProof/>
          <w:position w:val="-8"/>
        </w:rPr>
        <w:drawing>
          <wp:inline distT="0" distB="0" distL="0" distR="0">
            <wp:extent cx="600075" cy="228600"/>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w:t>
      </w:r>
      <w:r>
        <w:rPr>
          <w:i/>
        </w:rPr>
        <w:t>R</w:t>
      </w:r>
      <w:r>
        <w:rPr>
          <w:i/>
          <w:vertAlign w:val="subscript"/>
        </w:rPr>
        <w:t>y</w:t>
      </w:r>
      <w:r>
        <w:t xml:space="preserve"> должно быть не более 210 Н/мм</w:t>
      </w:r>
      <w:r>
        <w:rPr>
          <w:vertAlign w:val="superscript"/>
        </w:rPr>
        <w:t>2</w:t>
      </w:r>
      <w:r>
        <w:t>.</w:t>
      </w:r>
    </w:p>
    <w:p w:rsidR="00EB4039" w:rsidRDefault="00EB4039">
      <w:pPr>
        <w:pStyle w:val="ConsPlusNormal"/>
        <w:jc w:val="both"/>
      </w:pPr>
      <w:r>
        <w:t xml:space="preserve">(в ред. </w:t>
      </w:r>
      <w:hyperlink r:id="rId1246">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 xml:space="preserve">Абзац исключен с 05.06.2020. - </w:t>
      </w:r>
      <w:hyperlink r:id="rId1247">
        <w:r>
          <w:rPr>
            <w:color w:val="0000FF"/>
          </w:rPr>
          <w:t>Изменение N 2</w:t>
        </w:r>
      </w:hyperlink>
      <w:r>
        <w:t>, утв. Приказом Минстроя России от 04.12.2019 N 769/пр.</w:t>
      </w:r>
    </w:p>
    <w:p w:rsidR="00EB4039" w:rsidRDefault="00EB4039">
      <w:pPr>
        <w:pStyle w:val="ConsPlusNormal"/>
        <w:spacing w:before="200"/>
        <w:ind w:firstLine="540"/>
        <w:jc w:val="both"/>
      </w:pPr>
      <w:r>
        <w:t>18.2.5 Расчетные сопротивления сварных соединений сохраняемых конструкций, подлежащих реконструкции или усилению, следует назначать с учетом марки стали, сварочных материалов, видов сварки, положения швов и способов их контроля, примененных в конструкциях.</w:t>
      </w:r>
    </w:p>
    <w:p w:rsidR="00EB4039" w:rsidRDefault="00EB4039">
      <w:pPr>
        <w:pStyle w:val="ConsPlusNormal"/>
        <w:spacing w:before="200"/>
        <w:ind w:firstLine="540"/>
        <w:jc w:val="both"/>
      </w:pPr>
      <w:r>
        <w:t>При отсутствии установленных нормами необходимых данных следует принимать:</w:t>
      </w:r>
    </w:p>
    <w:p w:rsidR="00EB4039" w:rsidRDefault="00EB4039">
      <w:pPr>
        <w:pStyle w:val="ConsPlusNormal"/>
        <w:spacing w:before="200"/>
        <w:ind w:firstLine="540"/>
        <w:jc w:val="both"/>
      </w:pPr>
      <w:r>
        <w:t xml:space="preserve">для угловых швов </w:t>
      </w:r>
      <w:r>
        <w:rPr>
          <w:i/>
        </w:rPr>
        <w:t>R</w:t>
      </w:r>
      <w:r>
        <w:rPr>
          <w:i/>
          <w:vertAlign w:val="subscript"/>
        </w:rPr>
        <w:t>wf</w:t>
      </w:r>
      <w:r>
        <w:t xml:space="preserve"> = </w:t>
      </w:r>
      <w:r>
        <w:rPr>
          <w:i/>
        </w:rPr>
        <w:t>R</w:t>
      </w:r>
      <w:r>
        <w:rPr>
          <w:i/>
          <w:vertAlign w:val="subscript"/>
        </w:rPr>
        <w:t>wz</w:t>
      </w:r>
      <w:r>
        <w:t xml:space="preserve"> = 0,44</w:t>
      </w:r>
      <w:r>
        <w:rPr>
          <w:i/>
        </w:rPr>
        <w:t>R</w:t>
      </w:r>
      <w:r>
        <w:rPr>
          <w:i/>
          <w:vertAlign w:val="subscript"/>
        </w:rPr>
        <w:t>un</w:t>
      </w:r>
      <w:r>
        <w:t xml:space="preserve">; </w:t>
      </w:r>
      <w:r>
        <w:rPr>
          <w:noProof/>
          <w:position w:val="-9"/>
        </w:rPr>
        <w:drawing>
          <wp:inline distT="0" distB="0" distL="0" distR="0">
            <wp:extent cx="571500" cy="251460"/>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571500" cy="251460"/>
                    </a:xfrm>
                    <a:prstGeom prst="rect">
                      <a:avLst/>
                    </a:prstGeom>
                    <a:noFill/>
                    <a:ln>
                      <a:noFill/>
                    </a:ln>
                  </pic:spPr>
                </pic:pic>
              </a:graphicData>
            </a:graphic>
          </wp:inline>
        </w:drawing>
      </w:r>
      <w:r>
        <w:t xml:space="preserve"> и </w:t>
      </w:r>
      <w:r>
        <w:rPr>
          <w:noProof/>
          <w:position w:val="-8"/>
        </w:rPr>
        <w:drawing>
          <wp:inline distT="0" distB="0" distL="0" distR="0">
            <wp:extent cx="533400" cy="22860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считая при этом </w:t>
      </w:r>
      <w:r>
        <w:rPr>
          <w:noProof/>
          <w:position w:val="-8"/>
        </w:rPr>
        <w:drawing>
          <wp:inline distT="0" distB="0" distL="0" distR="0">
            <wp:extent cx="518160" cy="228600"/>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для растянутых стыковых швов </w:t>
      </w:r>
      <w:r>
        <w:rPr>
          <w:i/>
        </w:rPr>
        <w:t>R</w:t>
      </w:r>
      <w:r>
        <w:rPr>
          <w:i/>
          <w:vertAlign w:val="subscript"/>
        </w:rPr>
        <w:t>wy</w:t>
      </w:r>
      <w:r>
        <w:t xml:space="preserve"> = 0,55</w:t>
      </w:r>
      <w:r>
        <w:rPr>
          <w:i/>
        </w:rPr>
        <w:t>R</w:t>
      </w:r>
      <w:r>
        <w:rPr>
          <w:i/>
          <w:vertAlign w:val="subscript"/>
        </w:rPr>
        <w:t>y</w:t>
      </w:r>
      <w:r>
        <w:t xml:space="preserve"> в конструкциях, изготовленных до 1972 г., и </w:t>
      </w:r>
      <w:r>
        <w:rPr>
          <w:i/>
        </w:rPr>
        <w:t>R</w:t>
      </w:r>
      <w:r>
        <w:rPr>
          <w:i/>
          <w:vertAlign w:val="subscript"/>
        </w:rPr>
        <w:t>wy</w:t>
      </w:r>
      <w:r>
        <w:t xml:space="preserve"> = 0,85</w:t>
      </w:r>
      <w:r>
        <w:rPr>
          <w:i/>
        </w:rPr>
        <w:t>R</w:t>
      </w:r>
      <w:r>
        <w:rPr>
          <w:i/>
          <w:vertAlign w:val="subscript"/>
        </w:rPr>
        <w:t>y</w:t>
      </w:r>
      <w:r>
        <w:t xml:space="preserve"> - после 1972 г. Уточнять несущую способность сварных соединений следует по результатам испытаний образцов, взятых из конструкции.</w:t>
      </w:r>
    </w:p>
    <w:p w:rsidR="00EB4039" w:rsidRDefault="00EB4039">
      <w:pPr>
        <w:pStyle w:val="ConsPlusNormal"/>
        <w:spacing w:before="200"/>
        <w:ind w:firstLine="540"/>
        <w:jc w:val="both"/>
      </w:pPr>
      <w:r>
        <w:t xml:space="preserve">18.2.6 Расчетные сопротивления срезу и растяжению болтов, а также смятию элементов, соединяемых болтами, следует определять согласно </w:t>
      </w:r>
      <w:hyperlink w:anchor="P395">
        <w:r>
          <w:rPr>
            <w:color w:val="0000FF"/>
          </w:rPr>
          <w:t>6.5</w:t>
        </w:r>
      </w:hyperlink>
      <w:r>
        <w:t xml:space="preserve">. Если невозможно установить класс прочности болтов, то значения расчетных сопротивлений одноболтовых соединений следует принимать: </w:t>
      </w:r>
      <w:r>
        <w:rPr>
          <w:i/>
        </w:rPr>
        <w:t>R</w:t>
      </w:r>
      <w:r>
        <w:rPr>
          <w:i/>
          <w:vertAlign w:val="subscript"/>
        </w:rPr>
        <w:t>bs</w:t>
      </w:r>
      <w:r>
        <w:t xml:space="preserve"> = 150 Н/мм</w:t>
      </w:r>
      <w:r>
        <w:rPr>
          <w:vertAlign w:val="superscript"/>
        </w:rPr>
        <w:t>2</w:t>
      </w:r>
      <w:r>
        <w:t xml:space="preserve"> и </w:t>
      </w:r>
      <w:r>
        <w:rPr>
          <w:i/>
        </w:rPr>
        <w:t>R</w:t>
      </w:r>
      <w:r>
        <w:rPr>
          <w:i/>
          <w:vertAlign w:val="subscript"/>
        </w:rPr>
        <w:t>bt</w:t>
      </w:r>
      <w:r>
        <w:t xml:space="preserve"> = 160 Н/мм</w:t>
      </w:r>
      <w:r>
        <w:rPr>
          <w:vertAlign w:val="superscript"/>
        </w:rPr>
        <w:t>2</w:t>
      </w:r>
      <w:r>
        <w:t>.</w:t>
      </w:r>
    </w:p>
    <w:p w:rsidR="00EB4039" w:rsidRDefault="00EB4039">
      <w:pPr>
        <w:pStyle w:val="ConsPlusNormal"/>
        <w:spacing w:before="200"/>
        <w:ind w:firstLine="540"/>
        <w:jc w:val="both"/>
      </w:pPr>
      <w:r>
        <w:t xml:space="preserve">18.2.7 Расчетные сопротивления заклепочных соединений следует принимать по </w:t>
      </w:r>
      <w:hyperlink w:anchor="P4169">
        <w:r>
          <w:rPr>
            <w:color w:val="0000FF"/>
          </w:rPr>
          <w:t>таблице 48</w:t>
        </w:r>
      </w:hyperlink>
      <w:r>
        <w:t>.</w:t>
      </w:r>
    </w:p>
    <w:p w:rsidR="00EB4039" w:rsidRDefault="00EB4039">
      <w:pPr>
        <w:pStyle w:val="ConsPlusNormal"/>
        <w:spacing w:before="200"/>
        <w:ind w:firstLine="540"/>
        <w:jc w:val="both"/>
      </w:pPr>
      <w:r>
        <w:t xml:space="preserve">Если в исполнительной документации отсутствуют указания о способе образования отверстий и материале заклепок и установить их по имеющимся данным не представляется возможным, расчетные сопротивления следует принимать по </w:t>
      </w:r>
      <w:hyperlink w:anchor="P4169">
        <w:r>
          <w:rPr>
            <w:color w:val="0000FF"/>
          </w:rPr>
          <w:t>таблице 48</w:t>
        </w:r>
      </w:hyperlink>
      <w:r>
        <w:t xml:space="preserve"> как для соединений на заклепках группы C из стали марки Ст2.</w:t>
      </w:r>
    </w:p>
    <w:p w:rsidR="00EB4039" w:rsidRDefault="00EB4039">
      <w:pPr>
        <w:pStyle w:val="ConsPlusNormal"/>
        <w:spacing w:before="200"/>
        <w:ind w:firstLine="540"/>
        <w:jc w:val="both"/>
      </w:pPr>
      <w:r>
        <w:t xml:space="preserve">Расчет заклепочных соединений следует выполнять согласно формулам </w:t>
      </w:r>
      <w:hyperlink w:anchor="P3260">
        <w:r>
          <w:rPr>
            <w:color w:val="0000FF"/>
          </w:rPr>
          <w:t>14.2.9</w:t>
        </w:r>
      </w:hyperlink>
      <w:r>
        <w:t xml:space="preserve">, принимая </w:t>
      </w:r>
      <w:r>
        <w:rPr>
          <w:i/>
        </w:rPr>
        <w:t>R</w:t>
      </w:r>
      <w:r>
        <w:rPr>
          <w:i/>
          <w:vertAlign w:val="subscript"/>
        </w:rPr>
        <w:t>bs</w:t>
      </w:r>
      <w:r>
        <w:t xml:space="preserve"> = </w:t>
      </w:r>
      <w:r>
        <w:rPr>
          <w:i/>
        </w:rPr>
        <w:t>R</w:t>
      </w:r>
      <w:r>
        <w:rPr>
          <w:i/>
          <w:vertAlign w:val="subscript"/>
        </w:rPr>
        <w:t>rs</w:t>
      </w:r>
      <w:r>
        <w:t xml:space="preserve">; </w:t>
      </w:r>
      <w:r>
        <w:rPr>
          <w:i/>
        </w:rPr>
        <w:t>R</w:t>
      </w:r>
      <w:r>
        <w:rPr>
          <w:i/>
          <w:vertAlign w:val="subscript"/>
        </w:rPr>
        <w:t>bp</w:t>
      </w:r>
      <w:r>
        <w:t xml:space="preserve"> = </w:t>
      </w:r>
      <w:r>
        <w:rPr>
          <w:i/>
        </w:rPr>
        <w:t>R</w:t>
      </w:r>
      <w:r>
        <w:rPr>
          <w:i/>
          <w:vertAlign w:val="subscript"/>
        </w:rPr>
        <w:t>rp</w:t>
      </w:r>
      <w:r>
        <w:t xml:space="preserve">; </w:t>
      </w:r>
      <w:r>
        <w:rPr>
          <w:i/>
        </w:rPr>
        <w:t>R</w:t>
      </w:r>
      <w:r>
        <w:rPr>
          <w:i/>
          <w:vertAlign w:val="subscript"/>
        </w:rPr>
        <w:t>bt</w:t>
      </w:r>
      <w:r>
        <w:t xml:space="preserve"> = </w:t>
      </w:r>
      <w:r>
        <w:rPr>
          <w:i/>
        </w:rPr>
        <w:t>R</w:t>
      </w:r>
      <w:r>
        <w:rPr>
          <w:i/>
          <w:vertAlign w:val="subscript"/>
        </w:rPr>
        <w:t>rt</w:t>
      </w:r>
      <w:r>
        <w:t xml:space="preserve">; </w:t>
      </w:r>
      <w:r>
        <w:rPr>
          <w:noProof/>
          <w:position w:val="-9"/>
        </w:rPr>
        <w:drawing>
          <wp:inline distT="0" distB="0" distL="0" distR="0">
            <wp:extent cx="1548765" cy="24130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48765" cy="241300"/>
                    </a:xfrm>
                    <a:prstGeom prst="rect">
                      <a:avLst/>
                    </a:prstGeom>
                    <a:noFill/>
                    <a:ln>
                      <a:noFill/>
                    </a:ln>
                  </pic:spPr>
                </pic:pic>
              </a:graphicData>
            </a:graphic>
          </wp:inline>
        </w:drawing>
      </w:r>
      <w:r>
        <w:t xml:space="preserve"> </w:t>
      </w:r>
      <w:r>
        <w:rPr>
          <w:noProof/>
          <w:position w:val="-8"/>
        </w:rPr>
        <w:drawing>
          <wp:inline distT="0" distB="0" distL="0" distR="0">
            <wp:extent cx="393700" cy="22860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393700" cy="228600"/>
                    </a:xfrm>
                    <a:prstGeom prst="rect">
                      <a:avLst/>
                    </a:prstGeom>
                    <a:noFill/>
                    <a:ln>
                      <a:noFill/>
                    </a:ln>
                  </pic:spPr>
                </pic:pic>
              </a:graphicData>
            </a:graphic>
          </wp:inline>
        </w:drawing>
      </w:r>
      <w:r>
        <w:t xml:space="preserve">; </w:t>
      </w:r>
      <w:r>
        <w:rPr>
          <w:i/>
        </w:rPr>
        <w:t>d</w:t>
      </w:r>
      <w:r>
        <w:rPr>
          <w:i/>
          <w:vertAlign w:val="subscript"/>
        </w:rPr>
        <w:t>b</w:t>
      </w:r>
      <w:r>
        <w:t xml:space="preserve"> = </w:t>
      </w:r>
      <w:r>
        <w:rPr>
          <w:i/>
        </w:rPr>
        <w:t>d</w:t>
      </w:r>
      <w:r>
        <w:rPr>
          <w:i/>
          <w:vertAlign w:val="subscript"/>
        </w:rPr>
        <w:t>r</w:t>
      </w:r>
      <w:r>
        <w:t>.</w:t>
      </w:r>
    </w:p>
    <w:p w:rsidR="00EB4039" w:rsidRDefault="00EB4039">
      <w:pPr>
        <w:pStyle w:val="ConsPlusNormal"/>
        <w:jc w:val="both"/>
      </w:pPr>
    </w:p>
    <w:p w:rsidR="00EB4039" w:rsidRDefault="00EB4039">
      <w:pPr>
        <w:pStyle w:val="ConsPlusNormal"/>
        <w:jc w:val="right"/>
      </w:pPr>
      <w:bookmarkStart w:id="352" w:name="P4169"/>
      <w:bookmarkEnd w:id="352"/>
      <w:r>
        <w:t>Таблица 48</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304"/>
        <w:gridCol w:w="1191"/>
        <w:gridCol w:w="1191"/>
        <w:gridCol w:w="1195"/>
        <w:gridCol w:w="1877"/>
      </w:tblGrid>
      <w:tr w:rsidR="00EB4039">
        <w:tc>
          <w:tcPr>
            <w:tcW w:w="2324" w:type="dxa"/>
            <w:vMerge w:val="restart"/>
            <w:vAlign w:val="center"/>
          </w:tcPr>
          <w:p w:rsidR="00EB4039" w:rsidRDefault="00EB4039">
            <w:pPr>
              <w:pStyle w:val="ConsPlusNormal"/>
              <w:jc w:val="center"/>
            </w:pPr>
            <w:r>
              <w:t>Напряженное состояние</w:t>
            </w:r>
          </w:p>
        </w:tc>
        <w:tc>
          <w:tcPr>
            <w:tcW w:w="1304" w:type="dxa"/>
            <w:vMerge w:val="restart"/>
            <w:vAlign w:val="center"/>
          </w:tcPr>
          <w:p w:rsidR="00EB4039" w:rsidRDefault="00EB4039">
            <w:pPr>
              <w:pStyle w:val="ConsPlusNormal"/>
              <w:jc w:val="center"/>
            </w:pPr>
            <w:r>
              <w:t>Условное обозначени</w:t>
            </w:r>
            <w:r>
              <w:lastRenderedPageBreak/>
              <w:t>е</w:t>
            </w:r>
          </w:p>
        </w:tc>
        <w:tc>
          <w:tcPr>
            <w:tcW w:w="1191" w:type="dxa"/>
            <w:vMerge w:val="restart"/>
            <w:vAlign w:val="center"/>
          </w:tcPr>
          <w:p w:rsidR="00EB4039" w:rsidRDefault="00EB4039">
            <w:pPr>
              <w:pStyle w:val="ConsPlusNormal"/>
              <w:jc w:val="center"/>
            </w:pPr>
            <w:r>
              <w:lastRenderedPageBreak/>
              <w:t>Группа соединени</w:t>
            </w:r>
            <w:r>
              <w:lastRenderedPageBreak/>
              <w:t>я</w:t>
            </w:r>
          </w:p>
        </w:tc>
        <w:tc>
          <w:tcPr>
            <w:tcW w:w="4263" w:type="dxa"/>
            <w:gridSpan w:val="3"/>
            <w:vAlign w:val="center"/>
          </w:tcPr>
          <w:p w:rsidR="00EB4039" w:rsidRDefault="00EB4039">
            <w:pPr>
              <w:pStyle w:val="ConsPlusNormal"/>
              <w:jc w:val="center"/>
            </w:pPr>
            <w:r>
              <w:lastRenderedPageBreak/>
              <w:t>Расчетное сопротивление заклепочного соединения, Н/мм</w:t>
            </w:r>
            <w:r>
              <w:rPr>
                <w:vertAlign w:val="superscript"/>
              </w:rPr>
              <w:t>2</w:t>
            </w:r>
          </w:p>
        </w:tc>
      </w:tr>
      <w:tr w:rsidR="00EB4039">
        <w:tc>
          <w:tcPr>
            <w:tcW w:w="2324" w:type="dxa"/>
            <w:vMerge/>
          </w:tcPr>
          <w:p w:rsidR="00EB4039" w:rsidRDefault="00EB4039">
            <w:pPr>
              <w:pStyle w:val="ConsPlusNormal"/>
            </w:pPr>
          </w:p>
        </w:tc>
        <w:tc>
          <w:tcPr>
            <w:tcW w:w="1304" w:type="dxa"/>
            <w:vMerge/>
          </w:tcPr>
          <w:p w:rsidR="00EB4039" w:rsidRDefault="00EB4039">
            <w:pPr>
              <w:pStyle w:val="ConsPlusNormal"/>
            </w:pPr>
          </w:p>
        </w:tc>
        <w:tc>
          <w:tcPr>
            <w:tcW w:w="1191" w:type="dxa"/>
            <w:vMerge/>
          </w:tcPr>
          <w:p w:rsidR="00EB4039" w:rsidRDefault="00EB4039">
            <w:pPr>
              <w:pStyle w:val="ConsPlusNormal"/>
            </w:pPr>
          </w:p>
        </w:tc>
        <w:tc>
          <w:tcPr>
            <w:tcW w:w="2386" w:type="dxa"/>
            <w:gridSpan w:val="2"/>
            <w:vAlign w:val="center"/>
          </w:tcPr>
          <w:p w:rsidR="00EB4039" w:rsidRDefault="00EB4039">
            <w:pPr>
              <w:pStyle w:val="ConsPlusNormal"/>
              <w:jc w:val="center"/>
            </w:pPr>
            <w:r>
              <w:t>срезу и растяжению заклепок из стали марок</w:t>
            </w:r>
          </w:p>
        </w:tc>
        <w:tc>
          <w:tcPr>
            <w:tcW w:w="1877" w:type="dxa"/>
            <w:vMerge w:val="restart"/>
            <w:vAlign w:val="center"/>
          </w:tcPr>
          <w:p w:rsidR="00EB4039" w:rsidRDefault="00EB4039">
            <w:pPr>
              <w:pStyle w:val="ConsPlusNormal"/>
              <w:jc w:val="center"/>
            </w:pPr>
            <w:r>
              <w:t>смятию соединяемых элементов</w:t>
            </w:r>
          </w:p>
        </w:tc>
      </w:tr>
      <w:tr w:rsidR="00EB4039">
        <w:tc>
          <w:tcPr>
            <w:tcW w:w="2324" w:type="dxa"/>
            <w:vMerge/>
          </w:tcPr>
          <w:p w:rsidR="00EB4039" w:rsidRDefault="00EB4039">
            <w:pPr>
              <w:pStyle w:val="ConsPlusNormal"/>
            </w:pPr>
          </w:p>
        </w:tc>
        <w:tc>
          <w:tcPr>
            <w:tcW w:w="1304" w:type="dxa"/>
            <w:vMerge/>
          </w:tcPr>
          <w:p w:rsidR="00EB4039" w:rsidRDefault="00EB4039">
            <w:pPr>
              <w:pStyle w:val="ConsPlusNormal"/>
            </w:pPr>
          </w:p>
        </w:tc>
        <w:tc>
          <w:tcPr>
            <w:tcW w:w="1191" w:type="dxa"/>
            <w:vMerge/>
          </w:tcPr>
          <w:p w:rsidR="00EB4039" w:rsidRDefault="00EB4039">
            <w:pPr>
              <w:pStyle w:val="ConsPlusNormal"/>
            </w:pPr>
          </w:p>
        </w:tc>
        <w:tc>
          <w:tcPr>
            <w:tcW w:w="1191" w:type="dxa"/>
            <w:vAlign w:val="center"/>
          </w:tcPr>
          <w:p w:rsidR="00EB4039" w:rsidRDefault="00EB4039">
            <w:pPr>
              <w:pStyle w:val="ConsPlusNormal"/>
              <w:jc w:val="center"/>
            </w:pPr>
            <w:r>
              <w:t>Ст2, Ст3</w:t>
            </w:r>
          </w:p>
        </w:tc>
        <w:tc>
          <w:tcPr>
            <w:tcW w:w="1195" w:type="dxa"/>
            <w:vAlign w:val="center"/>
          </w:tcPr>
          <w:p w:rsidR="00EB4039" w:rsidRDefault="00EB4039">
            <w:pPr>
              <w:pStyle w:val="ConsPlusNormal"/>
              <w:jc w:val="center"/>
            </w:pPr>
            <w:r>
              <w:t>09Г2</w:t>
            </w:r>
          </w:p>
        </w:tc>
        <w:tc>
          <w:tcPr>
            <w:tcW w:w="1877" w:type="dxa"/>
            <w:vMerge/>
          </w:tcPr>
          <w:p w:rsidR="00EB4039" w:rsidRDefault="00EB4039">
            <w:pPr>
              <w:pStyle w:val="ConsPlusNormal"/>
            </w:pPr>
          </w:p>
        </w:tc>
      </w:tr>
      <w:tr w:rsidR="00EB4039">
        <w:tc>
          <w:tcPr>
            <w:tcW w:w="2324" w:type="dxa"/>
            <w:vMerge w:val="restart"/>
          </w:tcPr>
          <w:p w:rsidR="00EB4039" w:rsidRDefault="00EB4039">
            <w:pPr>
              <w:pStyle w:val="ConsPlusNormal"/>
            </w:pPr>
            <w:r>
              <w:t>Срез</w:t>
            </w:r>
          </w:p>
        </w:tc>
        <w:tc>
          <w:tcPr>
            <w:tcW w:w="1304" w:type="dxa"/>
            <w:vMerge w:val="restart"/>
          </w:tcPr>
          <w:p w:rsidR="00EB4039" w:rsidRDefault="00EB4039">
            <w:pPr>
              <w:pStyle w:val="ConsPlusNormal"/>
              <w:jc w:val="center"/>
            </w:pPr>
            <w:r>
              <w:rPr>
                <w:i/>
              </w:rPr>
              <w:t>R</w:t>
            </w:r>
            <w:r>
              <w:rPr>
                <w:i/>
                <w:vertAlign w:val="subscript"/>
              </w:rPr>
              <w:t>rs</w:t>
            </w:r>
          </w:p>
        </w:tc>
        <w:tc>
          <w:tcPr>
            <w:tcW w:w="1191" w:type="dxa"/>
            <w:tcBorders>
              <w:bottom w:val="nil"/>
            </w:tcBorders>
          </w:tcPr>
          <w:p w:rsidR="00EB4039" w:rsidRDefault="00EB4039">
            <w:pPr>
              <w:pStyle w:val="ConsPlusNormal"/>
              <w:jc w:val="center"/>
            </w:pPr>
            <w:r>
              <w:t>B</w:t>
            </w:r>
          </w:p>
        </w:tc>
        <w:tc>
          <w:tcPr>
            <w:tcW w:w="1191" w:type="dxa"/>
            <w:tcBorders>
              <w:bottom w:val="nil"/>
            </w:tcBorders>
          </w:tcPr>
          <w:p w:rsidR="00EB4039" w:rsidRDefault="00EB4039">
            <w:pPr>
              <w:pStyle w:val="ConsPlusNormal"/>
              <w:jc w:val="center"/>
            </w:pPr>
            <w:r>
              <w:t>180</w:t>
            </w:r>
          </w:p>
        </w:tc>
        <w:tc>
          <w:tcPr>
            <w:tcW w:w="1195" w:type="dxa"/>
            <w:tcBorders>
              <w:bottom w:val="nil"/>
            </w:tcBorders>
          </w:tcPr>
          <w:p w:rsidR="00EB4039" w:rsidRDefault="00EB4039">
            <w:pPr>
              <w:pStyle w:val="ConsPlusNormal"/>
              <w:jc w:val="center"/>
            </w:pPr>
            <w:r>
              <w:t>220</w:t>
            </w:r>
          </w:p>
        </w:tc>
        <w:tc>
          <w:tcPr>
            <w:tcW w:w="1877" w:type="dxa"/>
            <w:tcBorders>
              <w:bottom w:val="nil"/>
            </w:tcBorders>
          </w:tcPr>
          <w:p w:rsidR="00EB4039" w:rsidRDefault="00EB4039">
            <w:pPr>
              <w:pStyle w:val="ConsPlusNormal"/>
              <w:jc w:val="center"/>
            </w:pPr>
            <w:r>
              <w:t>-</w:t>
            </w:r>
          </w:p>
        </w:tc>
      </w:tr>
      <w:tr w:rsidR="00EB4039">
        <w:tc>
          <w:tcPr>
            <w:tcW w:w="2324" w:type="dxa"/>
            <w:vMerge/>
          </w:tcPr>
          <w:p w:rsidR="00EB4039" w:rsidRDefault="00EB4039">
            <w:pPr>
              <w:pStyle w:val="ConsPlusNormal"/>
            </w:pPr>
          </w:p>
        </w:tc>
        <w:tc>
          <w:tcPr>
            <w:tcW w:w="1304" w:type="dxa"/>
            <w:vMerge/>
          </w:tcPr>
          <w:p w:rsidR="00EB4039" w:rsidRDefault="00EB4039">
            <w:pPr>
              <w:pStyle w:val="ConsPlusNormal"/>
            </w:pPr>
          </w:p>
        </w:tc>
        <w:tc>
          <w:tcPr>
            <w:tcW w:w="1191" w:type="dxa"/>
            <w:tcBorders>
              <w:top w:val="nil"/>
            </w:tcBorders>
          </w:tcPr>
          <w:p w:rsidR="00EB4039" w:rsidRDefault="00EB4039">
            <w:pPr>
              <w:pStyle w:val="ConsPlusNormal"/>
              <w:jc w:val="center"/>
            </w:pPr>
            <w:r>
              <w:t>C</w:t>
            </w:r>
          </w:p>
        </w:tc>
        <w:tc>
          <w:tcPr>
            <w:tcW w:w="1191" w:type="dxa"/>
            <w:tcBorders>
              <w:top w:val="nil"/>
            </w:tcBorders>
          </w:tcPr>
          <w:p w:rsidR="00EB4039" w:rsidRDefault="00EB4039">
            <w:pPr>
              <w:pStyle w:val="ConsPlusNormal"/>
              <w:jc w:val="center"/>
            </w:pPr>
            <w:r>
              <w:t>160</w:t>
            </w:r>
          </w:p>
        </w:tc>
        <w:tc>
          <w:tcPr>
            <w:tcW w:w="1195" w:type="dxa"/>
            <w:tcBorders>
              <w:top w:val="nil"/>
            </w:tcBorders>
          </w:tcPr>
          <w:p w:rsidR="00EB4039" w:rsidRDefault="00EB4039">
            <w:pPr>
              <w:pStyle w:val="ConsPlusNormal"/>
              <w:jc w:val="center"/>
            </w:pPr>
            <w:r>
              <w:t>-</w:t>
            </w:r>
          </w:p>
        </w:tc>
        <w:tc>
          <w:tcPr>
            <w:tcW w:w="1877" w:type="dxa"/>
            <w:tcBorders>
              <w:top w:val="nil"/>
            </w:tcBorders>
          </w:tcPr>
          <w:p w:rsidR="00EB4039" w:rsidRDefault="00EB4039">
            <w:pPr>
              <w:pStyle w:val="ConsPlusNormal"/>
              <w:jc w:val="center"/>
            </w:pPr>
            <w:r>
              <w:t>-</w:t>
            </w:r>
          </w:p>
        </w:tc>
      </w:tr>
      <w:tr w:rsidR="00EB4039">
        <w:tc>
          <w:tcPr>
            <w:tcW w:w="2324" w:type="dxa"/>
          </w:tcPr>
          <w:p w:rsidR="00EB4039" w:rsidRDefault="00EB4039">
            <w:pPr>
              <w:pStyle w:val="ConsPlusNormal"/>
            </w:pPr>
            <w:r>
              <w:t>Растяжение (отрыв головки)</w:t>
            </w:r>
          </w:p>
        </w:tc>
        <w:tc>
          <w:tcPr>
            <w:tcW w:w="1304" w:type="dxa"/>
          </w:tcPr>
          <w:p w:rsidR="00EB4039" w:rsidRDefault="00EB4039">
            <w:pPr>
              <w:pStyle w:val="ConsPlusNormal"/>
              <w:jc w:val="center"/>
            </w:pPr>
            <w:r>
              <w:rPr>
                <w:i/>
              </w:rPr>
              <w:t>R</w:t>
            </w:r>
            <w:r>
              <w:rPr>
                <w:i/>
                <w:vertAlign w:val="subscript"/>
              </w:rPr>
              <w:t>rt</w:t>
            </w:r>
          </w:p>
        </w:tc>
        <w:tc>
          <w:tcPr>
            <w:tcW w:w="1191" w:type="dxa"/>
          </w:tcPr>
          <w:p w:rsidR="00EB4039" w:rsidRDefault="00EB4039">
            <w:pPr>
              <w:pStyle w:val="ConsPlusNormal"/>
              <w:jc w:val="center"/>
            </w:pPr>
            <w:r>
              <w:t>B, C</w:t>
            </w:r>
          </w:p>
        </w:tc>
        <w:tc>
          <w:tcPr>
            <w:tcW w:w="1191" w:type="dxa"/>
          </w:tcPr>
          <w:p w:rsidR="00EB4039" w:rsidRDefault="00EB4039">
            <w:pPr>
              <w:pStyle w:val="ConsPlusNormal"/>
              <w:jc w:val="center"/>
            </w:pPr>
            <w:r>
              <w:t>120</w:t>
            </w:r>
          </w:p>
        </w:tc>
        <w:tc>
          <w:tcPr>
            <w:tcW w:w="1195" w:type="dxa"/>
          </w:tcPr>
          <w:p w:rsidR="00EB4039" w:rsidRDefault="00EB4039">
            <w:pPr>
              <w:pStyle w:val="ConsPlusNormal"/>
              <w:jc w:val="center"/>
            </w:pPr>
            <w:r>
              <w:t>150</w:t>
            </w:r>
          </w:p>
        </w:tc>
        <w:tc>
          <w:tcPr>
            <w:tcW w:w="1877" w:type="dxa"/>
          </w:tcPr>
          <w:p w:rsidR="00EB4039" w:rsidRDefault="00EB4039">
            <w:pPr>
              <w:pStyle w:val="ConsPlusNormal"/>
              <w:jc w:val="center"/>
            </w:pPr>
            <w:r>
              <w:t>-</w:t>
            </w:r>
          </w:p>
        </w:tc>
      </w:tr>
      <w:tr w:rsidR="00EB4039">
        <w:tc>
          <w:tcPr>
            <w:tcW w:w="2324" w:type="dxa"/>
            <w:vMerge w:val="restart"/>
          </w:tcPr>
          <w:p w:rsidR="00EB4039" w:rsidRDefault="00EB4039">
            <w:pPr>
              <w:pStyle w:val="ConsPlusNormal"/>
            </w:pPr>
            <w:r>
              <w:t>Смятие</w:t>
            </w:r>
          </w:p>
        </w:tc>
        <w:tc>
          <w:tcPr>
            <w:tcW w:w="1304" w:type="dxa"/>
            <w:vMerge w:val="restart"/>
          </w:tcPr>
          <w:p w:rsidR="00EB4039" w:rsidRDefault="00EB4039">
            <w:pPr>
              <w:pStyle w:val="ConsPlusNormal"/>
              <w:jc w:val="center"/>
            </w:pPr>
            <w:r>
              <w:rPr>
                <w:i/>
              </w:rPr>
              <w:t>R</w:t>
            </w:r>
            <w:r>
              <w:rPr>
                <w:i/>
                <w:vertAlign w:val="subscript"/>
              </w:rPr>
              <w:t>rp</w:t>
            </w:r>
          </w:p>
        </w:tc>
        <w:tc>
          <w:tcPr>
            <w:tcW w:w="1191" w:type="dxa"/>
            <w:tcBorders>
              <w:bottom w:val="nil"/>
            </w:tcBorders>
            <w:vAlign w:val="center"/>
          </w:tcPr>
          <w:p w:rsidR="00EB4039" w:rsidRDefault="00EB4039">
            <w:pPr>
              <w:pStyle w:val="ConsPlusNormal"/>
              <w:jc w:val="center"/>
            </w:pPr>
            <w:r>
              <w:t>B</w:t>
            </w:r>
          </w:p>
        </w:tc>
        <w:tc>
          <w:tcPr>
            <w:tcW w:w="1191" w:type="dxa"/>
            <w:tcBorders>
              <w:bottom w:val="nil"/>
            </w:tcBorders>
          </w:tcPr>
          <w:p w:rsidR="00EB4039" w:rsidRDefault="00EB4039">
            <w:pPr>
              <w:pStyle w:val="ConsPlusNormal"/>
              <w:jc w:val="center"/>
            </w:pPr>
            <w:r>
              <w:t>-</w:t>
            </w:r>
          </w:p>
        </w:tc>
        <w:tc>
          <w:tcPr>
            <w:tcW w:w="1195" w:type="dxa"/>
            <w:tcBorders>
              <w:bottom w:val="nil"/>
            </w:tcBorders>
          </w:tcPr>
          <w:p w:rsidR="00EB4039" w:rsidRDefault="00EB4039">
            <w:pPr>
              <w:pStyle w:val="ConsPlusNormal"/>
              <w:jc w:val="center"/>
            </w:pPr>
            <w:r>
              <w:t>-</w:t>
            </w:r>
          </w:p>
        </w:tc>
        <w:tc>
          <w:tcPr>
            <w:tcW w:w="1877" w:type="dxa"/>
            <w:tcBorders>
              <w:bottom w:val="nil"/>
            </w:tcBorders>
          </w:tcPr>
          <w:p w:rsidR="00EB4039" w:rsidRDefault="00EB4039">
            <w:pPr>
              <w:pStyle w:val="ConsPlusNormal"/>
              <w:jc w:val="center"/>
            </w:pPr>
            <w:r>
              <w:rPr>
                <w:i/>
              </w:rPr>
              <w:t>R</w:t>
            </w:r>
            <w:r>
              <w:rPr>
                <w:i/>
                <w:vertAlign w:val="subscript"/>
              </w:rPr>
              <w:t>rp</w:t>
            </w:r>
            <w:r>
              <w:t xml:space="preserve"> = 2</w:t>
            </w:r>
            <w:r>
              <w:rPr>
                <w:i/>
              </w:rPr>
              <w:t>R</w:t>
            </w:r>
            <w:r>
              <w:rPr>
                <w:i/>
                <w:vertAlign w:val="subscript"/>
              </w:rPr>
              <w:t>y</w:t>
            </w:r>
          </w:p>
        </w:tc>
      </w:tr>
      <w:tr w:rsidR="00EB4039">
        <w:tc>
          <w:tcPr>
            <w:tcW w:w="2324" w:type="dxa"/>
            <w:vMerge/>
          </w:tcPr>
          <w:p w:rsidR="00EB4039" w:rsidRDefault="00EB4039">
            <w:pPr>
              <w:pStyle w:val="ConsPlusNormal"/>
            </w:pPr>
          </w:p>
        </w:tc>
        <w:tc>
          <w:tcPr>
            <w:tcW w:w="1304" w:type="dxa"/>
            <w:vMerge/>
          </w:tcPr>
          <w:p w:rsidR="00EB4039" w:rsidRDefault="00EB4039">
            <w:pPr>
              <w:pStyle w:val="ConsPlusNormal"/>
            </w:pPr>
          </w:p>
        </w:tc>
        <w:tc>
          <w:tcPr>
            <w:tcW w:w="1191" w:type="dxa"/>
            <w:tcBorders>
              <w:top w:val="nil"/>
            </w:tcBorders>
          </w:tcPr>
          <w:p w:rsidR="00EB4039" w:rsidRDefault="00EB4039">
            <w:pPr>
              <w:pStyle w:val="ConsPlusNormal"/>
              <w:jc w:val="center"/>
            </w:pPr>
            <w:r>
              <w:t>C</w:t>
            </w:r>
          </w:p>
        </w:tc>
        <w:tc>
          <w:tcPr>
            <w:tcW w:w="1191" w:type="dxa"/>
            <w:tcBorders>
              <w:top w:val="nil"/>
            </w:tcBorders>
          </w:tcPr>
          <w:p w:rsidR="00EB4039" w:rsidRDefault="00EB4039">
            <w:pPr>
              <w:pStyle w:val="ConsPlusNormal"/>
              <w:jc w:val="center"/>
            </w:pPr>
            <w:r>
              <w:t>-</w:t>
            </w:r>
          </w:p>
        </w:tc>
        <w:tc>
          <w:tcPr>
            <w:tcW w:w="1195" w:type="dxa"/>
            <w:tcBorders>
              <w:top w:val="nil"/>
            </w:tcBorders>
          </w:tcPr>
          <w:p w:rsidR="00EB4039" w:rsidRDefault="00EB4039">
            <w:pPr>
              <w:pStyle w:val="ConsPlusNormal"/>
              <w:jc w:val="center"/>
            </w:pPr>
            <w:r>
              <w:t>-</w:t>
            </w:r>
          </w:p>
        </w:tc>
        <w:tc>
          <w:tcPr>
            <w:tcW w:w="1877" w:type="dxa"/>
            <w:tcBorders>
              <w:top w:val="nil"/>
            </w:tcBorders>
          </w:tcPr>
          <w:p w:rsidR="00EB4039" w:rsidRDefault="00EB4039">
            <w:pPr>
              <w:pStyle w:val="ConsPlusNormal"/>
              <w:jc w:val="center"/>
            </w:pPr>
            <w:r>
              <w:rPr>
                <w:i/>
              </w:rPr>
              <w:t>R</w:t>
            </w:r>
            <w:r>
              <w:rPr>
                <w:i/>
                <w:vertAlign w:val="subscript"/>
              </w:rPr>
              <w:t>rp</w:t>
            </w:r>
            <w:r>
              <w:t xml:space="preserve"> = 1,7</w:t>
            </w:r>
            <w:r>
              <w:rPr>
                <w:i/>
              </w:rPr>
              <w:t>R</w:t>
            </w:r>
            <w:r>
              <w:rPr>
                <w:i/>
                <w:vertAlign w:val="subscript"/>
              </w:rPr>
              <w:t>y</w:t>
            </w:r>
          </w:p>
        </w:tc>
      </w:tr>
      <w:tr w:rsidR="00EB4039">
        <w:tc>
          <w:tcPr>
            <w:tcW w:w="9082" w:type="dxa"/>
            <w:gridSpan w:val="6"/>
          </w:tcPr>
          <w:p w:rsidR="00EB4039" w:rsidRDefault="00EB4039">
            <w:pPr>
              <w:pStyle w:val="ConsPlusNormal"/>
              <w:ind w:firstLine="283"/>
              <w:jc w:val="both"/>
            </w:pPr>
            <w:r>
              <w:t>Примечания</w:t>
            </w:r>
          </w:p>
          <w:p w:rsidR="00EB4039" w:rsidRDefault="00EB4039">
            <w:pPr>
              <w:pStyle w:val="ConsPlusNormal"/>
              <w:ind w:firstLine="283"/>
              <w:jc w:val="both"/>
            </w:pPr>
            <w:r>
              <w:t>1 К группе B следует относить соединения, в которых заклепки поставлены в отверстия, сверленные в собранных элементах или в деталях по кондукторам; к группе C - соединения, в которых заклепки поставлены в отверстия, продавленные или сверленные без кондуктора в отдельных деталях.</w:t>
            </w:r>
          </w:p>
          <w:p w:rsidR="00EB4039" w:rsidRDefault="00EB4039">
            <w:pPr>
              <w:pStyle w:val="ConsPlusNormal"/>
              <w:ind w:firstLine="283"/>
              <w:jc w:val="both"/>
            </w:pPr>
            <w:r>
              <w:t>2 При применении заклепок с потайными или полупотайными головками расчетные сопротивления заклепочных соединений срезу и смятию следует понижать умножением на коэффициент 0,8. Работа указанных заклепок на растяжение не допускается.</w:t>
            </w:r>
          </w:p>
        </w:tc>
      </w:tr>
    </w:tbl>
    <w:p w:rsidR="00EB4039" w:rsidRDefault="00EB4039">
      <w:pPr>
        <w:pStyle w:val="ConsPlusNormal"/>
        <w:jc w:val="both"/>
      </w:pPr>
    </w:p>
    <w:p w:rsidR="00EB4039" w:rsidRDefault="00EB4039">
      <w:pPr>
        <w:pStyle w:val="ConsPlusTitle"/>
        <w:ind w:firstLine="540"/>
        <w:jc w:val="both"/>
        <w:outlineLvl w:val="2"/>
      </w:pPr>
      <w:r>
        <w:t>18.3 Усиление конструкций</w:t>
      </w:r>
    </w:p>
    <w:p w:rsidR="00EB4039" w:rsidRDefault="00EB4039">
      <w:pPr>
        <w:pStyle w:val="ConsPlusNormal"/>
        <w:spacing w:before="200"/>
        <w:ind w:firstLine="540"/>
        <w:jc w:val="both"/>
      </w:pPr>
      <w:r>
        <w:t xml:space="preserve">18.3.1 Конструкции, эксплуатируемые при расчетной температуре </w:t>
      </w:r>
      <w:r>
        <w:rPr>
          <w:i/>
        </w:rPr>
        <w:t>t</w:t>
      </w:r>
      <w:r>
        <w:t xml:space="preserve"> &gt;</w:t>
      </w:r>
      <w:r>
        <w:rPr>
          <w:i/>
        </w:rPr>
        <w:t>= -</w:t>
      </w:r>
      <w:r>
        <w:t xml:space="preserve">45 °C и изготовленные из кипящей малоуглеродистой стали, а также из других сталей, у которых по результатам испытаний значения ударной вязкости ниже гарантированных государственными стандартами по сталям для групп конструкций в соответствии с требованиями </w:t>
      </w:r>
      <w:hyperlink w:anchor="P4696">
        <w:r>
          <w:rPr>
            <w:color w:val="0000FF"/>
          </w:rPr>
          <w:t>приложения В</w:t>
        </w:r>
      </w:hyperlink>
      <w:r>
        <w:t>, не подлежат усилению или замене при условии, что напряжения в элементах из этих сталей не будут превышать значений, имевшихся до реконструкции. Решение об использовании, усилении или замене конструкций, если эксплуатация их не будет соответствовать указанному условию, следует принимать на основании заключения.</w:t>
      </w:r>
    </w:p>
    <w:p w:rsidR="00EB4039" w:rsidRDefault="00EB4039">
      <w:pPr>
        <w:pStyle w:val="ConsPlusNormal"/>
        <w:jc w:val="both"/>
      </w:pPr>
      <w:r>
        <w:t xml:space="preserve">(в ред. </w:t>
      </w:r>
      <w:hyperlink r:id="rId1253">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bookmarkStart w:id="353" w:name="P4212"/>
      <w:bookmarkEnd w:id="353"/>
      <w:r>
        <w:t>18.3.2 Расчетную схему конструкции следует принимать с учетом особенностей ее действительной работы, в том числе с учетом фактических отклонений геометрической формы, размеров сечений, условий закрепления и выполнения узлов сопряжения элементов.</w:t>
      </w:r>
    </w:p>
    <w:p w:rsidR="00EB4039" w:rsidRDefault="00EB4039">
      <w:pPr>
        <w:pStyle w:val="ConsPlusNormal"/>
        <w:spacing w:before="200"/>
        <w:ind w:firstLine="540"/>
        <w:jc w:val="both"/>
      </w:pPr>
      <w:r>
        <w:t xml:space="preserve">Проверочные расчеты элементов конструкций и их соединений следует выполнять с учетом обнаруженных дефектов и повреждений, коррозионного износа, фактических условий сопряжения и опирания. Принимая для </w:t>
      </w:r>
      <w:hyperlink w:anchor="P243">
        <w:r>
          <w:rPr>
            <w:color w:val="0000FF"/>
          </w:rPr>
          <w:t>позиций 4</w:t>
        </w:r>
      </w:hyperlink>
      <w:r>
        <w:t xml:space="preserve"> и </w:t>
      </w:r>
      <w:hyperlink w:anchor="P245">
        <w:r>
          <w:rPr>
            <w:color w:val="0000FF"/>
          </w:rPr>
          <w:t>5 таблицы 1</w:t>
        </w:r>
      </w:hyperlink>
      <w:r>
        <w:t xml:space="preserve"> коэффициент условий работы </w:t>
      </w:r>
      <w:r>
        <w:rPr>
          <w:noProof/>
          <w:position w:val="-8"/>
        </w:rPr>
        <w:drawing>
          <wp:inline distT="0" distB="0" distL="0" distR="0">
            <wp:extent cx="510540" cy="2286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t>, расчет элементов следует выполнять по деформированной схеме.</w:t>
      </w:r>
    </w:p>
    <w:p w:rsidR="00EB4039" w:rsidRDefault="00EB4039">
      <w:pPr>
        <w:pStyle w:val="ConsPlusNormal"/>
        <w:spacing w:before="200"/>
        <w:ind w:firstLine="540"/>
        <w:jc w:val="both"/>
      </w:pPr>
      <w:r>
        <w:t xml:space="preserve">18.3.3 Конструкции, не удовлетворяющие требованиям </w:t>
      </w:r>
      <w:hyperlink w:anchor="P3623">
        <w:r>
          <w:rPr>
            <w:color w:val="0000FF"/>
          </w:rPr>
          <w:t>15.7.1</w:t>
        </w:r>
      </w:hyperlink>
      <w:r>
        <w:t xml:space="preserve"> - </w:t>
      </w:r>
      <w:hyperlink w:anchor="P3628">
        <w:r>
          <w:rPr>
            <w:color w:val="0000FF"/>
          </w:rPr>
          <w:t>15.7.5</w:t>
        </w:r>
      </w:hyperlink>
      <w:r>
        <w:t xml:space="preserve">, </w:t>
      </w:r>
      <w:hyperlink w:anchor="P4033">
        <w:r>
          <w:rPr>
            <w:color w:val="0000FF"/>
          </w:rPr>
          <w:t>17.2</w:t>
        </w:r>
      </w:hyperlink>
      <w:r>
        <w:t xml:space="preserve"> и </w:t>
      </w:r>
      <w:hyperlink w:anchor="P452">
        <w:r>
          <w:rPr>
            <w:color w:val="0000FF"/>
          </w:rPr>
          <w:t>разделов 7</w:t>
        </w:r>
      </w:hyperlink>
      <w:r>
        <w:t xml:space="preserve"> - </w:t>
      </w:r>
      <w:hyperlink w:anchor="P1749">
        <w:r>
          <w:rPr>
            <w:color w:val="0000FF"/>
          </w:rPr>
          <w:t>9</w:t>
        </w:r>
      </w:hyperlink>
      <w:r>
        <w:t xml:space="preserve">, </w:t>
      </w:r>
      <w:hyperlink w:anchor="P2582">
        <w:r>
          <w:rPr>
            <w:color w:val="0000FF"/>
          </w:rPr>
          <w:t>11</w:t>
        </w:r>
      </w:hyperlink>
      <w:r>
        <w:t xml:space="preserve"> - </w:t>
      </w:r>
      <w:hyperlink w:anchor="P2955">
        <w:r>
          <w:rPr>
            <w:color w:val="0000FF"/>
          </w:rPr>
          <w:t>14</w:t>
        </w:r>
      </w:hyperlink>
      <w:r>
        <w:t xml:space="preserve">, а также требованиям </w:t>
      </w:r>
      <w:hyperlink r:id="rId1255">
        <w:r>
          <w:rPr>
            <w:color w:val="0000FF"/>
          </w:rPr>
          <w:t>СП 20.13330</w:t>
        </w:r>
      </w:hyperlink>
      <w:r>
        <w:t xml:space="preserve"> по ограничению вертикальных прогибов, должны быть усилены или заменены, за исключением случаев, указанных в настоящем подразделе.</w:t>
      </w:r>
    </w:p>
    <w:p w:rsidR="00EB4039" w:rsidRDefault="00EB4039">
      <w:pPr>
        <w:pStyle w:val="ConsPlusNormal"/>
        <w:spacing w:before="200"/>
        <w:ind w:firstLine="540"/>
        <w:jc w:val="both"/>
      </w:pPr>
      <w:r>
        <w:t xml:space="preserve">Отклонения от геометрической формы, размеров элементов и соединений от номинальных, превышающие допускаемые действующими стандартами и </w:t>
      </w:r>
      <w:hyperlink r:id="rId1256">
        <w:r>
          <w:rPr>
            <w:color w:val="0000FF"/>
          </w:rPr>
          <w:t>СП 70.13330</w:t>
        </w:r>
      </w:hyperlink>
      <w:r>
        <w:t xml:space="preserve">, но не препятствующие нормальной эксплуатации, не устраняются при условии обеспечения несущей способности конструкций с учетом требований </w:t>
      </w:r>
      <w:hyperlink w:anchor="P4212">
        <w:r>
          <w:rPr>
            <w:color w:val="0000FF"/>
          </w:rPr>
          <w:t>18.3.2</w:t>
        </w:r>
      </w:hyperlink>
      <w:r>
        <w:t>.</w:t>
      </w:r>
    </w:p>
    <w:p w:rsidR="00EB4039" w:rsidRDefault="00EB4039">
      <w:pPr>
        <w:pStyle w:val="ConsPlusNormal"/>
        <w:spacing w:before="200"/>
        <w:ind w:firstLine="540"/>
        <w:jc w:val="both"/>
      </w:pPr>
      <w:bookmarkStart w:id="354" w:name="P4216"/>
      <w:bookmarkEnd w:id="354"/>
      <w:r>
        <w:t>18.3.4 Не следует усиливать элементы конструкций, если:</w:t>
      </w:r>
    </w:p>
    <w:p w:rsidR="00EB4039" w:rsidRDefault="00EB4039">
      <w:pPr>
        <w:pStyle w:val="ConsPlusNormal"/>
        <w:spacing w:before="200"/>
        <w:ind w:firstLine="540"/>
        <w:jc w:val="both"/>
      </w:pPr>
      <w:r>
        <w:t xml:space="preserve">их вертикальные и горизонтальные прогибы и перемещения превышают предельные значения, установленные </w:t>
      </w:r>
      <w:hyperlink r:id="rId1257">
        <w:r>
          <w:rPr>
            <w:color w:val="0000FF"/>
          </w:rPr>
          <w:t>СП 20.13330</w:t>
        </w:r>
      </w:hyperlink>
      <w:r>
        <w:t>, но не препятствуют нормальной эксплуатации, исходя из технологических требований;</w:t>
      </w:r>
    </w:p>
    <w:p w:rsidR="00EB4039" w:rsidRDefault="00EB4039">
      <w:pPr>
        <w:pStyle w:val="ConsPlusNormal"/>
        <w:spacing w:before="200"/>
        <w:ind w:firstLine="540"/>
        <w:jc w:val="both"/>
      </w:pPr>
      <w:r>
        <w:t xml:space="preserve">их гибкость превышает предельные значения, установленные в </w:t>
      </w:r>
      <w:hyperlink w:anchor="P2501">
        <w:r>
          <w:rPr>
            <w:color w:val="0000FF"/>
          </w:rPr>
          <w:t>10.4</w:t>
        </w:r>
      </w:hyperlink>
      <w:r>
        <w:t xml:space="preserve">, но отклонения </w:t>
      </w:r>
      <w:r>
        <w:lastRenderedPageBreak/>
        <w:t xml:space="preserve">положения конструкций не превышают значений, установленных </w:t>
      </w:r>
      <w:hyperlink r:id="rId1258">
        <w:r>
          <w:rPr>
            <w:color w:val="0000FF"/>
          </w:rPr>
          <w:t>СП 70.13330</w:t>
        </w:r>
      </w:hyperlink>
      <w:r>
        <w:t>, и усилия в элементах не будут возрастать в процессе дальнейшей эксплуатации, а также в тех случаях, когда возможность использования таких элементов проверена расчетом или испытаниями.</w:t>
      </w:r>
    </w:p>
    <w:p w:rsidR="00EB4039" w:rsidRDefault="00EB4039">
      <w:pPr>
        <w:pStyle w:val="ConsPlusNormal"/>
        <w:spacing w:before="200"/>
        <w:ind w:firstLine="540"/>
        <w:jc w:val="both"/>
      </w:pPr>
      <w:r>
        <w:t>18.3.5 При усилении конструкций следует учитывать возможность предварительного напряжения и активного регулирования усилий (в том числе за счет сварки, изменений конструктивной и расчетной схем), а также упруго-пластическую работу стали, закритическую работу тонкостенных элементов и обшивок конструкций в соответствии с действующими нормами.</w:t>
      </w:r>
    </w:p>
    <w:p w:rsidR="00EB4039" w:rsidRDefault="00EB4039">
      <w:pPr>
        <w:pStyle w:val="ConsPlusNormal"/>
        <w:spacing w:before="200"/>
        <w:ind w:firstLine="540"/>
        <w:jc w:val="both"/>
      </w:pPr>
      <w:r>
        <w:t xml:space="preserve">18.3.6 Конструкции усиления и методы его выполнения должны предусматривать меры по снижению нежелательных дополнительных деформаций элементов в процессе усиления в соответствии с </w:t>
      </w:r>
      <w:hyperlink w:anchor="P279">
        <w:r>
          <w:rPr>
            <w:color w:val="0000FF"/>
          </w:rPr>
          <w:t>4.3.5</w:t>
        </w:r>
      </w:hyperlink>
      <w:r>
        <w:t>.</w:t>
      </w:r>
    </w:p>
    <w:p w:rsidR="00EB4039" w:rsidRDefault="00EB4039">
      <w:pPr>
        <w:pStyle w:val="ConsPlusNormal"/>
        <w:spacing w:before="200"/>
        <w:ind w:firstLine="540"/>
        <w:jc w:val="both"/>
      </w:pPr>
      <w:r>
        <w:t>Несущая способность конструкций в процессе выполнения работ по усилению должна обеспечиваться с учетом влияния ослаблений сечений дополнительными отверстиями под болты и влияния сварки.</w:t>
      </w:r>
    </w:p>
    <w:p w:rsidR="00EB4039" w:rsidRDefault="00EB4039">
      <w:pPr>
        <w:pStyle w:val="ConsPlusNormal"/>
        <w:spacing w:before="200"/>
        <w:ind w:firstLine="540"/>
        <w:jc w:val="both"/>
      </w:pPr>
      <w:r>
        <w:t>В зависимости от степени нагруженности элементов усиление конструкции должно производиться под полной нагрузкой, с частичной разгрузкой или с полной разгрузкой.</w:t>
      </w:r>
    </w:p>
    <w:p w:rsidR="00EB4039" w:rsidRDefault="00EB4039">
      <w:pPr>
        <w:pStyle w:val="ConsPlusNormal"/>
        <w:spacing w:before="200"/>
        <w:ind w:firstLine="540"/>
        <w:jc w:val="both"/>
      </w:pPr>
      <w:r>
        <w:t xml:space="preserve">18.3.7 Прерывистые фланговые швы применяются в конструкциях 3-й и 4-й групп (согласно </w:t>
      </w:r>
      <w:hyperlink w:anchor="P4696">
        <w:r>
          <w:rPr>
            <w:color w:val="0000FF"/>
          </w:rPr>
          <w:t>приложению В</w:t>
        </w:r>
      </w:hyperlink>
      <w:r>
        <w:t>), эксплуатируемых при расчетной температуре не ниже минус 45 °C в неагрессивной или слабоагрессивной среде, для обеспечения совместной работы деталей усиления и существующей конструкции.</w:t>
      </w:r>
    </w:p>
    <w:p w:rsidR="00EB4039" w:rsidRDefault="00EB4039">
      <w:pPr>
        <w:pStyle w:val="ConsPlusNormal"/>
        <w:jc w:val="both"/>
      </w:pPr>
      <w:r>
        <w:t xml:space="preserve">(в ред. </w:t>
      </w:r>
      <w:hyperlink r:id="rId1259">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Во всех случаях применения угловых швов следует назначать минимально необходимые катеты. Концевые участки швов следует проектировать с катетом </w:t>
      </w:r>
      <w:r>
        <w:rPr>
          <w:noProof/>
          <w:position w:val="-2"/>
        </w:rPr>
        <w:drawing>
          <wp:inline distT="0" distB="0" distL="0" distR="0">
            <wp:extent cx="548640" cy="15240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548640" cy="152400"/>
                    </a:xfrm>
                    <a:prstGeom prst="rect">
                      <a:avLst/>
                    </a:prstGeom>
                    <a:noFill/>
                    <a:ln>
                      <a:noFill/>
                    </a:ln>
                  </pic:spPr>
                </pic:pic>
              </a:graphicData>
            </a:graphic>
          </wp:inline>
        </w:drawing>
      </w:r>
      <w:r>
        <w:t>, чем катет промежуточных участков, и устанавливать их размеры в соответствии с расчетом.</w:t>
      </w:r>
    </w:p>
    <w:p w:rsidR="00EB4039" w:rsidRDefault="00EB4039">
      <w:pPr>
        <w:pStyle w:val="ConsPlusNormal"/>
        <w:spacing w:before="200"/>
        <w:ind w:firstLine="540"/>
        <w:jc w:val="both"/>
      </w:pPr>
      <w:r>
        <w:t>18.3.8 При усилении элементов конструкций применяют комбинированные соединения: заклепочные с фрикционными или заклепочные с болтами класса точности A.</w:t>
      </w:r>
    </w:p>
    <w:p w:rsidR="00EB4039" w:rsidRDefault="00EB4039">
      <w:pPr>
        <w:pStyle w:val="ConsPlusNormal"/>
        <w:spacing w:before="200"/>
        <w:ind w:firstLine="540"/>
        <w:jc w:val="both"/>
      </w:pPr>
      <w:bookmarkStart w:id="355" w:name="P4227"/>
      <w:bookmarkEnd w:id="355"/>
      <w:r>
        <w:t xml:space="preserve">18.3.9 В элементах групп конструкций 1, 2, 3 - 4 (согласно </w:t>
      </w:r>
      <w:hyperlink w:anchor="P4696">
        <w:r>
          <w:rPr>
            <w:color w:val="0000FF"/>
          </w:rPr>
          <w:t>приложению В</w:t>
        </w:r>
      </w:hyperlink>
      <w:r>
        <w:t xml:space="preserve">), при усилении подверженных нагреву вследствие сварки, расчетное напряжение </w:t>
      </w:r>
      <w:r>
        <w:rPr>
          <w:noProof/>
          <w:position w:val="-8"/>
        </w:rPr>
        <w:drawing>
          <wp:inline distT="0" distB="0" distL="0" distR="0">
            <wp:extent cx="199390" cy="22860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не должно превышать значений 0,2</w:t>
      </w:r>
      <w:r>
        <w:rPr>
          <w:i/>
        </w:rPr>
        <w:t>R</w:t>
      </w:r>
      <w:r>
        <w:rPr>
          <w:i/>
          <w:vertAlign w:val="subscript"/>
        </w:rPr>
        <w:t>y</w:t>
      </w:r>
      <w:r>
        <w:t>; 0,4</w:t>
      </w:r>
      <w:r>
        <w:rPr>
          <w:i/>
        </w:rPr>
        <w:t>R</w:t>
      </w:r>
      <w:r>
        <w:rPr>
          <w:i/>
          <w:vertAlign w:val="subscript"/>
        </w:rPr>
        <w:t>y</w:t>
      </w:r>
      <w:r>
        <w:t>; 0,8</w:t>
      </w:r>
      <w:r>
        <w:rPr>
          <w:i/>
        </w:rPr>
        <w:t>R</w:t>
      </w:r>
      <w:r>
        <w:rPr>
          <w:i/>
          <w:vertAlign w:val="subscript"/>
        </w:rPr>
        <w:t>y</w:t>
      </w:r>
      <w:r>
        <w:t xml:space="preserve"> соответственно.</w:t>
      </w:r>
    </w:p>
    <w:p w:rsidR="00EB4039" w:rsidRDefault="00EB4039">
      <w:pPr>
        <w:pStyle w:val="ConsPlusNormal"/>
        <w:jc w:val="both"/>
      </w:pPr>
      <w:r>
        <w:t xml:space="preserve">(п. 18.3.9 в ред. </w:t>
      </w:r>
      <w:hyperlink r:id="rId1262">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18.3.10 Основными способами усиления конструкций являются:</w:t>
      </w:r>
    </w:p>
    <w:p w:rsidR="00EB4039" w:rsidRDefault="00EB4039">
      <w:pPr>
        <w:pStyle w:val="ConsPlusNormal"/>
        <w:spacing w:before="200"/>
        <w:ind w:firstLine="540"/>
        <w:jc w:val="both"/>
      </w:pPr>
      <w:r>
        <w:t>увеличение площади поперечного сечения отдельных элементов конструкции;</w:t>
      </w:r>
    </w:p>
    <w:p w:rsidR="00EB4039" w:rsidRDefault="00EB4039">
      <w:pPr>
        <w:pStyle w:val="ConsPlusNormal"/>
        <w:spacing w:before="200"/>
        <w:ind w:firstLine="540"/>
        <w:jc w:val="both"/>
      </w:pPr>
      <w:r>
        <w:t>изменение конструктивной схемы всего каркаса или отдельных элементов его;</w:t>
      </w:r>
    </w:p>
    <w:p w:rsidR="00EB4039" w:rsidRDefault="00EB4039">
      <w:pPr>
        <w:pStyle w:val="ConsPlusNormal"/>
        <w:spacing w:before="200"/>
        <w:ind w:firstLine="540"/>
        <w:jc w:val="both"/>
      </w:pPr>
      <w:r>
        <w:t>регулирование напряжений.</w:t>
      </w:r>
    </w:p>
    <w:p w:rsidR="00EB4039" w:rsidRDefault="00EB4039">
      <w:pPr>
        <w:pStyle w:val="ConsPlusNormal"/>
        <w:spacing w:before="200"/>
        <w:ind w:firstLine="540"/>
        <w:jc w:val="both"/>
      </w:pPr>
      <w:r>
        <w:t>Каждый из этих способов применяется самостоятельно или в комбинации с другим.</w:t>
      </w:r>
    </w:p>
    <w:p w:rsidR="00EB4039" w:rsidRDefault="00EB4039">
      <w:pPr>
        <w:pStyle w:val="ConsPlusNormal"/>
        <w:spacing w:before="200"/>
        <w:ind w:firstLine="540"/>
        <w:jc w:val="both"/>
      </w:pPr>
      <w:bookmarkStart w:id="356" w:name="P4234"/>
      <w:bookmarkEnd w:id="356"/>
      <w:r>
        <w:t>18.3.11 При расчете элементов конструкций, усиленных путем увеличения сечения следует учитывать разные расчетные сопротивления материалов конструкции и усиления. Следует принимать одно расчетное сопротивление, равное меньшему из них, если они отличаются не более чем на 15%.</w:t>
      </w:r>
    </w:p>
    <w:p w:rsidR="00EB4039" w:rsidRDefault="00EB4039">
      <w:pPr>
        <w:pStyle w:val="ConsPlusNormal"/>
        <w:spacing w:before="200"/>
        <w:ind w:firstLine="540"/>
        <w:jc w:val="both"/>
      </w:pPr>
      <w:r>
        <w:t>18.3.12 Расчет на прочность и устойчивость элементов, усиленных способом увеличения сечений следует выполнять с учетом напряжений, существовавших в элементе в момент усиления (с учетом разгрузки конструкций). При этом следует учитывать начальные искривления элементов, смещение центра тяжести усиленного сечения и искривления, вызванные сваркой.</w:t>
      </w:r>
    </w:p>
    <w:p w:rsidR="00EB4039" w:rsidRDefault="00EB4039">
      <w:pPr>
        <w:pStyle w:val="ConsPlusNormal"/>
        <w:spacing w:before="200"/>
        <w:ind w:firstLine="540"/>
        <w:jc w:val="both"/>
      </w:pPr>
      <w:r>
        <w:t xml:space="preserve">Искривления от сварки при проверке устойчивости элементов при центральном сжатии и сжатии с изгибом следует учитывать введением дополнительного коэффициента условий работы </w:t>
      </w:r>
      <w:r>
        <w:rPr>
          <w:noProof/>
          <w:position w:val="-9"/>
        </w:rPr>
        <w:drawing>
          <wp:inline distT="0" distB="0" distL="0" distR="0">
            <wp:extent cx="662940" cy="25146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Проверку на прочность элементов, для которых согласно </w:t>
      </w:r>
      <w:hyperlink w:anchor="P4234">
        <w:r>
          <w:rPr>
            <w:color w:val="0000FF"/>
          </w:rPr>
          <w:t>18.3.11</w:t>
        </w:r>
      </w:hyperlink>
      <w:r>
        <w:t xml:space="preserve"> принято одно расчетное сопротивление, кроме расчета по </w:t>
      </w:r>
      <w:hyperlink w:anchor="P933">
        <w:r>
          <w:rPr>
            <w:color w:val="0000FF"/>
          </w:rPr>
          <w:t>формулам (50)</w:t>
        </w:r>
      </w:hyperlink>
      <w:r>
        <w:t xml:space="preserve">, </w:t>
      </w:r>
      <w:hyperlink w:anchor="P937">
        <w:r>
          <w:rPr>
            <w:color w:val="0000FF"/>
          </w:rPr>
          <w:t>(51)</w:t>
        </w:r>
      </w:hyperlink>
      <w:r>
        <w:t xml:space="preserve"> и </w:t>
      </w:r>
      <w:hyperlink w:anchor="P1754">
        <w:r>
          <w:rPr>
            <w:color w:val="0000FF"/>
          </w:rPr>
          <w:t>(105)</w:t>
        </w:r>
      </w:hyperlink>
      <w:r>
        <w:t xml:space="preserve">, следует выполнять на полное </w:t>
      </w:r>
      <w:r>
        <w:lastRenderedPageBreak/>
        <w:t xml:space="preserve">расчетное усилие без учета напряжений, существовавших до усиления, а при проверке стенок балок на местную устойчивость следует использовать дополнительный коэффициент условий работы </w:t>
      </w:r>
      <w:r>
        <w:rPr>
          <w:noProof/>
          <w:position w:val="-9"/>
        </w:rPr>
        <w:drawing>
          <wp:inline distT="0" distB="0" distL="0" distR="0">
            <wp:extent cx="662940" cy="25146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EB4039" w:rsidRDefault="00EB4039">
      <w:pPr>
        <w:pStyle w:val="ConsPlusNormal"/>
        <w:spacing w:before="200"/>
        <w:ind w:firstLine="540"/>
        <w:jc w:val="both"/>
      </w:pPr>
      <w:r>
        <w:t>18.3.13 Расчет на прочность элементов конструкций, усиливаемых методом увеличения сечений, следует выполнять по формулам:</w:t>
      </w:r>
    </w:p>
    <w:p w:rsidR="00EB4039" w:rsidRDefault="00EB4039">
      <w:pPr>
        <w:pStyle w:val="ConsPlusNormal"/>
        <w:spacing w:before="200"/>
        <w:ind w:firstLine="540"/>
        <w:jc w:val="both"/>
      </w:pPr>
      <w:r>
        <w:t xml:space="preserve">а) для центрально растянутых симметрично усиливаемых элементов - </w:t>
      </w:r>
      <w:hyperlink w:anchor="P457">
        <w:r>
          <w:rPr>
            <w:color w:val="0000FF"/>
          </w:rPr>
          <w:t>(5)</w:t>
        </w:r>
      </w:hyperlink>
      <w:r>
        <w:t>;</w:t>
      </w:r>
    </w:p>
    <w:p w:rsidR="00EB4039" w:rsidRDefault="00EB4039">
      <w:pPr>
        <w:pStyle w:val="ConsPlusNormal"/>
        <w:spacing w:before="200"/>
        <w:ind w:firstLine="540"/>
        <w:jc w:val="both"/>
      </w:pPr>
      <w:r>
        <w:t>б) для центрально сжатых симметрично усиливаемых элементов</w:t>
      </w:r>
    </w:p>
    <w:p w:rsidR="00EB4039" w:rsidRDefault="00EB4039">
      <w:pPr>
        <w:pStyle w:val="ConsPlusNormal"/>
        <w:jc w:val="both"/>
      </w:pPr>
    </w:p>
    <w:p w:rsidR="00EB4039" w:rsidRDefault="00EB4039">
      <w:pPr>
        <w:pStyle w:val="ConsPlusNormal"/>
        <w:jc w:val="center"/>
      </w:pPr>
      <w:bookmarkStart w:id="357" w:name="P4242"/>
      <w:bookmarkEnd w:id="357"/>
      <w:r>
        <w:rPr>
          <w:noProof/>
          <w:position w:val="-12"/>
        </w:rPr>
        <w:drawing>
          <wp:inline distT="0" distB="0" distL="0" distR="0">
            <wp:extent cx="1158240" cy="279400"/>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158240" cy="279400"/>
                    </a:xfrm>
                    <a:prstGeom prst="rect">
                      <a:avLst/>
                    </a:prstGeom>
                    <a:noFill/>
                    <a:ln>
                      <a:noFill/>
                    </a:ln>
                  </pic:spPr>
                </pic:pic>
              </a:graphicData>
            </a:graphic>
          </wp:inline>
        </w:drawing>
      </w:r>
      <w:r>
        <w:t xml:space="preserve"> (216)</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632460" cy="22860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t xml:space="preserve"> - коэффициент, принимаемый при усилении без использования сварки;</w:t>
      </w:r>
    </w:p>
    <w:p w:rsidR="00EB4039" w:rsidRDefault="00EB4039">
      <w:pPr>
        <w:pStyle w:val="ConsPlusNormal"/>
        <w:spacing w:before="200"/>
        <w:ind w:firstLine="540"/>
        <w:jc w:val="both"/>
      </w:pPr>
      <w:r>
        <w:rPr>
          <w:noProof/>
          <w:position w:val="-9"/>
        </w:rPr>
        <w:drawing>
          <wp:inline distT="0" distB="0" distL="0" distR="0">
            <wp:extent cx="1394460" cy="25146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394460" cy="251460"/>
                    </a:xfrm>
                    <a:prstGeom prst="rect">
                      <a:avLst/>
                    </a:prstGeom>
                    <a:noFill/>
                    <a:ln>
                      <a:noFill/>
                    </a:ln>
                  </pic:spPr>
                </pic:pic>
              </a:graphicData>
            </a:graphic>
          </wp:inline>
        </w:drawing>
      </w:r>
      <w:r>
        <w:t xml:space="preserve"> - коэффициент, принимаемый при усилении с использованием сварки;</w:t>
      </w:r>
    </w:p>
    <w:p w:rsidR="00EB4039" w:rsidRDefault="00EB4039">
      <w:pPr>
        <w:pStyle w:val="ConsPlusNormal"/>
        <w:jc w:val="both"/>
      </w:pPr>
      <w:r>
        <w:t xml:space="preserve">(в ред. </w:t>
      </w:r>
      <w:hyperlink r:id="rId1267">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в) для несимметрично усиливаемых центрально растянутых, центрально сжатых и внецентренно сжатых элементов</w:t>
      </w:r>
    </w:p>
    <w:p w:rsidR="00EB4039" w:rsidRDefault="00EB4039">
      <w:pPr>
        <w:pStyle w:val="ConsPlusNormal"/>
        <w:jc w:val="both"/>
      </w:pPr>
    </w:p>
    <w:p w:rsidR="00EB4039" w:rsidRDefault="00EB4039">
      <w:pPr>
        <w:pStyle w:val="ConsPlusNormal"/>
        <w:jc w:val="center"/>
      </w:pPr>
      <w:r>
        <w:rPr>
          <w:noProof/>
          <w:position w:val="-30"/>
        </w:rPr>
        <w:drawing>
          <wp:inline distT="0" distB="0" distL="0" distR="0">
            <wp:extent cx="2042160" cy="510540"/>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042160" cy="510540"/>
                    </a:xfrm>
                    <a:prstGeom prst="rect">
                      <a:avLst/>
                    </a:prstGeom>
                    <a:noFill/>
                    <a:ln>
                      <a:noFill/>
                    </a:ln>
                  </pic:spPr>
                </pic:pic>
              </a:graphicData>
            </a:graphic>
          </wp:inline>
        </w:drawing>
      </w:r>
      <w:r>
        <w:t xml:space="preserve"> (217)</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662940" cy="22860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t xml:space="preserve"> - коэффициент для конструкций группы 1;</w:t>
      </w:r>
    </w:p>
    <w:p w:rsidR="00EB4039" w:rsidRDefault="00EB4039">
      <w:pPr>
        <w:pStyle w:val="ConsPlusNormal"/>
        <w:jc w:val="both"/>
      </w:pPr>
      <w:r>
        <w:t xml:space="preserve">(в ред. </w:t>
      </w:r>
      <w:hyperlink r:id="rId1270">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rPr>
          <w:noProof/>
          <w:position w:val="-8"/>
        </w:rPr>
        <w:drawing>
          <wp:inline distT="0" distB="0" distL="0" distR="0">
            <wp:extent cx="429895" cy="228600"/>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r>
        <w:t xml:space="preserve"> для конструкций групп 2, 3 и 4;</w:t>
      </w:r>
    </w:p>
    <w:p w:rsidR="00EB4039" w:rsidRDefault="00EB4039">
      <w:pPr>
        <w:pStyle w:val="ConsPlusNormal"/>
        <w:spacing w:before="200"/>
        <w:ind w:firstLine="540"/>
        <w:jc w:val="both"/>
      </w:pPr>
      <w:r>
        <w:t xml:space="preserve">при </w:t>
      </w:r>
      <w:r>
        <w:rPr>
          <w:i/>
        </w:rPr>
        <w:t>N</w:t>
      </w:r>
      <w:r>
        <w:t>/(</w:t>
      </w:r>
      <w:r>
        <w:rPr>
          <w:i/>
        </w:rPr>
        <w:t>AR</w:t>
      </w:r>
      <w:r>
        <w:rPr>
          <w:i/>
          <w:vertAlign w:val="subscript"/>
        </w:rPr>
        <w:t>y</w:t>
      </w:r>
      <w:r>
        <w:t xml:space="preserve">) &gt;= 0,6 следует принимать </w:t>
      </w:r>
      <w:r>
        <w:rPr>
          <w:noProof/>
          <w:position w:val="-8"/>
        </w:rPr>
        <w:drawing>
          <wp:inline distT="0" distB="0" distL="0" distR="0">
            <wp:extent cx="533400" cy="22860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здесь </w:t>
      </w:r>
      <w:r>
        <w:rPr>
          <w:noProof/>
          <w:position w:val="-8"/>
        </w:rPr>
        <w:drawing>
          <wp:inline distT="0" distB="0" distL="0" distR="0">
            <wp:extent cx="207645" cy="228600"/>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7645" cy="228600"/>
                    </a:xfrm>
                    <a:prstGeom prst="rect">
                      <a:avLst/>
                    </a:prstGeom>
                    <a:noFill/>
                    <a:ln>
                      <a:noFill/>
                    </a:ln>
                  </pic:spPr>
                </pic:pic>
              </a:graphicData>
            </a:graphic>
          </wp:inline>
        </w:drawing>
      </w:r>
      <w:r>
        <w:t xml:space="preserve"> следует определять как в </w:t>
      </w:r>
      <w:hyperlink w:anchor="P4242">
        <w:r>
          <w:rPr>
            <w:color w:val="0000FF"/>
          </w:rPr>
          <w:t>формуле (216)</w:t>
        </w:r>
      </w:hyperlink>
      <w:r>
        <w:t>.</w:t>
      </w:r>
    </w:p>
    <w:p w:rsidR="00EB4039" w:rsidRDefault="00EB4039">
      <w:pPr>
        <w:pStyle w:val="ConsPlusNormal"/>
        <w:spacing w:before="200"/>
        <w:ind w:firstLine="540"/>
        <w:jc w:val="both"/>
      </w:pPr>
      <w:r>
        <w:t xml:space="preserve">Изгибающие моменты </w:t>
      </w:r>
      <w:r>
        <w:rPr>
          <w:i/>
        </w:rPr>
        <w:t>M</w:t>
      </w:r>
      <w:r>
        <w:rPr>
          <w:i/>
          <w:vertAlign w:val="subscript"/>
        </w:rPr>
        <w:t>x</w:t>
      </w:r>
      <w:r>
        <w:t xml:space="preserve"> и </w:t>
      </w:r>
      <w:r>
        <w:rPr>
          <w:i/>
        </w:rPr>
        <w:t>M</w:t>
      </w:r>
      <w:r>
        <w:rPr>
          <w:i/>
          <w:vertAlign w:val="subscript"/>
        </w:rPr>
        <w:t>y</w:t>
      </w:r>
      <w:r>
        <w:t xml:space="preserve"> следует определять относительно главных осей усиленного сечения.</w:t>
      </w:r>
    </w:p>
    <w:p w:rsidR="00EB4039" w:rsidRDefault="00EB4039">
      <w:pPr>
        <w:pStyle w:val="ConsPlusNormal"/>
        <w:spacing w:before="200"/>
        <w:ind w:firstLine="540"/>
        <w:jc w:val="both"/>
      </w:pPr>
      <w:r>
        <w:t>18.3.14 Расчет на устойчивость сжатых элементов сплошного сечения в плоскости действия моментов выполняется по формуле</w:t>
      </w:r>
    </w:p>
    <w:p w:rsidR="00EB4039" w:rsidRDefault="00EB4039">
      <w:pPr>
        <w:pStyle w:val="ConsPlusNormal"/>
        <w:jc w:val="both"/>
      </w:pPr>
    </w:p>
    <w:p w:rsidR="00EB4039" w:rsidRDefault="00EB4039">
      <w:pPr>
        <w:pStyle w:val="ConsPlusNormal"/>
        <w:jc w:val="center"/>
      </w:pPr>
      <w:r>
        <w:rPr>
          <w:noProof/>
          <w:position w:val="-12"/>
        </w:rPr>
        <w:drawing>
          <wp:inline distT="0" distB="0" distL="0" distR="0">
            <wp:extent cx="1242060" cy="279400"/>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242060" cy="279400"/>
                    </a:xfrm>
                    <a:prstGeom prst="rect">
                      <a:avLst/>
                    </a:prstGeom>
                    <a:noFill/>
                    <a:ln>
                      <a:noFill/>
                    </a:ln>
                  </pic:spPr>
                </pic:pic>
              </a:graphicData>
            </a:graphic>
          </wp:inline>
        </w:drawing>
      </w:r>
      <w:r>
        <w:t xml:space="preserve"> (218)</w:t>
      </w:r>
    </w:p>
    <w:p w:rsidR="00EB4039" w:rsidRDefault="00EB4039">
      <w:pPr>
        <w:pStyle w:val="ConsPlusNormal"/>
        <w:jc w:val="both"/>
      </w:pPr>
    </w:p>
    <w:p w:rsidR="00EB4039" w:rsidRDefault="00EB4039">
      <w:pPr>
        <w:pStyle w:val="ConsPlusNormal"/>
        <w:ind w:firstLine="540"/>
        <w:jc w:val="both"/>
      </w:pPr>
      <w:r>
        <w:t xml:space="preserve">где </w:t>
      </w:r>
      <w:r>
        <w:rPr>
          <w:i/>
        </w:rPr>
        <w:t>A</w:t>
      </w:r>
      <w:r>
        <w:t xml:space="preserve"> - площадь усиленного сечения;</w:t>
      </w:r>
    </w:p>
    <w:p w:rsidR="00EB4039" w:rsidRDefault="00EB4039">
      <w:pPr>
        <w:pStyle w:val="ConsPlusNormal"/>
        <w:spacing w:before="200"/>
        <w:ind w:firstLine="540"/>
        <w:jc w:val="both"/>
      </w:pPr>
      <w:r>
        <w:rPr>
          <w:noProof/>
          <w:position w:val="-8"/>
        </w:rPr>
        <w:drawing>
          <wp:inline distT="0" distB="0" distL="0" distR="0">
            <wp:extent cx="164465" cy="22860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 коэффициент условий работы, принимаемый не более 0,9;</w:t>
      </w:r>
    </w:p>
    <w:p w:rsidR="00EB4039" w:rsidRDefault="00EB4039">
      <w:pPr>
        <w:pStyle w:val="ConsPlusNormal"/>
        <w:spacing w:before="200"/>
        <w:ind w:firstLine="540"/>
        <w:jc w:val="both"/>
      </w:pPr>
      <w:r>
        <w:rPr>
          <w:noProof/>
          <w:position w:val="-8"/>
        </w:rPr>
        <w:drawing>
          <wp:inline distT="0" distB="0" distL="0" distR="0">
            <wp:extent cx="177165" cy="22860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 коэффициент, определяемый по </w:t>
      </w:r>
      <w:hyperlink w:anchor="P6352">
        <w:r>
          <w:rPr>
            <w:color w:val="0000FF"/>
          </w:rPr>
          <w:t>таблице Д.3</w:t>
        </w:r>
      </w:hyperlink>
      <w:r>
        <w:t xml:space="preserve"> (приложение Д) в зависимости от условной гибкости усиленного элемента </w:t>
      </w:r>
      <w:r>
        <w:rPr>
          <w:noProof/>
          <w:position w:val="-6"/>
        </w:rPr>
        <w:drawing>
          <wp:inline distT="0" distB="0" distL="0" distR="0">
            <wp:extent cx="152400" cy="207645"/>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r>
        <w:t xml:space="preserve"> и приведенного относительного эксцентриситета </w:t>
      </w:r>
      <w:r>
        <w:rPr>
          <w:noProof/>
          <w:position w:val="-9"/>
        </w:rPr>
        <w:drawing>
          <wp:inline distT="0" distB="0" distL="0" distR="0">
            <wp:extent cx="662940" cy="25146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 xml:space="preserve">; </w:t>
      </w:r>
      <w:r>
        <w:rPr>
          <w:noProof/>
          <w:position w:val="-2"/>
        </w:rPr>
        <w:drawing>
          <wp:inline distT="0" distB="0" distL="0" distR="0">
            <wp:extent cx="127000" cy="16446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 коэффициент влияния формы сечения по </w:t>
      </w:r>
      <w:hyperlink w:anchor="P6211">
        <w:r>
          <w:rPr>
            <w:color w:val="0000FF"/>
          </w:rPr>
          <w:t>таблице Д.2</w:t>
        </w:r>
      </w:hyperlink>
      <w:r>
        <w:t xml:space="preserve"> (приложение Д);</w:t>
      </w:r>
    </w:p>
    <w:p w:rsidR="00EB4039" w:rsidRDefault="00EB4039">
      <w:pPr>
        <w:pStyle w:val="ConsPlusNormal"/>
        <w:jc w:val="both"/>
      </w:pPr>
    </w:p>
    <w:p w:rsidR="00EB4039" w:rsidRDefault="00EB4039">
      <w:pPr>
        <w:pStyle w:val="ConsPlusNormal"/>
        <w:jc w:val="center"/>
      </w:pPr>
      <w:r>
        <w:rPr>
          <w:i/>
        </w:rPr>
        <w:t>m</w:t>
      </w:r>
      <w:r>
        <w:rPr>
          <w:i/>
          <w:vertAlign w:val="subscript"/>
        </w:rPr>
        <w:t>f</w:t>
      </w:r>
      <w:r>
        <w:t xml:space="preserve"> = </w:t>
      </w:r>
      <w:r>
        <w:rPr>
          <w:i/>
        </w:rPr>
        <w:t>e</w:t>
      </w:r>
      <w:r>
        <w:rPr>
          <w:i/>
          <w:vertAlign w:val="subscript"/>
        </w:rPr>
        <w:t>f</w:t>
      </w:r>
      <w:r>
        <w:t>(</w:t>
      </w:r>
      <w:r>
        <w:rPr>
          <w:i/>
        </w:rPr>
        <w:t>A</w:t>
      </w:r>
      <w:r>
        <w:t>/</w:t>
      </w:r>
      <w:r>
        <w:rPr>
          <w:i/>
        </w:rPr>
        <w:t>W</w:t>
      </w:r>
      <w:r>
        <w:rPr>
          <w:i/>
          <w:vertAlign w:val="subscript"/>
        </w:rPr>
        <w:t>c</w:t>
      </w:r>
      <w:r>
        <w:t>), (219)</w:t>
      </w:r>
    </w:p>
    <w:p w:rsidR="00EB4039" w:rsidRDefault="00EB4039">
      <w:pPr>
        <w:pStyle w:val="ConsPlusNormal"/>
        <w:jc w:val="both"/>
      </w:pPr>
    </w:p>
    <w:p w:rsidR="00EB4039" w:rsidRDefault="00EB4039">
      <w:pPr>
        <w:pStyle w:val="ConsPlusNormal"/>
        <w:ind w:firstLine="540"/>
        <w:jc w:val="both"/>
      </w:pPr>
      <w:r>
        <w:t xml:space="preserve">здесь </w:t>
      </w:r>
      <w:r>
        <w:rPr>
          <w:i/>
        </w:rPr>
        <w:t>W</w:t>
      </w:r>
      <w:r>
        <w:rPr>
          <w:i/>
          <w:vertAlign w:val="subscript"/>
        </w:rPr>
        <w:t>c</w:t>
      </w:r>
      <w:r>
        <w:t xml:space="preserve"> - момент сопротивления для наиболее сжатого волокна;</w:t>
      </w:r>
    </w:p>
    <w:p w:rsidR="00EB4039" w:rsidRDefault="00EB4039">
      <w:pPr>
        <w:pStyle w:val="ConsPlusNormal"/>
        <w:spacing w:before="200"/>
        <w:ind w:firstLine="540"/>
        <w:jc w:val="both"/>
      </w:pPr>
      <w:r>
        <w:rPr>
          <w:i/>
        </w:rPr>
        <w:t>e</w:t>
      </w:r>
      <w:r>
        <w:rPr>
          <w:i/>
          <w:vertAlign w:val="subscript"/>
        </w:rPr>
        <w:t>f</w:t>
      </w:r>
      <w:r>
        <w:t xml:space="preserve"> - эквивалентный эксцентриситет, учитывающий особенности работы усиленного стержня и определяемый по формуле</w:t>
      </w:r>
    </w:p>
    <w:p w:rsidR="00EB4039" w:rsidRDefault="00EB4039">
      <w:pPr>
        <w:pStyle w:val="ConsPlusNormal"/>
        <w:jc w:val="both"/>
      </w:pPr>
    </w:p>
    <w:p w:rsidR="00EB4039" w:rsidRDefault="00EB4039">
      <w:pPr>
        <w:pStyle w:val="ConsPlusNormal"/>
        <w:jc w:val="center"/>
      </w:pPr>
      <w:r>
        <w:rPr>
          <w:i/>
        </w:rPr>
        <w:lastRenderedPageBreak/>
        <w:t>e</w:t>
      </w:r>
      <w:r>
        <w:rPr>
          <w:i/>
          <w:vertAlign w:val="subscript"/>
        </w:rPr>
        <w:t>f</w:t>
      </w:r>
      <w:r>
        <w:t xml:space="preserve"> = </w:t>
      </w:r>
      <w:r>
        <w:rPr>
          <w:i/>
        </w:rPr>
        <w:t>e</w:t>
      </w:r>
      <w:r>
        <w:t xml:space="preserve"> + </w:t>
      </w:r>
      <w:r>
        <w:rPr>
          <w:i/>
        </w:rPr>
        <w:t>f</w:t>
      </w:r>
      <w:r>
        <w:rPr>
          <w:i/>
          <w:vertAlign w:val="subscript"/>
        </w:rPr>
        <w:t>ж</w:t>
      </w:r>
      <w:r>
        <w:t xml:space="preserve"> + </w:t>
      </w:r>
      <w:r>
        <w:rPr>
          <w:i/>
        </w:rPr>
        <w:t>k</w:t>
      </w:r>
      <w:r>
        <w:rPr>
          <w:i/>
          <w:vertAlign w:val="subscript"/>
        </w:rPr>
        <w:t>w</w:t>
      </w:r>
      <w:r>
        <w:rPr>
          <w:i/>
        </w:rPr>
        <w:t>f</w:t>
      </w:r>
      <w:r>
        <w:rPr>
          <w:i/>
          <w:vertAlign w:val="subscript"/>
        </w:rPr>
        <w:t>w</w:t>
      </w:r>
      <w:r>
        <w:t>, (220)</w:t>
      </w:r>
    </w:p>
    <w:p w:rsidR="00EB4039" w:rsidRDefault="00EB4039">
      <w:pPr>
        <w:pStyle w:val="ConsPlusNormal"/>
        <w:jc w:val="both"/>
      </w:pPr>
    </w:p>
    <w:p w:rsidR="00EB4039" w:rsidRDefault="00EB4039">
      <w:pPr>
        <w:pStyle w:val="ConsPlusNormal"/>
        <w:ind w:firstLine="540"/>
        <w:jc w:val="both"/>
      </w:pPr>
      <w:r>
        <w:t xml:space="preserve">где </w:t>
      </w:r>
      <w:r>
        <w:rPr>
          <w:i/>
        </w:rPr>
        <w:t>e</w:t>
      </w:r>
      <w:r>
        <w:t xml:space="preserve"> - эксцентриситет продольной силы относительно центральной оси усиленного сечения после усиления; в тех случаях, когда эксцентриситет продольной силы остается неизменным, его значение определяется выражением </w:t>
      </w:r>
      <w:r>
        <w:rPr>
          <w:i/>
        </w:rPr>
        <w:t>e</w:t>
      </w:r>
      <w:r>
        <w:t xml:space="preserve"> = </w:t>
      </w:r>
      <w:r>
        <w:rPr>
          <w:i/>
        </w:rPr>
        <w:t>e</w:t>
      </w:r>
      <w:r>
        <w:rPr>
          <w:vertAlign w:val="subscript"/>
        </w:rPr>
        <w:t>0</w:t>
      </w:r>
      <w:r>
        <w:t xml:space="preserve"> - </w:t>
      </w:r>
      <w:r>
        <w:rPr>
          <w:i/>
        </w:rPr>
        <w:t>e</w:t>
      </w:r>
      <w:r>
        <w:rPr>
          <w:i/>
          <w:vertAlign w:val="subscript"/>
        </w:rPr>
        <w:t>A</w:t>
      </w:r>
      <w:r>
        <w:t xml:space="preserve">, где </w:t>
      </w:r>
      <w:r>
        <w:rPr>
          <w:i/>
        </w:rPr>
        <w:t>e</w:t>
      </w:r>
      <w:r>
        <w:rPr>
          <w:i/>
          <w:vertAlign w:val="subscript"/>
        </w:rPr>
        <w:t>A</w:t>
      </w:r>
      <w:r>
        <w:t xml:space="preserve"> - смещение центра тяжести сечения при усилении, принимаемое со своим знаком (</w:t>
      </w:r>
      <w:hyperlink w:anchor="P4276">
        <w:r>
          <w:rPr>
            <w:color w:val="0000FF"/>
          </w:rPr>
          <w:t>рисунок 23</w:t>
        </w:r>
      </w:hyperlink>
      <w:r>
        <w:t>, а) и б));</w:t>
      </w:r>
    </w:p>
    <w:p w:rsidR="00EB4039" w:rsidRDefault="00EB4039">
      <w:pPr>
        <w:pStyle w:val="ConsPlusNormal"/>
        <w:spacing w:before="200"/>
        <w:ind w:firstLine="540"/>
        <w:jc w:val="both"/>
      </w:pPr>
      <w:r>
        <w:t xml:space="preserve">в общем случае сжатия с изгибом, а также в случае приложения дополнительных продольных или поперечных сил после усиления, величина </w:t>
      </w:r>
      <w:r>
        <w:rPr>
          <w:i/>
        </w:rPr>
        <w:t>e</w:t>
      </w:r>
      <w:r>
        <w:t xml:space="preserve"> определяется выражением </w:t>
      </w:r>
      <w:r>
        <w:rPr>
          <w:i/>
        </w:rPr>
        <w:t>e</w:t>
      </w:r>
      <w:r>
        <w:t xml:space="preserve"> = </w:t>
      </w:r>
      <w:r>
        <w:rPr>
          <w:i/>
        </w:rPr>
        <w:t>M</w:t>
      </w:r>
      <w:r>
        <w:t>/</w:t>
      </w:r>
      <w:r>
        <w:rPr>
          <w:i/>
        </w:rPr>
        <w:t>N</w:t>
      </w:r>
      <w:r>
        <w:t xml:space="preserve">, где </w:t>
      </w:r>
      <w:r>
        <w:rPr>
          <w:i/>
        </w:rPr>
        <w:t>M</w:t>
      </w:r>
      <w:r>
        <w:t xml:space="preserve"> - расчетный момент относительно центральной оси усиленного сечения; при несимметричном усилении центрально сжатого (первоначально) элемента в качестве </w:t>
      </w:r>
      <w:r>
        <w:rPr>
          <w:i/>
        </w:rPr>
        <w:t>e</w:t>
      </w:r>
      <w:r>
        <w:rPr>
          <w:vertAlign w:val="subscript"/>
        </w:rPr>
        <w:t>0</w:t>
      </w:r>
      <w:r>
        <w:t xml:space="preserve"> случайный эксцентриситет учитывается с таким знаком, чтобы учесть наиболее неблагоприятный случай;</w:t>
      </w:r>
    </w:p>
    <w:p w:rsidR="00EB4039" w:rsidRDefault="00EB4039">
      <w:pPr>
        <w:pStyle w:val="ConsPlusNormal"/>
        <w:jc w:val="both"/>
      </w:pPr>
    </w:p>
    <w:p w:rsidR="00EB4039" w:rsidRDefault="00EB4039">
      <w:pPr>
        <w:pStyle w:val="ConsPlusNormal"/>
        <w:jc w:val="center"/>
      </w:pPr>
      <w:r>
        <w:rPr>
          <w:noProof/>
          <w:position w:val="-91"/>
        </w:rPr>
        <w:drawing>
          <wp:inline distT="0" distB="0" distL="0" distR="0">
            <wp:extent cx="3989705" cy="128333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3989705" cy="128333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358" w:name="P4276"/>
      <w:bookmarkEnd w:id="358"/>
      <w:r>
        <w:rPr>
          <w:b/>
          <w:i/>
        </w:rPr>
        <w:t>Рисунок 23</w:t>
      </w:r>
      <w:r>
        <w:t xml:space="preserve"> </w:t>
      </w:r>
      <w:r>
        <w:rPr>
          <w:b/>
        </w:rPr>
        <w:t>- К определению эксцентриситета продольной силы</w:t>
      </w:r>
    </w:p>
    <w:p w:rsidR="00EB4039" w:rsidRDefault="00EB4039">
      <w:pPr>
        <w:pStyle w:val="ConsPlusNormal"/>
        <w:jc w:val="center"/>
      </w:pPr>
      <w:r>
        <w:rPr>
          <w:b/>
        </w:rPr>
        <w:t>при положительном (а) и отрицательном (б) значениях</w:t>
      </w:r>
    </w:p>
    <w:p w:rsidR="00EB4039" w:rsidRDefault="00EB4039">
      <w:pPr>
        <w:pStyle w:val="ConsPlusNormal"/>
        <w:jc w:val="both"/>
      </w:pPr>
    </w:p>
    <w:p w:rsidR="00EB4039" w:rsidRDefault="00EB4039">
      <w:pPr>
        <w:pStyle w:val="ConsPlusNormal"/>
        <w:ind w:firstLine="540"/>
        <w:jc w:val="both"/>
      </w:pPr>
      <w:r>
        <w:rPr>
          <w:i/>
        </w:rPr>
        <w:t>f</w:t>
      </w:r>
      <w:r>
        <w:rPr>
          <w:i/>
          <w:vertAlign w:val="subscript"/>
        </w:rPr>
        <w:t>ж</w:t>
      </w:r>
      <w:r>
        <w:t xml:space="preserve"> - определяется по формуле</w:t>
      </w:r>
    </w:p>
    <w:p w:rsidR="00EB4039" w:rsidRDefault="00EB4039">
      <w:pPr>
        <w:pStyle w:val="ConsPlusNormal"/>
        <w:jc w:val="both"/>
      </w:pPr>
    </w:p>
    <w:p w:rsidR="00EB4039" w:rsidRDefault="00EB4039">
      <w:pPr>
        <w:pStyle w:val="ConsPlusNormal"/>
        <w:jc w:val="center"/>
      </w:pPr>
      <w:r>
        <w:rPr>
          <w:noProof/>
          <w:position w:val="-30"/>
        </w:rPr>
        <w:drawing>
          <wp:inline distT="0" distB="0" distL="0" distR="0">
            <wp:extent cx="1701800" cy="50800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701800" cy="508000"/>
                    </a:xfrm>
                    <a:prstGeom prst="rect">
                      <a:avLst/>
                    </a:prstGeom>
                    <a:noFill/>
                    <a:ln>
                      <a:noFill/>
                    </a:ln>
                  </pic:spPr>
                </pic:pic>
              </a:graphicData>
            </a:graphic>
          </wp:inline>
        </w:drawing>
      </w:r>
      <w:r>
        <w:t xml:space="preserve"> (221)</w:t>
      </w:r>
    </w:p>
    <w:p w:rsidR="00EB4039" w:rsidRDefault="00EB4039">
      <w:pPr>
        <w:pStyle w:val="ConsPlusNormal"/>
        <w:jc w:val="both"/>
      </w:pPr>
    </w:p>
    <w:p w:rsidR="00EB4039" w:rsidRDefault="00EB4039">
      <w:pPr>
        <w:pStyle w:val="ConsPlusNormal"/>
        <w:ind w:firstLine="540"/>
        <w:jc w:val="both"/>
      </w:pPr>
      <w:r>
        <w:t xml:space="preserve">здесь </w:t>
      </w:r>
      <w:r>
        <w:rPr>
          <w:i/>
        </w:rPr>
        <w:t>f</w:t>
      </w:r>
      <w:r>
        <w:rPr>
          <w:vertAlign w:val="subscript"/>
        </w:rPr>
        <w:t>0</w:t>
      </w:r>
      <w:r>
        <w:t xml:space="preserve"> - начальный прогиб усиливаемого элемента; в расчетах сжатых стержней на устойчивость значение </w:t>
      </w:r>
      <w:r>
        <w:rPr>
          <w:i/>
        </w:rPr>
        <w:t>f</w:t>
      </w:r>
      <w:r>
        <w:rPr>
          <w:vertAlign w:val="subscript"/>
        </w:rPr>
        <w:t>0</w:t>
      </w:r>
      <w:r>
        <w:t xml:space="preserve"> определяется от расчетных начальных нагрузок; в расчетах на деформативность - от нормативных начальных нагрузок;</w:t>
      </w:r>
    </w:p>
    <w:p w:rsidR="00EB4039" w:rsidRDefault="00EB4039">
      <w:pPr>
        <w:pStyle w:val="ConsPlusNormal"/>
        <w:spacing w:before="200"/>
        <w:ind w:firstLine="540"/>
        <w:jc w:val="both"/>
      </w:pPr>
      <w:r>
        <w:rPr>
          <w:noProof/>
          <w:position w:val="-10"/>
        </w:rPr>
        <w:drawing>
          <wp:inline distT="0" distB="0" distL="0" distR="0">
            <wp:extent cx="342900" cy="25400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42900" cy="254000"/>
                    </a:xfrm>
                    <a:prstGeom prst="rect">
                      <a:avLst/>
                    </a:prstGeom>
                    <a:noFill/>
                    <a:ln>
                      <a:noFill/>
                    </a:ln>
                  </pic:spPr>
                </pic:pic>
              </a:graphicData>
            </a:graphic>
          </wp:inline>
        </w:drawing>
      </w:r>
      <w:r>
        <w:t xml:space="preserve"> - сумма моментов инерции элементов усиления, присоединяемых одновременно, относительно их собственных центральных осей, перпендикулярных к плоскости изгиба;</w:t>
      </w:r>
    </w:p>
    <w:p w:rsidR="00EB4039" w:rsidRDefault="00EB4039">
      <w:pPr>
        <w:pStyle w:val="ConsPlusNormal"/>
        <w:spacing w:before="200"/>
        <w:ind w:firstLine="540"/>
        <w:jc w:val="both"/>
      </w:pPr>
      <w:r>
        <w:rPr>
          <w:noProof/>
          <w:position w:val="-10"/>
        </w:rPr>
        <w:drawing>
          <wp:inline distT="0" distB="0" distL="0" distR="0">
            <wp:extent cx="1257300" cy="25400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257300" cy="254000"/>
                    </a:xfrm>
                    <a:prstGeom prst="rect">
                      <a:avLst/>
                    </a:prstGeom>
                    <a:noFill/>
                    <a:ln>
                      <a:noFill/>
                    </a:ln>
                  </pic:spPr>
                </pic:pic>
              </a:graphicData>
            </a:graphic>
          </wp:inline>
        </w:drawing>
      </w:r>
      <w:r>
        <w:t xml:space="preserve"> - коэффициент, учитывающий влияние продольной силы:</w:t>
      </w:r>
    </w:p>
    <w:p w:rsidR="00EB4039" w:rsidRDefault="00EB4039">
      <w:pPr>
        <w:pStyle w:val="ConsPlusNormal"/>
        <w:spacing w:before="200"/>
        <w:ind w:firstLine="540"/>
        <w:jc w:val="both"/>
      </w:pPr>
      <w:r>
        <w:t xml:space="preserve">при расчете изгибаемых элементов </w:t>
      </w:r>
      <w:r>
        <w:rPr>
          <w:noProof/>
          <w:position w:val="-8"/>
        </w:rPr>
        <w:drawing>
          <wp:inline distT="0" distB="0" distL="0" distR="0">
            <wp:extent cx="429895" cy="22860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при малых значениях собственных моментов инерции элементов усиления </w:t>
      </w:r>
      <w:r>
        <w:rPr>
          <w:noProof/>
          <w:position w:val="-10"/>
        </w:rPr>
        <w:drawing>
          <wp:inline distT="0" distB="0" distL="0" distR="0">
            <wp:extent cx="861060" cy="25400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861060" cy="254000"/>
                    </a:xfrm>
                    <a:prstGeom prst="rect">
                      <a:avLst/>
                    </a:prstGeom>
                    <a:noFill/>
                    <a:ln>
                      <a:noFill/>
                    </a:ln>
                  </pic:spPr>
                </pic:pic>
              </a:graphicData>
            </a:graphic>
          </wp:inline>
        </w:drawing>
      </w:r>
      <w:r>
        <w:t xml:space="preserve"> деформации не учитывают и </w:t>
      </w:r>
      <w:r>
        <w:rPr>
          <w:i/>
        </w:rPr>
        <w:t>f</w:t>
      </w:r>
      <w:r>
        <w:rPr>
          <w:i/>
          <w:vertAlign w:val="subscript"/>
        </w:rPr>
        <w:t>ж</w:t>
      </w:r>
      <w:r>
        <w:t xml:space="preserve"> = </w:t>
      </w:r>
      <w:r>
        <w:rPr>
          <w:i/>
        </w:rPr>
        <w:t>f</w:t>
      </w:r>
      <w:r>
        <w:rPr>
          <w:vertAlign w:val="subscript"/>
        </w:rPr>
        <w:t>0</w:t>
      </w:r>
      <w:r>
        <w:t>;</w:t>
      </w:r>
    </w:p>
    <w:p w:rsidR="00EB4039" w:rsidRDefault="00EB4039">
      <w:pPr>
        <w:pStyle w:val="ConsPlusNormal"/>
        <w:spacing w:before="200"/>
        <w:ind w:firstLine="540"/>
        <w:jc w:val="both"/>
      </w:pPr>
      <w:r>
        <w:t xml:space="preserve">при присоединении элементов усиления к плоским поверхностям усиливаемого элемента, например, параллельным плоскости изгиба, принимается </w:t>
      </w:r>
      <w:r>
        <w:rPr>
          <w:i/>
        </w:rPr>
        <w:t>f</w:t>
      </w:r>
      <w:r>
        <w:rPr>
          <w:i/>
          <w:vertAlign w:val="subscript"/>
        </w:rPr>
        <w:t>ж</w:t>
      </w:r>
      <w:r>
        <w:t xml:space="preserve"> = </w:t>
      </w:r>
      <w:r>
        <w:rPr>
          <w:i/>
        </w:rPr>
        <w:t>f</w:t>
      </w:r>
      <w:r>
        <w:rPr>
          <w:vertAlign w:val="subscript"/>
        </w:rPr>
        <w:t>0</w:t>
      </w:r>
      <w:r>
        <w:t>;</w:t>
      </w:r>
    </w:p>
    <w:p w:rsidR="00EB4039" w:rsidRDefault="00EB4039">
      <w:pPr>
        <w:pStyle w:val="ConsPlusNormal"/>
        <w:spacing w:before="200"/>
        <w:ind w:firstLine="540"/>
        <w:jc w:val="both"/>
      </w:pPr>
      <w:r>
        <w:rPr>
          <w:i/>
        </w:rPr>
        <w:t>f</w:t>
      </w:r>
      <w:r>
        <w:rPr>
          <w:i/>
          <w:vertAlign w:val="subscript"/>
        </w:rPr>
        <w:t>w</w:t>
      </w:r>
      <w:r>
        <w:t xml:space="preserve"> - дополнительный остаточный прогиб, возникающий вследствие приварки элементов усиления, определяется по формуле</w:t>
      </w:r>
    </w:p>
    <w:p w:rsidR="00EB4039" w:rsidRDefault="00EB4039">
      <w:pPr>
        <w:pStyle w:val="ConsPlusNormal"/>
        <w:jc w:val="both"/>
      </w:pPr>
    </w:p>
    <w:p w:rsidR="00EB4039" w:rsidRDefault="00EB4039">
      <w:pPr>
        <w:pStyle w:val="ConsPlusNormal"/>
        <w:jc w:val="center"/>
      </w:pPr>
      <w:r>
        <w:rPr>
          <w:noProof/>
          <w:position w:val="-23"/>
        </w:rPr>
        <w:drawing>
          <wp:inline distT="0" distB="0" distL="0" distR="0">
            <wp:extent cx="1310640" cy="41910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310640" cy="419100"/>
                    </a:xfrm>
                    <a:prstGeom prst="rect">
                      <a:avLst/>
                    </a:prstGeom>
                    <a:noFill/>
                    <a:ln>
                      <a:noFill/>
                    </a:ln>
                  </pic:spPr>
                </pic:pic>
              </a:graphicData>
            </a:graphic>
          </wp:inline>
        </w:drawing>
      </w:r>
      <w:r>
        <w:t xml:space="preserve"> (222)</w:t>
      </w:r>
    </w:p>
    <w:p w:rsidR="00EB4039" w:rsidRDefault="00EB4039">
      <w:pPr>
        <w:pStyle w:val="ConsPlusNormal"/>
        <w:jc w:val="both"/>
      </w:pPr>
    </w:p>
    <w:p w:rsidR="00EB4039" w:rsidRDefault="00EB4039">
      <w:pPr>
        <w:pStyle w:val="ConsPlusNormal"/>
        <w:ind w:firstLine="540"/>
        <w:jc w:val="both"/>
      </w:pPr>
      <w:r>
        <w:t xml:space="preserve">здесь </w:t>
      </w:r>
      <w:r>
        <w:rPr>
          <w:i/>
        </w:rPr>
        <w:t>a</w:t>
      </w:r>
      <w:r>
        <w:t xml:space="preserve"> - средний коэффициент прерывности шпоночного шва с учетом протяженности концевых его участков (при сплошных швах </w:t>
      </w:r>
      <w:r>
        <w:rPr>
          <w:i/>
        </w:rPr>
        <w:t>a</w:t>
      </w:r>
      <w:r>
        <w:t xml:space="preserve"> = 1); </w:t>
      </w:r>
      <w:r>
        <w:rPr>
          <w:noProof/>
          <w:position w:val="-10"/>
        </w:rPr>
        <w:drawing>
          <wp:inline distT="0" distB="0" distL="0" distR="0">
            <wp:extent cx="723900" cy="25400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t xml:space="preserve"> - параметр продольного укорочения элемента от наложения одиночного шва; </w:t>
      </w:r>
      <w:r>
        <w:rPr>
          <w:i/>
        </w:rPr>
        <w:t>k</w:t>
      </w:r>
      <w:r>
        <w:rPr>
          <w:i/>
          <w:vertAlign w:val="subscript"/>
        </w:rPr>
        <w:t>f</w:t>
      </w:r>
      <w:r>
        <w:t xml:space="preserve"> - катет связующих швов, см; </w:t>
      </w:r>
      <w:r>
        <w:rPr>
          <w:i/>
        </w:rPr>
        <w:t>l</w:t>
      </w:r>
      <w:r>
        <w:rPr>
          <w:vertAlign w:val="subscript"/>
        </w:rPr>
        <w:t>0</w:t>
      </w:r>
      <w:r>
        <w:t xml:space="preserve"> = </w:t>
      </w:r>
      <w:r>
        <w:rPr>
          <w:i/>
        </w:rPr>
        <w:t>l</w:t>
      </w:r>
      <w:r>
        <w:rPr>
          <w:i/>
          <w:vertAlign w:val="subscript"/>
        </w:rPr>
        <w:t>ef</w:t>
      </w:r>
      <w:r>
        <w:t xml:space="preserve"> - </w:t>
      </w:r>
      <w:r>
        <w:lastRenderedPageBreak/>
        <w:t xml:space="preserve">расчетная длина элемента в плоскости изгиба (для однопролетных балок </w:t>
      </w:r>
      <w:r>
        <w:rPr>
          <w:i/>
        </w:rPr>
        <w:t>l</w:t>
      </w:r>
      <w:r>
        <w:rPr>
          <w:vertAlign w:val="subscript"/>
        </w:rPr>
        <w:t>0</w:t>
      </w:r>
      <w:r>
        <w:t xml:space="preserve"> - пролет балки); </w:t>
      </w:r>
      <w:r>
        <w:rPr>
          <w:i/>
        </w:rPr>
        <w:t>y</w:t>
      </w:r>
      <w:r>
        <w:rPr>
          <w:i/>
          <w:vertAlign w:val="subscript"/>
        </w:rPr>
        <w:t>i</w:t>
      </w:r>
      <w:r>
        <w:t xml:space="preserve"> - расстояние от </w:t>
      </w:r>
      <w:r>
        <w:rPr>
          <w:i/>
        </w:rPr>
        <w:t>i</w:t>
      </w:r>
      <w:r>
        <w:t xml:space="preserve">-го шва до центральной оси усиленного сечения, принимаемое со своим знаком; </w:t>
      </w:r>
      <w:r>
        <w:rPr>
          <w:i/>
        </w:rPr>
        <w:t>n</w:t>
      </w:r>
      <w:r>
        <w:rPr>
          <w:i/>
          <w:vertAlign w:val="subscript"/>
        </w:rPr>
        <w:t>i</w:t>
      </w:r>
      <w:r>
        <w:t xml:space="preserve"> - коэффициент, учитывающий начальное напряженно-деформированное состояние элемента и схему его усиления и зависящий от </w:t>
      </w:r>
      <w:r>
        <w:rPr>
          <w:noProof/>
          <w:position w:val="-9"/>
        </w:rPr>
        <w:drawing>
          <wp:inline distT="0" distB="0" distL="0" distR="0">
            <wp:extent cx="784860" cy="25146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t xml:space="preserve"> - коэффициента, характеризующего уровень начальных напряжений в зоне </w:t>
      </w:r>
      <w:r>
        <w:rPr>
          <w:i/>
        </w:rPr>
        <w:t>i</w:t>
      </w:r>
      <w:r>
        <w:t xml:space="preserve">-го шва в наиболее нагруженном сечении элемента </w:t>
      </w:r>
      <w:hyperlink w:anchor="P4303">
        <w:r>
          <w:rPr>
            <w:color w:val="0000FF"/>
          </w:rPr>
          <w:t>(рисунок 24)</w:t>
        </w:r>
      </w:hyperlink>
      <w:r>
        <w:t>.</w:t>
      </w:r>
    </w:p>
    <w:p w:rsidR="00EB4039" w:rsidRDefault="00EB4039">
      <w:pPr>
        <w:pStyle w:val="ConsPlusNormal"/>
        <w:jc w:val="both"/>
      </w:pPr>
    </w:p>
    <w:p w:rsidR="00EB4039" w:rsidRDefault="00EB4039">
      <w:pPr>
        <w:pStyle w:val="ConsPlusNormal"/>
        <w:jc w:val="center"/>
      </w:pPr>
      <w:r>
        <w:rPr>
          <w:noProof/>
          <w:position w:val="-268"/>
        </w:rPr>
        <w:drawing>
          <wp:inline distT="0" distB="0" distL="0" distR="0">
            <wp:extent cx="3559810" cy="3538855"/>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559810" cy="353885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t>1 - в растянутой зоне сечения; 2 - в сжатой зоне,</w:t>
      </w:r>
    </w:p>
    <w:p w:rsidR="00EB4039" w:rsidRDefault="00EB4039">
      <w:pPr>
        <w:pStyle w:val="ConsPlusNormal"/>
        <w:jc w:val="center"/>
      </w:pPr>
      <w:r>
        <w:t>в расчетах на устойчивость; 3 - в сжатой зоне в расчетах</w:t>
      </w:r>
    </w:p>
    <w:p w:rsidR="00EB4039" w:rsidRDefault="00EB4039">
      <w:pPr>
        <w:pStyle w:val="ConsPlusNormal"/>
        <w:jc w:val="center"/>
      </w:pPr>
      <w:r>
        <w:t>на деформативность; 4 - в растянутой и сжатой зонах сечения</w:t>
      </w:r>
    </w:p>
    <w:p w:rsidR="00EB4039" w:rsidRDefault="00EB4039">
      <w:pPr>
        <w:pStyle w:val="ConsPlusNormal"/>
        <w:jc w:val="center"/>
      </w:pPr>
      <w:r>
        <w:t>при схемах усиления, связанных с наложением</w:t>
      </w:r>
    </w:p>
    <w:p w:rsidR="00EB4039" w:rsidRDefault="00EB4039">
      <w:pPr>
        <w:pStyle w:val="ConsPlusNormal"/>
        <w:jc w:val="center"/>
      </w:pPr>
      <w:r>
        <w:t>двусторонних швов</w:t>
      </w:r>
    </w:p>
    <w:p w:rsidR="00EB4039" w:rsidRDefault="00EB4039">
      <w:pPr>
        <w:pStyle w:val="ConsPlusNormal"/>
        <w:jc w:val="both"/>
      </w:pPr>
    </w:p>
    <w:p w:rsidR="00EB4039" w:rsidRDefault="00EB4039">
      <w:pPr>
        <w:pStyle w:val="ConsPlusNormal"/>
        <w:jc w:val="center"/>
      </w:pPr>
      <w:bookmarkStart w:id="359" w:name="P4303"/>
      <w:bookmarkEnd w:id="359"/>
      <w:r>
        <w:rPr>
          <w:b/>
          <w:i/>
        </w:rPr>
        <w:t>Рисунок 24</w:t>
      </w:r>
      <w:r>
        <w:t xml:space="preserve"> </w:t>
      </w:r>
      <w:r>
        <w:rPr>
          <w:b/>
        </w:rPr>
        <w:t xml:space="preserve">- Зависимости </w:t>
      </w:r>
      <w:r>
        <w:rPr>
          <w:noProof/>
          <w:position w:val="-6"/>
        </w:rPr>
        <w:drawing>
          <wp:inline distT="0" distB="0" distL="0" distR="0">
            <wp:extent cx="337185" cy="20764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37185" cy="207645"/>
                    </a:xfrm>
                    <a:prstGeom prst="rect">
                      <a:avLst/>
                    </a:prstGeom>
                    <a:noFill/>
                    <a:ln>
                      <a:noFill/>
                    </a:ln>
                  </pic:spPr>
                </pic:pic>
              </a:graphicData>
            </a:graphic>
          </wp:inline>
        </w:drawing>
      </w:r>
      <w:r>
        <w:rPr>
          <w:b/>
        </w:rPr>
        <w:t xml:space="preserve"> при швах</w:t>
      </w:r>
    </w:p>
    <w:p w:rsidR="00EB4039" w:rsidRDefault="00EB4039">
      <w:pPr>
        <w:pStyle w:val="ConsPlusNormal"/>
        <w:jc w:val="both"/>
      </w:pPr>
    </w:p>
    <w:p w:rsidR="00EB4039" w:rsidRDefault="00EB4039">
      <w:pPr>
        <w:pStyle w:val="ConsPlusNormal"/>
        <w:ind w:firstLine="540"/>
        <w:jc w:val="both"/>
      </w:pPr>
      <w:r>
        <w:t xml:space="preserve">Если сварочный прогиб </w:t>
      </w:r>
      <w:r>
        <w:rPr>
          <w:i/>
        </w:rPr>
        <w:t>f</w:t>
      </w:r>
      <w:r>
        <w:rPr>
          <w:i/>
          <w:vertAlign w:val="subscript"/>
        </w:rPr>
        <w:t>w</w:t>
      </w:r>
      <w:r>
        <w:t xml:space="preserve"> является разгружающим фактором (знак </w:t>
      </w:r>
      <w:r>
        <w:rPr>
          <w:i/>
        </w:rPr>
        <w:t>f</w:t>
      </w:r>
      <w:r>
        <w:rPr>
          <w:i/>
          <w:vertAlign w:val="subscript"/>
        </w:rPr>
        <w:t>w</w:t>
      </w:r>
      <w:r>
        <w:t xml:space="preserve"> не совпадает со знаком суммы (с + </w:t>
      </w:r>
      <w:r>
        <w:rPr>
          <w:i/>
        </w:rPr>
        <w:t>f</w:t>
      </w:r>
      <w:r>
        <w:rPr>
          <w:vertAlign w:val="subscript"/>
        </w:rPr>
        <w:t>ж</w:t>
      </w:r>
      <w:r>
        <w:t xml:space="preserve">)) и приводит к уменьшению абсолютной величины эквивалентного эксцентриситета, то значение </w:t>
      </w:r>
      <w:r>
        <w:rPr>
          <w:i/>
        </w:rPr>
        <w:t>k</w:t>
      </w:r>
      <w:r>
        <w:rPr>
          <w:i/>
          <w:vertAlign w:val="subscript"/>
        </w:rPr>
        <w:t>w</w:t>
      </w:r>
      <w:r>
        <w:t xml:space="preserve"> принимается равным 0,5; в противном случае </w:t>
      </w:r>
      <w:r>
        <w:rPr>
          <w:i/>
        </w:rPr>
        <w:t>k</w:t>
      </w:r>
      <w:r>
        <w:rPr>
          <w:i/>
          <w:vertAlign w:val="subscript"/>
        </w:rPr>
        <w:t>w</w:t>
      </w:r>
      <w:r>
        <w:t xml:space="preserve"> = 1.</w:t>
      </w:r>
    </w:p>
    <w:p w:rsidR="00EB4039" w:rsidRDefault="00EB4039">
      <w:pPr>
        <w:pStyle w:val="ConsPlusNormal"/>
        <w:spacing w:before="200"/>
        <w:ind w:firstLine="540"/>
        <w:jc w:val="both"/>
      </w:pPr>
      <w:r>
        <w:t>18.3.15 При расчете на устойчивость элементов при центральном сжатии и сжатии с изгибом следует принимать для усиленного сечения в целом приведенное значение расчетного сопротивления, вычисляемое по формуле</w:t>
      </w:r>
    </w:p>
    <w:p w:rsidR="00EB4039" w:rsidRDefault="00EB4039">
      <w:pPr>
        <w:pStyle w:val="ConsPlusNormal"/>
        <w:jc w:val="both"/>
      </w:pPr>
    </w:p>
    <w:p w:rsidR="00EB4039" w:rsidRDefault="00EB4039">
      <w:pPr>
        <w:pStyle w:val="ConsPlusNormal"/>
        <w:jc w:val="center"/>
      </w:pPr>
      <w:r>
        <w:rPr>
          <w:noProof/>
          <w:position w:val="-11"/>
        </w:rPr>
        <w:drawing>
          <wp:inline distT="0" distB="0" distL="0" distR="0">
            <wp:extent cx="876300" cy="26670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t xml:space="preserve"> (223)</w:t>
      </w:r>
    </w:p>
    <w:p w:rsidR="00EB4039" w:rsidRDefault="00EB4039">
      <w:pPr>
        <w:pStyle w:val="ConsPlusNormal"/>
        <w:jc w:val="both"/>
      </w:pPr>
    </w:p>
    <w:p w:rsidR="00EB4039" w:rsidRDefault="00EB4039">
      <w:pPr>
        <w:pStyle w:val="ConsPlusNormal"/>
        <w:ind w:firstLine="540"/>
        <w:jc w:val="both"/>
      </w:pPr>
      <w:r>
        <w:t xml:space="preserve">где </w:t>
      </w:r>
      <w:r>
        <w:rPr>
          <w:i/>
        </w:rPr>
        <w:t>R</w:t>
      </w:r>
      <w:r>
        <w:rPr>
          <w:i/>
          <w:vertAlign w:val="subscript"/>
        </w:rPr>
        <w:t>y</w:t>
      </w:r>
      <w:r>
        <w:t xml:space="preserve"> - расчетное сопротивление основного металла, определяемое согласно требованиям </w:t>
      </w:r>
      <w:hyperlink w:anchor="P4147">
        <w:r>
          <w:rPr>
            <w:color w:val="0000FF"/>
          </w:rPr>
          <w:t>18.2.4</w:t>
        </w:r>
      </w:hyperlink>
      <w:r>
        <w:t>;</w:t>
      </w:r>
    </w:p>
    <w:p w:rsidR="00EB4039" w:rsidRDefault="00EB4039">
      <w:pPr>
        <w:pStyle w:val="ConsPlusNormal"/>
        <w:spacing w:before="200"/>
        <w:ind w:firstLine="540"/>
        <w:jc w:val="both"/>
      </w:pPr>
      <w:r>
        <w:rPr>
          <w:i/>
        </w:rPr>
        <w:t>k</w:t>
      </w:r>
      <w:r>
        <w:t xml:space="preserve"> - коэффициент, вычисляемый по формуле</w:t>
      </w:r>
    </w:p>
    <w:p w:rsidR="00EB4039" w:rsidRDefault="00EB4039">
      <w:pPr>
        <w:pStyle w:val="ConsPlusNormal"/>
        <w:jc w:val="both"/>
      </w:pPr>
    </w:p>
    <w:p w:rsidR="00EB4039" w:rsidRDefault="00EB4039">
      <w:pPr>
        <w:pStyle w:val="ConsPlusNormal"/>
        <w:jc w:val="center"/>
      </w:pPr>
      <w:r>
        <w:rPr>
          <w:noProof/>
          <w:position w:val="-30"/>
        </w:rPr>
        <w:drawing>
          <wp:inline distT="0" distB="0" distL="0" distR="0">
            <wp:extent cx="2743200" cy="51054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743200" cy="510540"/>
                    </a:xfrm>
                    <a:prstGeom prst="rect">
                      <a:avLst/>
                    </a:prstGeom>
                    <a:noFill/>
                    <a:ln>
                      <a:noFill/>
                    </a:ln>
                  </pic:spPr>
                </pic:pic>
              </a:graphicData>
            </a:graphic>
          </wp:inline>
        </w:drawing>
      </w:r>
      <w:r>
        <w:t xml:space="preserve"> (224)</w:t>
      </w:r>
    </w:p>
    <w:p w:rsidR="00EB4039" w:rsidRDefault="00EB4039">
      <w:pPr>
        <w:pStyle w:val="ConsPlusNormal"/>
        <w:jc w:val="both"/>
      </w:pPr>
    </w:p>
    <w:p w:rsidR="00EB4039" w:rsidRDefault="00EB4039">
      <w:pPr>
        <w:pStyle w:val="ConsPlusNormal"/>
        <w:ind w:firstLine="540"/>
        <w:jc w:val="both"/>
      </w:pPr>
      <w:r>
        <w:t xml:space="preserve">Здесь </w:t>
      </w:r>
      <w:r>
        <w:rPr>
          <w:i/>
        </w:rPr>
        <w:t>R</w:t>
      </w:r>
      <w:r>
        <w:rPr>
          <w:i/>
          <w:vertAlign w:val="subscript"/>
        </w:rPr>
        <w:t>ya</w:t>
      </w:r>
      <w:r>
        <w:t xml:space="preserve"> - расчетное сопротивление металла усиления;</w:t>
      </w:r>
    </w:p>
    <w:p w:rsidR="00EB4039" w:rsidRDefault="00EB4039">
      <w:pPr>
        <w:pStyle w:val="ConsPlusNormal"/>
        <w:spacing w:before="200"/>
        <w:ind w:firstLine="540"/>
        <w:jc w:val="both"/>
      </w:pPr>
      <w:r>
        <w:rPr>
          <w:i/>
        </w:rPr>
        <w:t>A</w:t>
      </w:r>
      <w:r>
        <w:t xml:space="preserve">, </w:t>
      </w:r>
      <w:r>
        <w:rPr>
          <w:i/>
        </w:rPr>
        <w:t>I</w:t>
      </w:r>
      <w:r>
        <w:t xml:space="preserve"> - соответственно площадь и момент инерции неусиленного сечения элемента </w:t>
      </w:r>
      <w:r>
        <w:lastRenderedPageBreak/>
        <w:t>относительно оси, перпендикулярной к плоскости проверки устойчивости;</w:t>
      </w:r>
    </w:p>
    <w:p w:rsidR="00EB4039" w:rsidRDefault="00EB4039">
      <w:pPr>
        <w:pStyle w:val="ConsPlusNormal"/>
        <w:spacing w:before="200"/>
        <w:ind w:firstLine="540"/>
        <w:jc w:val="both"/>
      </w:pPr>
      <w:r>
        <w:rPr>
          <w:i/>
        </w:rPr>
        <w:t>A</w:t>
      </w:r>
      <w:r>
        <w:rPr>
          <w:i/>
          <w:vertAlign w:val="subscript"/>
        </w:rPr>
        <w:t>a</w:t>
      </w:r>
      <w:r>
        <w:t xml:space="preserve">, </w:t>
      </w:r>
      <w:r>
        <w:rPr>
          <w:i/>
        </w:rPr>
        <w:t>I</w:t>
      </w:r>
      <w:r>
        <w:rPr>
          <w:i/>
          <w:vertAlign w:val="subscript"/>
        </w:rPr>
        <w:t>a</w:t>
      </w:r>
      <w:r>
        <w:t xml:space="preserve"> - то же, усиленного сечения элемента в целом.</w:t>
      </w:r>
    </w:p>
    <w:p w:rsidR="00EB4039" w:rsidRDefault="00EB4039">
      <w:pPr>
        <w:pStyle w:val="ConsPlusNormal"/>
        <w:spacing w:before="200"/>
        <w:ind w:firstLine="540"/>
        <w:jc w:val="both"/>
      </w:pPr>
      <w:r>
        <w:t xml:space="preserve">18.3.16 Не требуют усиления существующие стальные конструкции, выполненные с отступлением от требований </w:t>
      </w:r>
      <w:hyperlink w:anchor="P2975">
        <w:r>
          <w:rPr>
            <w:color w:val="0000FF"/>
          </w:rPr>
          <w:t>14.1.7</w:t>
        </w:r>
      </w:hyperlink>
      <w:r>
        <w:t xml:space="preserve">, </w:t>
      </w:r>
      <w:hyperlink w:anchor="P3100">
        <w:r>
          <w:rPr>
            <w:color w:val="0000FF"/>
          </w:rPr>
          <w:t>14.1.10</w:t>
        </w:r>
      </w:hyperlink>
      <w:r>
        <w:t xml:space="preserve">, </w:t>
      </w:r>
      <w:hyperlink w:anchor="P3198">
        <w:r>
          <w:rPr>
            <w:color w:val="0000FF"/>
          </w:rPr>
          <w:t>14.2.2</w:t>
        </w:r>
      </w:hyperlink>
      <w:r>
        <w:t xml:space="preserve">, </w:t>
      </w:r>
      <w:hyperlink w:anchor="P3462">
        <w:r>
          <w:rPr>
            <w:color w:val="0000FF"/>
          </w:rPr>
          <w:t>15.1</w:t>
        </w:r>
      </w:hyperlink>
      <w:r>
        <w:t xml:space="preserve">, </w:t>
      </w:r>
      <w:hyperlink w:anchor="P3506">
        <w:r>
          <w:rPr>
            <w:color w:val="0000FF"/>
          </w:rPr>
          <w:t>15.2.1</w:t>
        </w:r>
      </w:hyperlink>
      <w:r>
        <w:t xml:space="preserve">, </w:t>
      </w:r>
      <w:hyperlink w:anchor="P3515">
        <w:r>
          <w:rPr>
            <w:color w:val="0000FF"/>
          </w:rPr>
          <w:t>15.2.3</w:t>
        </w:r>
      </w:hyperlink>
      <w:r>
        <w:t xml:space="preserve">, </w:t>
      </w:r>
      <w:hyperlink w:anchor="P3534">
        <w:r>
          <w:rPr>
            <w:color w:val="0000FF"/>
          </w:rPr>
          <w:t>15.3.3</w:t>
        </w:r>
      </w:hyperlink>
      <w:r>
        <w:t xml:space="preserve"> - </w:t>
      </w:r>
      <w:hyperlink w:anchor="P3538">
        <w:r>
          <w:rPr>
            <w:color w:val="0000FF"/>
          </w:rPr>
          <w:t>15.3.5</w:t>
        </w:r>
      </w:hyperlink>
      <w:r>
        <w:t xml:space="preserve">, </w:t>
      </w:r>
      <w:hyperlink w:anchor="P3546">
        <w:r>
          <w:rPr>
            <w:color w:val="0000FF"/>
          </w:rPr>
          <w:t>15.4.2</w:t>
        </w:r>
      </w:hyperlink>
      <w:r>
        <w:t xml:space="preserve">, </w:t>
      </w:r>
      <w:hyperlink w:anchor="P3554">
        <w:r>
          <w:rPr>
            <w:color w:val="0000FF"/>
          </w:rPr>
          <w:t>15.4.5</w:t>
        </w:r>
      </w:hyperlink>
      <w:r>
        <w:t xml:space="preserve">, </w:t>
      </w:r>
      <w:hyperlink w:anchor="P3597">
        <w:r>
          <w:rPr>
            <w:color w:val="0000FF"/>
          </w:rPr>
          <w:t>15.5.2</w:t>
        </w:r>
      </w:hyperlink>
      <w:r>
        <w:t xml:space="preserve">, </w:t>
      </w:r>
      <w:hyperlink w:anchor="P3605">
        <w:r>
          <w:rPr>
            <w:color w:val="0000FF"/>
          </w:rPr>
          <w:t>15.5.4</w:t>
        </w:r>
      </w:hyperlink>
      <w:r>
        <w:t xml:space="preserve">, </w:t>
      </w:r>
      <w:hyperlink w:anchor="P3699">
        <w:r>
          <w:rPr>
            <w:color w:val="0000FF"/>
          </w:rPr>
          <w:t>15.11.1</w:t>
        </w:r>
      </w:hyperlink>
      <w:r>
        <w:t xml:space="preserve">, </w:t>
      </w:r>
      <w:hyperlink w:anchor="P3892">
        <w:r>
          <w:rPr>
            <w:color w:val="0000FF"/>
          </w:rPr>
          <w:t>16.14</w:t>
        </w:r>
      </w:hyperlink>
      <w:r>
        <w:t xml:space="preserve">, </w:t>
      </w:r>
      <w:hyperlink w:anchor="P3894">
        <w:r>
          <w:rPr>
            <w:color w:val="0000FF"/>
          </w:rPr>
          <w:t>16.16</w:t>
        </w:r>
      </w:hyperlink>
      <w:r>
        <w:t xml:space="preserve">, </w:t>
      </w:r>
      <w:hyperlink w:anchor="P4093">
        <w:r>
          <w:rPr>
            <w:color w:val="0000FF"/>
          </w:rPr>
          <w:t>17.8</w:t>
        </w:r>
      </w:hyperlink>
      <w:r>
        <w:t xml:space="preserve"> - </w:t>
      </w:r>
      <w:hyperlink w:anchor="P4099">
        <w:r>
          <w:rPr>
            <w:color w:val="0000FF"/>
          </w:rPr>
          <w:t>17.11</w:t>
        </w:r>
      </w:hyperlink>
      <w:r>
        <w:t xml:space="preserve">, </w:t>
      </w:r>
      <w:hyperlink w:anchor="P4108">
        <w:r>
          <w:rPr>
            <w:color w:val="0000FF"/>
          </w:rPr>
          <w:t>17.16</w:t>
        </w:r>
      </w:hyperlink>
      <w:r>
        <w:t>, при условии, что:</w:t>
      </w:r>
    </w:p>
    <w:p w:rsidR="00EB4039" w:rsidRDefault="00EB4039">
      <w:pPr>
        <w:pStyle w:val="ConsPlusNormal"/>
        <w:jc w:val="both"/>
      </w:pPr>
      <w:r>
        <w:t xml:space="preserve">(в ред. </w:t>
      </w:r>
      <w:hyperlink r:id="rId1293">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отсутствуют вызванные этими отступлениями повреждения элементов конструкций;</w:t>
      </w:r>
    </w:p>
    <w:p w:rsidR="00EB4039" w:rsidRDefault="00EB4039">
      <w:pPr>
        <w:pStyle w:val="ConsPlusNormal"/>
        <w:spacing w:before="200"/>
        <w:ind w:firstLine="540"/>
        <w:jc w:val="both"/>
      </w:pPr>
      <w:r>
        <w:t>исключены изменения в неблагоприятную сторону условий эксплуатации конструкций;</w:t>
      </w:r>
    </w:p>
    <w:p w:rsidR="00EB4039" w:rsidRDefault="00EB4039">
      <w:pPr>
        <w:pStyle w:val="ConsPlusNormal"/>
        <w:spacing w:before="200"/>
        <w:ind w:firstLine="540"/>
        <w:jc w:val="both"/>
      </w:pPr>
      <w:r>
        <w:t xml:space="preserve">несущая способность и жесткость обоснованы расчетом с учетом требований </w:t>
      </w:r>
      <w:hyperlink w:anchor="P4212">
        <w:r>
          <w:rPr>
            <w:color w:val="0000FF"/>
          </w:rPr>
          <w:t>18.3.2</w:t>
        </w:r>
      </w:hyperlink>
      <w:r>
        <w:t xml:space="preserve">, </w:t>
      </w:r>
      <w:hyperlink w:anchor="P4216">
        <w:r>
          <w:rPr>
            <w:color w:val="0000FF"/>
          </w:rPr>
          <w:t>18.3.4</w:t>
        </w:r>
      </w:hyperlink>
      <w:r>
        <w:t xml:space="preserve">, </w:t>
      </w:r>
      <w:hyperlink w:anchor="P4227">
        <w:r>
          <w:rPr>
            <w:color w:val="0000FF"/>
          </w:rPr>
          <w:t>18.3.9</w:t>
        </w:r>
      </w:hyperlink>
      <w:r>
        <w:t>;</w:t>
      </w:r>
    </w:p>
    <w:p w:rsidR="00EB4039" w:rsidRDefault="00EB4039">
      <w:pPr>
        <w:pStyle w:val="ConsPlusNormal"/>
        <w:spacing w:before="200"/>
        <w:ind w:firstLine="540"/>
        <w:jc w:val="both"/>
      </w:pPr>
      <w:r>
        <w:t xml:space="preserve">выполняются мероприятия по предупреждению усталостного и хрупкого разрушения конструкций, на которые распространяются требования </w:t>
      </w:r>
      <w:hyperlink w:anchor="P2754">
        <w:r>
          <w:rPr>
            <w:color w:val="0000FF"/>
          </w:rPr>
          <w:t>12.1.1</w:t>
        </w:r>
      </w:hyperlink>
      <w:r>
        <w:t xml:space="preserve">, </w:t>
      </w:r>
      <w:hyperlink w:anchor="P2828">
        <w:r>
          <w:rPr>
            <w:color w:val="0000FF"/>
          </w:rPr>
          <w:t>12.1.3</w:t>
        </w:r>
      </w:hyperlink>
      <w:r>
        <w:t xml:space="preserve"> и </w:t>
      </w:r>
      <w:hyperlink w:anchor="P2843">
        <w:r>
          <w:rPr>
            <w:color w:val="0000FF"/>
          </w:rPr>
          <w:t>раздела 13</w:t>
        </w:r>
      </w:hyperlink>
      <w:r>
        <w:t>.</w:t>
      </w:r>
    </w:p>
    <w:p w:rsidR="00EB4039" w:rsidRDefault="00EB4039">
      <w:pPr>
        <w:pStyle w:val="ConsPlusNormal"/>
        <w:spacing w:before="200"/>
        <w:ind w:firstLine="540"/>
        <w:jc w:val="both"/>
      </w:pPr>
      <w:r>
        <w:t>При выполнении этих условий для проверок устойчивости центрально сжатых элементов следует принимать тип сечения "</w:t>
      </w:r>
      <w:r>
        <w:rPr>
          <w:i/>
        </w:rPr>
        <w:t>b</w:t>
      </w:r>
      <w:r>
        <w:t>" вместо типа "</w:t>
      </w:r>
      <w:r>
        <w:rPr>
          <w:i/>
        </w:rPr>
        <w:t>c</w:t>
      </w:r>
      <w:r>
        <w:t xml:space="preserve">" (см. </w:t>
      </w:r>
      <w:hyperlink w:anchor="P525">
        <w:r>
          <w:rPr>
            <w:color w:val="0000FF"/>
          </w:rPr>
          <w:t>таблицы 7</w:t>
        </w:r>
      </w:hyperlink>
      <w:r>
        <w:t xml:space="preserve"> и </w:t>
      </w:r>
      <w:hyperlink w:anchor="P6057">
        <w:r>
          <w:rPr>
            <w:color w:val="0000FF"/>
          </w:rPr>
          <w:t>Д.1</w:t>
        </w:r>
      </w:hyperlink>
      <w:r>
        <w:t xml:space="preserve"> (приложение Д)).</w:t>
      </w: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t>Приложение А</w:t>
      </w:r>
    </w:p>
    <w:p w:rsidR="00EB4039" w:rsidRDefault="00EB4039">
      <w:pPr>
        <w:pStyle w:val="ConsPlusNormal"/>
        <w:jc w:val="both"/>
      </w:pPr>
    </w:p>
    <w:p w:rsidR="00EB4039" w:rsidRDefault="00EB4039">
      <w:pPr>
        <w:pStyle w:val="ConsPlusTitle"/>
        <w:jc w:val="center"/>
      </w:pPr>
      <w:bookmarkStart w:id="360" w:name="P4332"/>
      <w:bookmarkEnd w:id="360"/>
      <w:r>
        <w:t>ОСНОВНЫЕ БУКВЕННЫЕ ОБОЗНАЧЕНИЯ ВЕЛИЧИН</w:t>
      </w:r>
    </w:p>
    <w:p w:rsidR="00EB4039" w:rsidRDefault="00EB403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EB4039">
        <w:tc>
          <w:tcPr>
            <w:tcW w:w="1304" w:type="dxa"/>
            <w:tcBorders>
              <w:top w:val="nil"/>
              <w:left w:val="nil"/>
              <w:bottom w:val="nil"/>
              <w:right w:val="nil"/>
            </w:tcBorders>
          </w:tcPr>
          <w:p w:rsidR="00EB4039" w:rsidRDefault="00EB4039">
            <w:pPr>
              <w:pStyle w:val="ConsPlusNormal"/>
              <w:jc w:val="right"/>
            </w:pPr>
            <w:r>
              <w:rPr>
                <w:i/>
              </w:rPr>
              <w:t>A -</w:t>
            </w:r>
          </w:p>
        </w:tc>
        <w:tc>
          <w:tcPr>
            <w:tcW w:w="7767" w:type="dxa"/>
            <w:tcBorders>
              <w:top w:val="nil"/>
              <w:left w:val="nil"/>
              <w:bottom w:val="nil"/>
              <w:right w:val="nil"/>
            </w:tcBorders>
          </w:tcPr>
          <w:p w:rsidR="00EB4039" w:rsidRDefault="00EB4039">
            <w:pPr>
              <w:pStyle w:val="ConsPlusNormal"/>
            </w:pPr>
            <w:r>
              <w:t>площадь сечения брутто;</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bn</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болта нетто;</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d</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раскосов;</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f</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полки (пояса);</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n</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нетто;</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w</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стенки;</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wf</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по металлу углового шва;</w:t>
            </w:r>
          </w:p>
        </w:tc>
      </w:tr>
      <w:tr w:rsidR="00EB4039">
        <w:tc>
          <w:tcPr>
            <w:tcW w:w="1304" w:type="dxa"/>
            <w:tcBorders>
              <w:top w:val="nil"/>
              <w:left w:val="nil"/>
              <w:bottom w:val="nil"/>
              <w:right w:val="nil"/>
            </w:tcBorders>
          </w:tcPr>
          <w:p w:rsidR="00EB4039" w:rsidRDefault="00EB4039">
            <w:pPr>
              <w:pStyle w:val="ConsPlusNormal"/>
              <w:jc w:val="right"/>
            </w:pPr>
            <w:r>
              <w:rPr>
                <w:i/>
              </w:rPr>
              <w:t>A</w:t>
            </w:r>
            <w:r>
              <w:rPr>
                <w:i/>
                <w:vertAlign w:val="subscript"/>
              </w:rPr>
              <w:t>wz</w:t>
            </w:r>
            <w:r>
              <w:t xml:space="preserve"> </w:t>
            </w:r>
            <w:r>
              <w:rPr>
                <w:i/>
              </w:rPr>
              <w:t>-</w:t>
            </w:r>
          </w:p>
        </w:tc>
        <w:tc>
          <w:tcPr>
            <w:tcW w:w="7767" w:type="dxa"/>
            <w:tcBorders>
              <w:top w:val="nil"/>
              <w:left w:val="nil"/>
              <w:bottom w:val="nil"/>
              <w:right w:val="nil"/>
            </w:tcBorders>
          </w:tcPr>
          <w:p w:rsidR="00EB4039" w:rsidRDefault="00EB4039">
            <w:pPr>
              <w:pStyle w:val="ConsPlusNormal"/>
            </w:pPr>
            <w:r>
              <w:t>площадь сечения по металлу границы сплавления;</w:t>
            </w:r>
          </w:p>
        </w:tc>
      </w:tr>
      <w:tr w:rsidR="00EB4039">
        <w:tc>
          <w:tcPr>
            <w:tcW w:w="1304" w:type="dxa"/>
            <w:tcBorders>
              <w:top w:val="nil"/>
              <w:left w:val="nil"/>
              <w:bottom w:val="nil"/>
              <w:right w:val="nil"/>
            </w:tcBorders>
          </w:tcPr>
          <w:p w:rsidR="00EB4039" w:rsidRDefault="00EB4039">
            <w:pPr>
              <w:pStyle w:val="ConsPlusNormal"/>
              <w:jc w:val="right"/>
            </w:pPr>
            <w:r>
              <w:rPr>
                <w:i/>
              </w:rPr>
              <w:t>B -</w:t>
            </w:r>
          </w:p>
        </w:tc>
        <w:tc>
          <w:tcPr>
            <w:tcW w:w="7767" w:type="dxa"/>
            <w:tcBorders>
              <w:top w:val="nil"/>
              <w:left w:val="nil"/>
              <w:bottom w:val="nil"/>
              <w:right w:val="nil"/>
            </w:tcBorders>
          </w:tcPr>
          <w:p w:rsidR="00EB4039" w:rsidRDefault="00EB4039">
            <w:pPr>
              <w:pStyle w:val="ConsPlusNormal"/>
            </w:pPr>
            <w:r>
              <w:t>бимомент, изгибно-крутящий бимомент;</w:t>
            </w:r>
          </w:p>
        </w:tc>
      </w:tr>
      <w:tr w:rsidR="00EB4039">
        <w:tc>
          <w:tcPr>
            <w:tcW w:w="1304" w:type="dxa"/>
            <w:tcBorders>
              <w:top w:val="nil"/>
              <w:left w:val="nil"/>
              <w:bottom w:val="nil"/>
              <w:right w:val="nil"/>
            </w:tcBorders>
          </w:tcPr>
          <w:p w:rsidR="00EB4039" w:rsidRDefault="00EB4039">
            <w:pPr>
              <w:pStyle w:val="ConsPlusNormal"/>
              <w:jc w:val="right"/>
            </w:pPr>
            <w:r>
              <w:rPr>
                <w:i/>
              </w:rPr>
              <w:t>E -</w:t>
            </w:r>
          </w:p>
        </w:tc>
        <w:tc>
          <w:tcPr>
            <w:tcW w:w="7767" w:type="dxa"/>
            <w:tcBorders>
              <w:top w:val="nil"/>
              <w:left w:val="nil"/>
              <w:bottom w:val="nil"/>
              <w:right w:val="nil"/>
            </w:tcBorders>
          </w:tcPr>
          <w:p w:rsidR="00EB4039" w:rsidRDefault="00EB4039">
            <w:pPr>
              <w:pStyle w:val="ConsPlusNormal"/>
            </w:pPr>
            <w:r>
              <w:t>модуль упругости;</w:t>
            </w:r>
          </w:p>
        </w:tc>
      </w:tr>
      <w:tr w:rsidR="00EB4039">
        <w:tc>
          <w:tcPr>
            <w:tcW w:w="1304" w:type="dxa"/>
            <w:tcBorders>
              <w:top w:val="nil"/>
              <w:left w:val="nil"/>
              <w:bottom w:val="nil"/>
              <w:right w:val="nil"/>
            </w:tcBorders>
          </w:tcPr>
          <w:p w:rsidR="00EB4039" w:rsidRDefault="00EB4039">
            <w:pPr>
              <w:pStyle w:val="ConsPlusNormal"/>
              <w:jc w:val="right"/>
            </w:pPr>
            <w:r>
              <w:rPr>
                <w:i/>
              </w:rPr>
              <w:t>F -</w:t>
            </w:r>
          </w:p>
        </w:tc>
        <w:tc>
          <w:tcPr>
            <w:tcW w:w="7767" w:type="dxa"/>
            <w:tcBorders>
              <w:top w:val="nil"/>
              <w:left w:val="nil"/>
              <w:bottom w:val="nil"/>
              <w:right w:val="nil"/>
            </w:tcBorders>
          </w:tcPr>
          <w:p w:rsidR="00EB4039" w:rsidRDefault="00EB4039">
            <w:pPr>
              <w:pStyle w:val="ConsPlusNormal"/>
            </w:pPr>
            <w:r>
              <w:t>сила;</w:t>
            </w:r>
          </w:p>
        </w:tc>
      </w:tr>
      <w:tr w:rsidR="00EB4039">
        <w:tc>
          <w:tcPr>
            <w:tcW w:w="1304" w:type="dxa"/>
            <w:tcBorders>
              <w:top w:val="nil"/>
              <w:left w:val="nil"/>
              <w:bottom w:val="nil"/>
              <w:right w:val="nil"/>
            </w:tcBorders>
          </w:tcPr>
          <w:p w:rsidR="00EB4039" w:rsidRDefault="00EB4039">
            <w:pPr>
              <w:pStyle w:val="ConsPlusNormal"/>
              <w:jc w:val="right"/>
            </w:pPr>
            <w:r>
              <w:rPr>
                <w:i/>
              </w:rPr>
              <w:t>G -</w:t>
            </w:r>
          </w:p>
        </w:tc>
        <w:tc>
          <w:tcPr>
            <w:tcW w:w="7767" w:type="dxa"/>
            <w:tcBorders>
              <w:top w:val="nil"/>
              <w:left w:val="nil"/>
              <w:bottom w:val="nil"/>
              <w:right w:val="nil"/>
            </w:tcBorders>
          </w:tcPr>
          <w:p w:rsidR="00EB4039" w:rsidRDefault="00EB4039">
            <w:pPr>
              <w:pStyle w:val="ConsPlusNormal"/>
            </w:pPr>
            <w:r>
              <w:t>модуль сдвига;</w:t>
            </w:r>
          </w:p>
        </w:tc>
      </w:tr>
      <w:tr w:rsidR="00EB4039">
        <w:tc>
          <w:tcPr>
            <w:tcW w:w="1304" w:type="dxa"/>
            <w:tcBorders>
              <w:top w:val="nil"/>
              <w:left w:val="nil"/>
              <w:bottom w:val="nil"/>
              <w:right w:val="nil"/>
            </w:tcBorders>
          </w:tcPr>
          <w:p w:rsidR="00EB4039" w:rsidRDefault="00EB4039">
            <w:pPr>
              <w:pStyle w:val="ConsPlusNormal"/>
              <w:jc w:val="right"/>
            </w:pPr>
            <w:r>
              <w:rPr>
                <w:i/>
              </w:rPr>
              <w:t>I -</w:t>
            </w:r>
          </w:p>
        </w:tc>
        <w:tc>
          <w:tcPr>
            <w:tcW w:w="7767" w:type="dxa"/>
            <w:tcBorders>
              <w:top w:val="nil"/>
              <w:left w:val="nil"/>
              <w:bottom w:val="nil"/>
              <w:right w:val="nil"/>
            </w:tcBorders>
          </w:tcPr>
          <w:p w:rsidR="00EB4039" w:rsidRDefault="00EB4039">
            <w:pPr>
              <w:pStyle w:val="ConsPlusNormal"/>
            </w:pPr>
            <w:r>
              <w:t>момент инерции сечения брутто;</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b</w:t>
            </w:r>
            <w:r>
              <w:t xml:space="preserve"> </w:t>
            </w:r>
            <w:r>
              <w:rPr>
                <w:i/>
              </w:rPr>
              <w:t>-</w:t>
            </w:r>
          </w:p>
        </w:tc>
        <w:tc>
          <w:tcPr>
            <w:tcW w:w="7767" w:type="dxa"/>
            <w:tcBorders>
              <w:top w:val="nil"/>
              <w:left w:val="nil"/>
              <w:bottom w:val="nil"/>
              <w:right w:val="nil"/>
            </w:tcBorders>
          </w:tcPr>
          <w:p w:rsidR="00EB4039" w:rsidRDefault="00EB4039">
            <w:pPr>
              <w:pStyle w:val="ConsPlusNormal"/>
            </w:pPr>
            <w:r>
              <w:t>момент инерции сечения ветви;</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m</w:t>
            </w:r>
            <w:r>
              <w:rPr>
                <w:i/>
              </w:rPr>
              <w:t>; I</w:t>
            </w:r>
            <w:r>
              <w:rPr>
                <w:i/>
                <w:vertAlign w:val="subscript"/>
              </w:rPr>
              <w:t>d</w:t>
            </w:r>
            <w:r>
              <w:t xml:space="preserve"> </w:t>
            </w:r>
            <w:r>
              <w:rPr>
                <w:i/>
              </w:rPr>
              <w:t>-</w:t>
            </w:r>
          </w:p>
        </w:tc>
        <w:tc>
          <w:tcPr>
            <w:tcW w:w="7767" w:type="dxa"/>
            <w:tcBorders>
              <w:top w:val="nil"/>
              <w:left w:val="nil"/>
              <w:bottom w:val="nil"/>
              <w:right w:val="nil"/>
            </w:tcBorders>
          </w:tcPr>
          <w:p w:rsidR="00EB4039" w:rsidRDefault="00EB4039">
            <w:pPr>
              <w:pStyle w:val="ConsPlusNormal"/>
            </w:pPr>
            <w:r>
              <w:t>моменты инерции сечения пояса и раскосов фермы;</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r</w:t>
            </w:r>
            <w:r>
              <w:t xml:space="preserve"> </w:t>
            </w:r>
            <w:r>
              <w:rPr>
                <w:i/>
              </w:rPr>
              <w:t>-</w:t>
            </w:r>
          </w:p>
        </w:tc>
        <w:tc>
          <w:tcPr>
            <w:tcW w:w="7767" w:type="dxa"/>
            <w:tcBorders>
              <w:top w:val="nil"/>
              <w:left w:val="nil"/>
              <w:bottom w:val="nil"/>
              <w:right w:val="nil"/>
            </w:tcBorders>
          </w:tcPr>
          <w:p w:rsidR="00EB4039" w:rsidRDefault="00EB4039">
            <w:pPr>
              <w:pStyle w:val="ConsPlusNormal"/>
            </w:pPr>
            <w:r>
              <w:t>момент инерции сечения ребра, планки;</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rl</w:t>
            </w:r>
            <w:r>
              <w:t xml:space="preserve"> </w:t>
            </w:r>
            <w:r>
              <w:rPr>
                <w:i/>
              </w:rPr>
              <w:t>-</w:t>
            </w:r>
          </w:p>
        </w:tc>
        <w:tc>
          <w:tcPr>
            <w:tcW w:w="7767" w:type="dxa"/>
            <w:tcBorders>
              <w:top w:val="nil"/>
              <w:left w:val="nil"/>
              <w:bottom w:val="nil"/>
              <w:right w:val="nil"/>
            </w:tcBorders>
          </w:tcPr>
          <w:p w:rsidR="00EB4039" w:rsidRDefault="00EB4039">
            <w:pPr>
              <w:pStyle w:val="ConsPlusNormal"/>
            </w:pPr>
            <w:r>
              <w:t>момент инерции сечения продольного ребра;</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t</w:t>
            </w:r>
            <w:r>
              <w:t xml:space="preserve"> </w:t>
            </w:r>
            <w:r>
              <w:rPr>
                <w:i/>
              </w:rPr>
              <w:t>-</w:t>
            </w:r>
          </w:p>
        </w:tc>
        <w:tc>
          <w:tcPr>
            <w:tcW w:w="7767" w:type="dxa"/>
            <w:tcBorders>
              <w:top w:val="nil"/>
              <w:left w:val="nil"/>
              <w:bottom w:val="nil"/>
              <w:right w:val="nil"/>
            </w:tcBorders>
          </w:tcPr>
          <w:p w:rsidR="00EB4039" w:rsidRDefault="00EB4039">
            <w:pPr>
              <w:pStyle w:val="ConsPlusNormal"/>
            </w:pPr>
            <w:r>
              <w:t>момент инерции при свободном кручении;</w:t>
            </w:r>
          </w:p>
        </w:tc>
      </w:tr>
      <w:tr w:rsidR="00EB4039">
        <w:tc>
          <w:tcPr>
            <w:tcW w:w="1304" w:type="dxa"/>
            <w:tcBorders>
              <w:top w:val="nil"/>
              <w:left w:val="nil"/>
              <w:bottom w:val="nil"/>
              <w:right w:val="nil"/>
            </w:tcBorders>
          </w:tcPr>
          <w:p w:rsidR="00EB4039" w:rsidRDefault="00EB4039">
            <w:pPr>
              <w:pStyle w:val="ConsPlusNormal"/>
              <w:jc w:val="right"/>
            </w:pPr>
            <w:r>
              <w:rPr>
                <w:i/>
              </w:rPr>
              <w:lastRenderedPageBreak/>
              <w:t>I</w:t>
            </w:r>
            <w:r>
              <w:rPr>
                <w:i/>
                <w:vertAlign w:val="subscript"/>
              </w:rPr>
              <w:t>x</w:t>
            </w:r>
            <w:r>
              <w:rPr>
                <w:i/>
              </w:rPr>
              <w:t>; I</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моменты инерции сечения брутто относительно осей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xn</w:t>
            </w:r>
            <w:r>
              <w:rPr>
                <w:i/>
              </w:rPr>
              <w:t>; I</w:t>
            </w:r>
            <w:r>
              <w:rPr>
                <w:i/>
                <w:vertAlign w:val="subscript"/>
              </w:rPr>
              <w:t>yn</w:t>
            </w:r>
            <w:r>
              <w:t xml:space="preserve"> </w:t>
            </w:r>
            <w:r>
              <w:rPr>
                <w:i/>
              </w:rPr>
              <w:t>-</w:t>
            </w:r>
          </w:p>
        </w:tc>
        <w:tc>
          <w:tcPr>
            <w:tcW w:w="7767" w:type="dxa"/>
            <w:tcBorders>
              <w:top w:val="nil"/>
              <w:left w:val="nil"/>
              <w:bottom w:val="nil"/>
              <w:right w:val="nil"/>
            </w:tcBorders>
          </w:tcPr>
          <w:p w:rsidR="00EB4039" w:rsidRDefault="00EB4039">
            <w:pPr>
              <w:pStyle w:val="ConsPlusNormal"/>
            </w:pPr>
            <w:r>
              <w:t>то же, сечения нетто;</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77165" cy="22860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секториальный момент инерции сечения;</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215265" cy="22860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152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то же, сечения нетто;</w:t>
            </w:r>
          </w:p>
        </w:tc>
      </w:tr>
      <w:tr w:rsidR="00EB4039">
        <w:tc>
          <w:tcPr>
            <w:tcW w:w="1304" w:type="dxa"/>
            <w:tcBorders>
              <w:top w:val="nil"/>
              <w:left w:val="nil"/>
              <w:bottom w:val="nil"/>
              <w:right w:val="nil"/>
            </w:tcBorders>
          </w:tcPr>
          <w:p w:rsidR="00EB4039" w:rsidRDefault="00EB4039">
            <w:pPr>
              <w:pStyle w:val="ConsPlusNormal"/>
              <w:jc w:val="right"/>
            </w:pPr>
            <w:r>
              <w:rPr>
                <w:i/>
              </w:rPr>
              <w:t>M -</w:t>
            </w:r>
          </w:p>
        </w:tc>
        <w:tc>
          <w:tcPr>
            <w:tcW w:w="7767" w:type="dxa"/>
            <w:tcBorders>
              <w:top w:val="nil"/>
              <w:left w:val="nil"/>
              <w:bottom w:val="nil"/>
              <w:right w:val="nil"/>
            </w:tcBorders>
          </w:tcPr>
          <w:p w:rsidR="00EB4039" w:rsidRDefault="00EB4039">
            <w:pPr>
              <w:pStyle w:val="ConsPlusNormal"/>
            </w:pPr>
            <w:r>
              <w:t>момент, изгибающий момент;</w:t>
            </w:r>
          </w:p>
        </w:tc>
      </w:tr>
      <w:tr w:rsidR="00EB4039">
        <w:tc>
          <w:tcPr>
            <w:tcW w:w="1304" w:type="dxa"/>
            <w:tcBorders>
              <w:top w:val="nil"/>
              <w:left w:val="nil"/>
              <w:bottom w:val="nil"/>
              <w:right w:val="nil"/>
            </w:tcBorders>
          </w:tcPr>
          <w:p w:rsidR="00EB4039" w:rsidRDefault="00EB4039">
            <w:pPr>
              <w:pStyle w:val="ConsPlusNormal"/>
              <w:jc w:val="right"/>
            </w:pPr>
            <w:r>
              <w:rPr>
                <w:i/>
              </w:rPr>
              <w:t>M</w:t>
            </w:r>
            <w:r>
              <w:rPr>
                <w:i/>
                <w:vertAlign w:val="subscript"/>
              </w:rPr>
              <w:t>x</w:t>
            </w:r>
            <w:r>
              <w:rPr>
                <w:i/>
              </w:rPr>
              <w:t>; M</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моменты относительно осей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N -</w:t>
            </w:r>
          </w:p>
        </w:tc>
        <w:tc>
          <w:tcPr>
            <w:tcW w:w="7767" w:type="dxa"/>
            <w:tcBorders>
              <w:top w:val="nil"/>
              <w:left w:val="nil"/>
              <w:bottom w:val="nil"/>
              <w:right w:val="nil"/>
            </w:tcBorders>
          </w:tcPr>
          <w:p w:rsidR="00EB4039" w:rsidRDefault="00EB4039">
            <w:pPr>
              <w:pStyle w:val="ConsPlusNormal"/>
            </w:pPr>
            <w:r>
              <w:t>продольная сила;</w:t>
            </w:r>
          </w:p>
        </w:tc>
      </w:tr>
      <w:tr w:rsidR="00EB4039">
        <w:tc>
          <w:tcPr>
            <w:tcW w:w="1304" w:type="dxa"/>
            <w:tcBorders>
              <w:top w:val="nil"/>
              <w:left w:val="nil"/>
              <w:bottom w:val="nil"/>
              <w:right w:val="nil"/>
            </w:tcBorders>
          </w:tcPr>
          <w:p w:rsidR="00EB4039" w:rsidRDefault="00EB4039">
            <w:pPr>
              <w:pStyle w:val="ConsPlusNormal"/>
              <w:jc w:val="right"/>
            </w:pPr>
            <w:r>
              <w:rPr>
                <w:i/>
              </w:rPr>
              <w:t>N</w:t>
            </w:r>
            <w:r>
              <w:rPr>
                <w:i/>
                <w:vertAlign w:val="subscript"/>
              </w:rPr>
              <w:t>ad</w:t>
            </w:r>
            <w:r>
              <w:t xml:space="preserve"> </w:t>
            </w:r>
            <w:r>
              <w:rPr>
                <w:i/>
              </w:rPr>
              <w:t>-</w:t>
            </w:r>
          </w:p>
        </w:tc>
        <w:tc>
          <w:tcPr>
            <w:tcW w:w="7767" w:type="dxa"/>
            <w:tcBorders>
              <w:top w:val="nil"/>
              <w:left w:val="nil"/>
              <w:bottom w:val="nil"/>
              <w:right w:val="nil"/>
            </w:tcBorders>
          </w:tcPr>
          <w:p w:rsidR="00EB4039" w:rsidRDefault="00EB4039">
            <w:pPr>
              <w:pStyle w:val="ConsPlusNormal"/>
            </w:pPr>
            <w:r>
              <w:t>дополнительное усилие;</w:t>
            </w:r>
          </w:p>
        </w:tc>
      </w:tr>
      <w:tr w:rsidR="00EB4039">
        <w:tc>
          <w:tcPr>
            <w:tcW w:w="1304" w:type="dxa"/>
            <w:tcBorders>
              <w:top w:val="nil"/>
              <w:left w:val="nil"/>
              <w:bottom w:val="nil"/>
              <w:right w:val="nil"/>
            </w:tcBorders>
          </w:tcPr>
          <w:p w:rsidR="00EB4039" w:rsidRDefault="00EB4039">
            <w:pPr>
              <w:pStyle w:val="ConsPlusNormal"/>
              <w:jc w:val="right"/>
            </w:pPr>
            <w:r>
              <w:rPr>
                <w:i/>
              </w:rPr>
              <w:t>N</w:t>
            </w:r>
            <w:r>
              <w:rPr>
                <w:i/>
                <w:vertAlign w:val="subscript"/>
              </w:rPr>
              <w:t>bm</w:t>
            </w:r>
            <w:r>
              <w:t xml:space="preserve"> </w:t>
            </w:r>
            <w:r>
              <w:rPr>
                <w:i/>
              </w:rPr>
              <w:t>-</w:t>
            </w:r>
          </w:p>
        </w:tc>
        <w:tc>
          <w:tcPr>
            <w:tcW w:w="7767" w:type="dxa"/>
            <w:tcBorders>
              <w:top w:val="nil"/>
              <w:left w:val="nil"/>
              <w:bottom w:val="nil"/>
              <w:right w:val="nil"/>
            </w:tcBorders>
          </w:tcPr>
          <w:p w:rsidR="00EB4039" w:rsidRDefault="00EB4039">
            <w:pPr>
              <w:pStyle w:val="ConsPlusNormal"/>
            </w:pPr>
            <w:r>
              <w:t>продольная сила от момента в ветви колонны;</w:t>
            </w:r>
          </w:p>
        </w:tc>
      </w:tr>
      <w:tr w:rsidR="00EB4039">
        <w:tc>
          <w:tcPr>
            <w:tcW w:w="1304" w:type="dxa"/>
            <w:tcBorders>
              <w:top w:val="nil"/>
              <w:left w:val="nil"/>
              <w:bottom w:val="nil"/>
              <w:right w:val="nil"/>
            </w:tcBorders>
          </w:tcPr>
          <w:p w:rsidR="00EB4039" w:rsidRDefault="00EB4039">
            <w:pPr>
              <w:pStyle w:val="ConsPlusNormal"/>
              <w:jc w:val="right"/>
            </w:pPr>
            <w:r>
              <w:rPr>
                <w:i/>
              </w:rPr>
              <w:t>Q -</w:t>
            </w:r>
          </w:p>
        </w:tc>
        <w:tc>
          <w:tcPr>
            <w:tcW w:w="7767" w:type="dxa"/>
            <w:tcBorders>
              <w:top w:val="nil"/>
              <w:left w:val="nil"/>
              <w:bottom w:val="nil"/>
              <w:right w:val="nil"/>
            </w:tcBorders>
          </w:tcPr>
          <w:p w:rsidR="00EB4039" w:rsidRDefault="00EB4039">
            <w:pPr>
              <w:pStyle w:val="ConsPlusNormal"/>
            </w:pPr>
            <w:r>
              <w:t>поперечная сила, сила сдвига;</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254000" cy="25146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условная поперечная сила для соединительных элементов;</w:t>
            </w:r>
          </w:p>
        </w:tc>
      </w:tr>
      <w:tr w:rsidR="00EB4039">
        <w:tc>
          <w:tcPr>
            <w:tcW w:w="1304" w:type="dxa"/>
            <w:tcBorders>
              <w:top w:val="nil"/>
              <w:left w:val="nil"/>
              <w:bottom w:val="nil"/>
              <w:right w:val="nil"/>
            </w:tcBorders>
          </w:tcPr>
          <w:p w:rsidR="00EB4039" w:rsidRDefault="00EB4039">
            <w:pPr>
              <w:pStyle w:val="ConsPlusNormal"/>
              <w:jc w:val="right"/>
            </w:pPr>
            <w:r>
              <w:rPr>
                <w:i/>
              </w:rPr>
              <w:t>Q</w:t>
            </w:r>
            <w:r>
              <w:rPr>
                <w:i/>
                <w:vertAlign w:val="subscript"/>
              </w:rPr>
              <w:t>s</w:t>
            </w:r>
            <w:r>
              <w:t xml:space="preserve"> </w:t>
            </w:r>
            <w:r>
              <w:rPr>
                <w:i/>
              </w:rPr>
              <w:t>-</w:t>
            </w:r>
          </w:p>
        </w:tc>
        <w:tc>
          <w:tcPr>
            <w:tcW w:w="7767" w:type="dxa"/>
            <w:tcBorders>
              <w:top w:val="nil"/>
              <w:left w:val="nil"/>
              <w:bottom w:val="nil"/>
              <w:right w:val="nil"/>
            </w:tcBorders>
          </w:tcPr>
          <w:p w:rsidR="00EB4039" w:rsidRDefault="00EB4039">
            <w:pPr>
              <w:pStyle w:val="ConsPlusNormal"/>
            </w:pPr>
            <w:r>
              <w:t>условная поперечная сила, приходящаяся на систему планок, расположенных в одной плоскости;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ba</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растяжению фундаментных болтов;</w:t>
            </w:r>
          </w:p>
        </w:tc>
      </w:tr>
      <w:tr w:rsidR="00EB4039">
        <w:tc>
          <w:tcPr>
            <w:tcW w:w="9071" w:type="dxa"/>
            <w:gridSpan w:val="2"/>
            <w:tcBorders>
              <w:top w:val="nil"/>
              <w:left w:val="nil"/>
              <w:bottom w:val="nil"/>
              <w:right w:val="nil"/>
            </w:tcBorders>
          </w:tcPr>
          <w:p w:rsidR="00EB4039" w:rsidRDefault="00EB4039">
            <w:pPr>
              <w:pStyle w:val="ConsPlusNormal"/>
            </w:pPr>
            <w:r>
              <w:t xml:space="preserve">Позиция исключена с 05.06.2020. - </w:t>
            </w:r>
            <w:hyperlink r:id="rId1297">
              <w:r>
                <w:rPr>
                  <w:color w:val="0000FF"/>
                </w:rPr>
                <w:t>Изменение N 2</w:t>
              </w:r>
            </w:hyperlink>
            <w:r>
              <w:t>, утв. Приказом Минстроя России от 04.12.2019 N 769/пр.</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bp</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смятию одноболтового соединения;</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bs</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срезу одноболтового соединения;</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bt</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растяжению одноболтового соединения;</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bun</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нормативное сопротивление стали болтов, принимаемое равным временному сопротивлению </w:t>
            </w:r>
            <w:r>
              <w:rPr>
                <w:noProof/>
                <w:position w:val="-8"/>
              </w:rPr>
              <w:drawing>
                <wp:inline distT="0" distB="0" distL="0" distR="0">
                  <wp:extent cx="190500" cy="22860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болты;</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bu</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растяжению U-образных болтов;</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byn</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нормативное сопротивление стали болтов, принимаемое равным пределу текучести </w:t>
            </w:r>
            <w:r>
              <w:rPr>
                <w:noProof/>
                <w:position w:val="-8"/>
              </w:rPr>
              <w:drawing>
                <wp:inline distT="0" distB="0" distL="0" distR="0">
                  <wp:extent cx="190500" cy="22860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болты;</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cd</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диаметральному сжатию катков (при свободном касании в конструкциях с ограниченной подвижностью);</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dh</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растяжению высокопрочной проволоки;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lp</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местному смятию в цилиндрических шарнирах (цапфах) при плотном касании;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p</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стали смятию торцевой поверхности (при наличии пригонки);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s</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стали сдвигу;</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u</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стали растяжению, сжатию, изгибу по временному сопротивлению;</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un</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временное сопротивление стали, принимаемое равным минимальному </w:t>
            </w:r>
            <w:r>
              <w:lastRenderedPageBreak/>
              <w:t xml:space="preserve">значению </w:t>
            </w:r>
            <w:r>
              <w:rPr>
                <w:noProof/>
                <w:position w:val="-8"/>
              </w:rPr>
              <w:drawing>
                <wp:inline distT="0" distB="0" distL="0" distR="0">
                  <wp:extent cx="190500" cy="22860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сталь;</w:t>
            </w:r>
          </w:p>
        </w:tc>
      </w:tr>
      <w:tr w:rsidR="00EB4039">
        <w:tc>
          <w:tcPr>
            <w:tcW w:w="1304" w:type="dxa"/>
            <w:tcBorders>
              <w:top w:val="nil"/>
              <w:left w:val="nil"/>
              <w:bottom w:val="nil"/>
              <w:right w:val="nil"/>
            </w:tcBorders>
          </w:tcPr>
          <w:p w:rsidR="00EB4039" w:rsidRDefault="00EB4039">
            <w:pPr>
              <w:pStyle w:val="ConsPlusNormal"/>
              <w:jc w:val="right"/>
            </w:pPr>
            <w:r>
              <w:rPr>
                <w:i/>
              </w:rPr>
              <w:lastRenderedPageBreak/>
              <w:t>R</w:t>
            </w:r>
            <w:r>
              <w:rPr>
                <w:i/>
                <w:vertAlign w:val="subscript"/>
              </w:rPr>
              <w:t>v</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стали усталости;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wf</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угловых швов срезу (условному) по металлу шва;</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wu</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стыковых сварных соединений растяжению, сжатию, изгибу по временному сопротивлению;</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wun</w:t>
            </w:r>
            <w:r>
              <w:t xml:space="preserve"> </w:t>
            </w:r>
            <w:r>
              <w:rPr>
                <w:i/>
              </w:rPr>
              <w:t>-</w:t>
            </w:r>
          </w:p>
        </w:tc>
        <w:tc>
          <w:tcPr>
            <w:tcW w:w="7767" w:type="dxa"/>
            <w:tcBorders>
              <w:top w:val="nil"/>
              <w:left w:val="nil"/>
              <w:bottom w:val="nil"/>
              <w:right w:val="nil"/>
            </w:tcBorders>
          </w:tcPr>
          <w:p w:rsidR="00EB4039" w:rsidRDefault="00EB4039">
            <w:pPr>
              <w:pStyle w:val="ConsPlusNormal"/>
            </w:pPr>
            <w:r>
              <w:t>нормативное сопротивление металла шва по временному сопротивлению;</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ws</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стыковых сварных соединений сдвигу;</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wy</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стыковых сварных соединений растяжению, сжатию, изгибу по пределу текучести;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wz</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угловых швов срезу (условному) по металлу границы сплавления;</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расчетное сопротивление стали растяжению, сжатию, изгибу по пределу текучести;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yf</w:t>
            </w:r>
            <w:r>
              <w:t xml:space="preserve"> </w:t>
            </w:r>
            <w:r>
              <w:rPr>
                <w:i/>
              </w:rPr>
              <w:t>-</w:t>
            </w:r>
          </w:p>
        </w:tc>
        <w:tc>
          <w:tcPr>
            <w:tcW w:w="7767" w:type="dxa"/>
            <w:tcBorders>
              <w:top w:val="nil"/>
              <w:left w:val="nil"/>
              <w:bottom w:val="nil"/>
              <w:right w:val="nil"/>
            </w:tcBorders>
          </w:tcPr>
          <w:p w:rsidR="00EB4039" w:rsidRDefault="00EB4039">
            <w:pPr>
              <w:pStyle w:val="ConsPlusNormal"/>
            </w:pPr>
            <w:r>
              <w:t>то же, для полки (пояса);</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yw</w:t>
            </w:r>
            <w:r>
              <w:t xml:space="preserve"> </w:t>
            </w:r>
            <w:r>
              <w:rPr>
                <w:i/>
              </w:rPr>
              <w:t>-</w:t>
            </w:r>
          </w:p>
        </w:tc>
        <w:tc>
          <w:tcPr>
            <w:tcW w:w="7767" w:type="dxa"/>
            <w:tcBorders>
              <w:top w:val="nil"/>
              <w:left w:val="nil"/>
              <w:bottom w:val="nil"/>
              <w:right w:val="nil"/>
            </w:tcBorders>
          </w:tcPr>
          <w:p w:rsidR="00EB4039" w:rsidRDefault="00EB4039">
            <w:pPr>
              <w:pStyle w:val="ConsPlusNormal"/>
            </w:pPr>
            <w:r>
              <w:t>то же, для стенки;</w:t>
            </w:r>
          </w:p>
        </w:tc>
      </w:tr>
      <w:tr w:rsidR="00EB4039">
        <w:tc>
          <w:tcPr>
            <w:tcW w:w="1304" w:type="dxa"/>
            <w:tcBorders>
              <w:top w:val="nil"/>
              <w:left w:val="nil"/>
              <w:bottom w:val="nil"/>
              <w:right w:val="nil"/>
            </w:tcBorders>
          </w:tcPr>
          <w:p w:rsidR="00EB4039" w:rsidRDefault="00EB4039">
            <w:pPr>
              <w:pStyle w:val="ConsPlusNormal"/>
              <w:jc w:val="right"/>
            </w:pPr>
            <w:r>
              <w:rPr>
                <w:i/>
              </w:rPr>
              <w:t>R</w:t>
            </w:r>
            <w:r>
              <w:rPr>
                <w:i/>
                <w:vertAlign w:val="subscript"/>
              </w:rPr>
              <w:t>yn</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предел текучести стали, принимаемый равным значению предела текучести </w:t>
            </w:r>
            <w:r>
              <w:rPr>
                <w:noProof/>
                <w:position w:val="-8"/>
              </w:rPr>
              <w:drawing>
                <wp:inline distT="0" distB="0" distL="0" distR="0">
                  <wp:extent cx="190500" cy="228600"/>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сталь;</w:t>
            </w:r>
          </w:p>
        </w:tc>
      </w:tr>
      <w:tr w:rsidR="00EB4039">
        <w:tc>
          <w:tcPr>
            <w:tcW w:w="1304" w:type="dxa"/>
            <w:tcBorders>
              <w:top w:val="nil"/>
              <w:left w:val="nil"/>
              <w:bottom w:val="nil"/>
              <w:right w:val="nil"/>
            </w:tcBorders>
          </w:tcPr>
          <w:p w:rsidR="00EB4039" w:rsidRDefault="00EB4039">
            <w:pPr>
              <w:pStyle w:val="ConsPlusNormal"/>
              <w:jc w:val="right"/>
            </w:pPr>
            <w:r>
              <w:rPr>
                <w:i/>
              </w:rPr>
              <w:t>S -</w:t>
            </w:r>
          </w:p>
        </w:tc>
        <w:tc>
          <w:tcPr>
            <w:tcW w:w="7767" w:type="dxa"/>
            <w:tcBorders>
              <w:top w:val="nil"/>
              <w:left w:val="nil"/>
              <w:bottom w:val="nil"/>
              <w:right w:val="nil"/>
            </w:tcBorders>
          </w:tcPr>
          <w:p w:rsidR="00EB4039" w:rsidRDefault="00EB4039">
            <w:pPr>
              <w:pStyle w:val="ConsPlusNormal"/>
            </w:pPr>
            <w:r>
              <w:t>статический момент сдвигаемой части сечения брутто относительно нейтральной оси;</w:t>
            </w:r>
          </w:p>
        </w:tc>
      </w:tr>
      <w:tr w:rsidR="00EB4039">
        <w:tc>
          <w:tcPr>
            <w:tcW w:w="1304" w:type="dxa"/>
            <w:tcBorders>
              <w:top w:val="nil"/>
              <w:left w:val="nil"/>
              <w:bottom w:val="nil"/>
              <w:right w:val="nil"/>
            </w:tcBorders>
          </w:tcPr>
          <w:p w:rsidR="00EB4039" w:rsidRDefault="00EB4039">
            <w:pPr>
              <w:pStyle w:val="ConsPlusNormal"/>
              <w:jc w:val="right"/>
            </w:pPr>
            <w:r>
              <w:rPr>
                <w:i/>
              </w:rPr>
              <w:t>W</w:t>
            </w:r>
            <w:r>
              <w:rPr>
                <w:i/>
                <w:vertAlign w:val="subscript"/>
              </w:rPr>
              <w:t>x</w:t>
            </w:r>
            <w:r>
              <w:rPr>
                <w:i/>
              </w:rPr>
              <w:t>; W</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моменты сопротивления сечения брутто относительно осей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W</w:t>
            </w:r>
            <w:r>
              <w:rPr>
                <w:i/>
                <w:vertAlign w:val="subscript"/>
              </w:rPr>
              <w:t>c</w:t>
            </w:r>
            <w:r>
              <w:rPr>
                <w:i/>
              </w:rPr>
              <w:t>; W</w:t>
            </w:r>
            <w:r>
              <w:rPr>
                <w:i/>
                <w:vertAlign w:val="subscript"/>
              </w:rPr>
              <w:t>t</w:t>
            </w:r>
            <w:r>
              <w:t xml:space="preserve"> </w:t>
            </w:r>
            <w:r>
              <w:rPr>
                <w:i/>
              </w:rPr>
              <w:t>-</w:t>
            </w:r>
          </w:p>
        </w:tc>
        <w:tc>
          <w:tcPr>
            <w:tcW w:w="7767" w:type="dxa"/>
            <w:tcBorders>
              <w:top w:val="nil"/>
              <w:left w:val="nil"/>
              <w:bottom w:val="nil"/>
              <w:right w:val="nil"/>
            </w:tcBorders>
          </w:tcPr>
          <w:p w:rsidR="00EB4039" w:rsidRDefault="00EB4039">
            <w:pPr>
              <w:pStyle w:val="ConsPlusNormal"/>
            </w:pPr>
            <w:r>
              <w:t>моменты сопротивления сечения для сжатой и растянутой полки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W</w:t>
            </w:r>
            <w:r>
              <w:rPr>
                <w:i/>
                <w:vertAlign w:val="subscript"/>
              </w:rPr>
              <w:t>xn</w:t>
            </w:r>
            <w:r>
              <w:rPr>
                <w:i/>
              </w:rPr>
              <w:t>; W</w:t>
            </w:r>
            <w:r>
              <w:rPr>
                <w:i/>
                <w:vertAlign w:val="subscript"/>
              </w:rPr>
              <w:t>yn</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моменты сопротивления сечения нетто относительно осей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215265" cy="22860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52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секториальный момент сопротивления сечения брутто;</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266700" cy="228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секториальный момент сопротивления сечения нетто;</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254000" cy="22860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Pr>
                <w:i/>
              </w:rPr>
              <w:t xml:space="preserve">; </w:t>
            </w:r>
            <w:r>
              <w:rPr>
                <w:noProof/>
                <w:position w:val="-8"/>
              </w:rPr>
              <w:drawing>
                <wp:inline distT="0" distB="0" distL="0" distR="0">
                  <wp:extent cx="251460" cy="22860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EB4039" w:rsidRDefault="00EB4039">
            <w:pPr>
              <w:pStyle w:val="ConsPlusNormal"/>
            </w:pPr>
            <w:r>
              <w:t>секториальный момент сопротивления сечения для наиболее сжатой и растянутой точки сечения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b -</w:t>
            </w:r>
          </w:p>
        </w:tc>
        <w:tc>
          <w:tcPr>
            <w:tcW w:w="7767" w:type="dxa"/>
            <w:tcBorders>
              <w:top w:val="nil"/>
              <w:left w:val="nil"/>
              <w:bottom w:val="nil"/>
              <w:right w:val="nil"/>
            </w:tcBorders>
          </w:tcPr>
          <w:p w:rsidR="00EB4039" w:rsidRDefault="00EB4039">
            <w:pPr>
              <w:pStyle w:val="ConsPlusNormal"/>
            </w:pPr>
            <w:r>
              <w:t>ширина;</w:t>
            </w:r>
          </w:p>
        </w:tc>
      </w:tr>
      <w:tr w:rsidR="00EB4039">
        <w:tc>
          <w:tcPr>
            <w:tcW w:w="1304" w:type="dxa"/>
            <w:tcBorders>
              <w:top w:val="nil"/>
              <w:left w:val="nil"/>
              <w:bottom w:val="nil"/>
              <w:right w:val="nil"/>
            </w:tcBorders>
          </w:tcPr>
          <w:p w:rsidR="00EB4039" w:rsidRDefault="00EB4039">
            <w:pPr>
              <w:pStyle w:val="ConsPlusNormal"/>
              <w:jc w:val="right"/>
            </w:pPr>
            <w:r>
              <w:rPr>
                <w:i/>
              </w:rPr>
              <w:t>b</w:t>
            </w:r>
            <w:r>
              <w:rPr>
                <w:i/>
                <w:vertAlign w:val="subscript"/>
              </w:rPr>
              <w:t>ef</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расчетная ширина;</w:t>
            </w:r>
          </w:p>
        </w:tc>
      </w:tr>
      <w:tr w:rsidR="00EB4039">
        <w:tc>
          <w:tcPr>
            <w:tcW w:w="1304" w:type="dxa"/>
            <w:tcBorders>
              <w:top w:val="nil"/>
              <w:left w:val="nil"/>
              <w:bottom w:val="nil"/>
              <w:right w:val="nil"/>
            </w:tcBorders>
          </w:tcPr>
          <w:p w:rsidR="00EB4039" w:rsidRDefault="00EB4039">
            <w:pPr>
              <w:pStyle w:val="ConsPlusNormal"/>
              <w:jc w:val="right"/>
            </w:pPr>
            <w:r>
              <w:rPr>
                <w:i/>
              </w:rPr>
              <w:t>b</w:t>
            </w:r>
            <w:r>
              <w:rPr>
                <w:i/>
                <w:vertAlign w:val="subscript"/>
              </w:rPr>
              <w:t>f</w:t>
            </w:r>
            <w:r>
              <w:t xml:space="preserve"> </w:t>
            </w:r>
            <w:r>
              <w:rPr>
                <w:i/>
              </w:rPr>
              <w:t>-</w:t>
            </w:r>
          </w:p>
        </w:tc>
        <w:tc>
          <w:tcPr>
            <w:tcW w:w="7767" w:type="dxa"/>
            <w:tcBorders>
              <w:top w:val="nil"/>
              <w:left w:val="nil"/>
              <w:bottom w:val="nil"/>
              <w:right w:val="nil"/>
            </w:tcBorders>
          </w:tcPr>
          <w:p w:rsidR="00EB4039" w:rsidRDefault="00EB4039">
            <w:pPr>
              <w:pStyle w:val="ConsPlusNormal"/>
            </w:pPr>
            <w:r>
              <w:t>ширина полки (пояса);</w:t>
            </w:r>
          </w:p>
        </w:tc>
      </w:tr>
      <w:tr w:rsidR="00EB4039">
        <w:tc>
          <w:tcPr>
            <w:tcW w:w="1304" w:type="dxa"/>
            <w:tcBorders>
              <w:top w:val="nil"/>
              <w:left w:val="nil"/>
              <w:bottom w:val="nil"/>
              <w:right w:val="nil"/>
            </w:tcBorders>
          </w:tcPr>
          <w:p w:rsidR="00EB4039" w:rsidRDefault="00EB4039">
            <w:pPr>
              <w:pStyle w:val="ConsPlusNormal"/>
              <w:jc w:val="right"/>
            </w:pPr>
            <w:r>
              <w:rPr>
                <w:i/>
              </w:rPr>
              <w:t>b</w:t>
            </w:r>
            <w:r>
              <w:rPr>
                <w:i/>
                <w:vertAlign w:val="subscript"/>
              </w:rPr>
              <w:t>r</w:t>
            </w:r>
            <w:r>
              <w:t xml:space="preserve"> </w:t>
            </w:r>
            <w:r>
              <w:rPr>
                <w:i/>
              </w:rPr>
              <w:t>-</w:t>
            </w:r>
          </w:p>
        </w:tc>
        <w:tc>
          <w:tcPr>
            <w:tcW w:w="7767" w:type="dxa"/>
            <w:tcBorders>
              <w:top w:val="nil"/>
              <w:left w:val="nil"/>
              <w:bottom w:val="nil"/>
              <w:right w:val="nil"/>
            </w:tcBorders>
          </w:tcPr>
          <w:p w:rsidR="00EB4039" w:rsidRDefault="00EB4039">
            <w:pPr>
              <w:pStyle w:val="ConsPlusNormal"/>
            </w:pPr>
            <w:r>
              <w:t>ширина выступающей части ребра, свеса;</w:t>
            </w:r>
          </w:p>
        </w:tc>
      </w:tr>
      <w:tr w:rsidR="00EB4039">
        <w:tc>
          <w:tcPr>
            <w:tcW w:w="1304" w:type="dxa"/>
            <w:tcBorders>
              <w:top w:val="nil"/>
              <w:left w:val="nil"/>
              <w:bottom w:val="nil"/>
              <w:right w:val="nil"/>
            </w:tcBorders>
          </w:tcPr>
          <w:p w:rsidR="00EB4039" w:rsidRDefault="00EB4039">
            <w:pPr>
              <w:pStyle w:val="ConsPlusNormal"/>
              <w:jc w:val="right"/>
            </w:pPr>
            <w:r>
              <w:rPr>
                <w:i/>
              </w:rPr>
              <w:t>c</w:t>
            </w:r>
            <w:r>
              <w:rPr>
                <w:i/>
                <w:vertAlign w:val="subscript"/>
              </w:rPr>
              <w:t>x</w:t>
            </w:r>
            <w:r>
              <w:rPr>
                <w:i/>
              </w:rPr>
              <w:t>; c</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коэффициенты для расчета с учетом развития пластических деформаций при изгибе относительно осей </w:t>
            </w:r>
            <w:r>
              <w:rPr>
                <w:i/>
              </w:rPr>
              <w:t>x-x, 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d -</w:t>
            </w:r>
          </w:p>
        </w:tc>
        <w:tc>
          <w:tcPr>
            <w:tcW w:w="7767" w:type="dxa"/>
            <w:tcBorders>
              <w:top w:val="nil"/>
              <w:left w:val="nil"/>
              <w:bottom w:val="nil"/>
              <w:right w:val="nil"/>
            </w:tcBorders>
          </w:tcPr>
          <w:p w:rsidR="00EB4039" w:rsidRDefault="00EB4039">
            <w:pPr>
              <w:pStyle w:val="ConsPlusNormal"/>
            </w:pPr>
            <w:r>
              <w:t>диаметр отверстия болта;</w:t>
            </w:r>
          </w:p>
        </w:tc>
      </w:tr>
      <w:tr w:rsidR="00EB4039">
        <w:tc>
          <w:tcPr>
            <w:tcW w:w="1304" w:type="dxa"/>
            <w:tcBorders>
              <w:top w:val="nil"/>
              <w:left w:val="nil"/>
              <w:bottom w:val="nil"/>
              <w:right w:val="nil"/>
            </w:tcBorders>
          </w:tcPr>
          <w:p w:rsidR="00EB4039" w:rsidRDefault="00EB4039">
            <w:pPr>
              <w:pStyle w:val="ConsPlusNormal"/>
              <w:jc w:val="right"/>
            </w:pPr>
            <w:r>
              <w:rPr>
                <w:i/>
              </w:rPr>
              <w:t>d</w:t>
            </w:r>
            <w:r>
              <w:rPr>
                <w:i/>
                <w:vertAlign w:val="subscript"/>
              </w:rPr>
              <w:t>b</w:t>
            </w:r>
            <w:r>
              <w:t xml:space="preserve"> </w:t>
            </w:r>
            <w:r>
              <w:rPr>
                <w:i/>
              </w:rPr>
              <w:t>-</w:t>
            </w:r>
          </w:p>
        </w:tc>
        <w:tc>
          <w:tcPr>
            <w:tcW w:w="7767" w:type="dxa"/>
            <w:tcBorders>
              <w:top w:val="nil"/>
              <w:left w:val="nil"/>
              <w:bottom w:val="nil"/>
              <w:right w:val="nil"/>
            </w:tcBorders>
          </w:tcPr>
          <w:p w:rsidR="00EB4039" w:rsidRDefault="00EB4039">
            <w:pPr>
              <w:pStyle w:val="ConsPlusNormal"/>
            </w:pPr>
            <w:r>
              <w:t>наружный диаметр стержня болта;</w:t>
            </w:r>
          </w:p>
        </w:tc>
      </w:tr>
      <w:tr w:rsidR="00EB4039">
        <w:tc>
          <w:tcPr>
            <w:tcW w:w="1304" w:type="dxa"/>
            <w:tcBorders>
              <w:top w:val="nil"/>
              <w:left w:val="nil"/>
              <w:bottom w:val="nil"/>
              <w:right w:val="nil"/>
            </w:tcBorders>
          </w:tcPr>
          <w:p w:rsidR="00EB4039" w:rsidRDefault="00EB4039">
            <w:pPr>
              <w:pStyle w:val="ConsPlusNormal"/>
              <w:jc w:val="right"/>
            </w:pPr>
            <w:r>
              <w:rPr>
                <w:i/>
              </w:rPr>
              <w:lastRenderedPageBreak/>
              <w:t>e -</w:t>
            </w:r>
          </w:p>
        </w:tc>
        <w:tc>
          <w:tcPr>
            <w:tcW w:w="7767" w:type="dxa"/>
            <w:tcBorders>
              <w:top w:val="nil"/>
              <w:left w:val="nil"/>
              <w:bottom w:val="nil"/>
              <w:right w:val="nil"/>
            </w:tcBorders>
          </w:tcPr>
          <w:p w:rsidR="00EB4039" w:rsidRDefault="00EB4039">
            <w:pPr>
              <w:pStyle w:val="ConsPlusNormal"/>
            </w:pPr>
            <w:r>
              <w:t>эксцентриситет силы;</w:t>
            </w:r>
          </w:p>
        </w:tc>
      </w:tr>
      <w:tr w:rsidR="00EB4039">
        <w:tc>
          <w:tcPr>
            <w:tcW w:w="1304" w:type="dxa"/>
            <w:tcBorders>
              <w:top w:val="nil"/>
              <w:left w:val="nil"/>
              <w:bottom w:val="nil"/>
              <w:right w:val="nil"/>
            </w:tcBorders>
          </w:tcPr>
          <w:p w:rsidR="00EB4039" w:rsidRDefault="00EB4039">
            <w:pPr>
              <w:pStyle w:val="ConsPlusNormal"/>
              <w:jc w:val="right"/>
            </w:pPr>
            <w:r>
              <w:rPr>
                <w:i/>
              </w:rPr>
              <w:t>h -</w:t>
            </w:r>
          </w:p>
        </w:tc>
        <w:tc>
          <w:tcPr>
            <w:tcW w:w="7767" w:type="dxa"/>
            <w:tcBorders>
              <w:top w:val="nil"/>
              <w:left w:val="nil"/>
              <w:bottom w:val="nil"/>
              <w:right w:val="nil"/>
            </w:tcBorders>
          </w:tcPr>
          <w:p w:rsidR="00EB4039" w:rsidRDefault="00EB4039">
            <w:pPr>
              <w:pStyle w:val="ConsPlusNormal"/>
            </w:pPr>
            <w:r>
              <w:t>высота;</w:t>
            </w:r>
          </w:p>
        </w:tc>
      </w:tr>
      <w:tr w:rsidR="00EB4039">
        <w:tc>
          <w:tcPr>
            <w:tcW w:w="1304" w:type="dxa"/>
            <w:tcBorders>
              <w:top w:val="nil"/>
              <w:left w:val="nil"/>
              <w:bottom w:val="nil"/>
              <w:right w:val="nil"/>
            </w:tcBorders>
          </w:tcPr>
          <w:p w:rsidR="00EB4039" w:rsidRDefault="00EB4039">
            <w:pPr>
              <w:pStyle w:val="ConsPlusNormal"/>
              <w:jc w:val="right"/>
            </w:pPr>
            <w:r>
              <w:rPr>
                <w:i/>
              </w:rPr>
              <w:t>h</w:t>
            </w:r>
            <w:r>
              <w:rPr>
                <w:i/>
                <w:vertAlign w:val="subscript"/>
              </w:rPr>
              <w:t>ef</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расчетная высота стенки;</w:t>
            </w:r>
          </w:p>
        </w:tc>
      </w:tr>
      <w:tr w:rsidR="00EB4039">
        <w:tc>
          <w:tcPr>
            <w:tcW w:w="1304" w:type="dxa"/>
            <w:tcBorders>
              <w:top w:val="nil"/>
              <w:left w:val="nil"/>
              <w:bottom w:val="nil"/>
              <w:right w:val="nil"/>
            </w:tcBorders>
          </w:tcPr>
          <w:p w:rsidR="00EB4039" w:rsidRDefault="00EB4039">
            <w:pPr>
              <w:pStyle w:val="ConsPlusNormal"/>
              <w:jc w:val="right"/>
            </w:pPr>
            <w:r>
              <w:rPr>
                <w:i/>
              </w:rPr>
              <w:t>h</w:t>
            </w:r>
            <w:r>
              <w:rPr>
                <w:i/>
                <w:vertAlign w:val="subscript"/>
              </w:rPr>
              <w:t>w</w:t>
            </w:r>
            <w:r>
              <w:t xml:space="preserve"> </w:t>
            </w:r>
            <w:r>
              <w:rPr>
                <w:i/>
              </w:rPr>
              <w:t>-</w:t>
            </w:r>
          </w:p>
        </w:tc>
        <w:tc>
          <w:tcPr>
            <w:tcW w:w="7767" w:type="dxa"/>
            <w:tcBorders>
              <w:top w:val="nil"/>
              <w:left w:val="nil"/>
              <w:bottom w:val="nil"/>
              <w:right w:val="nil"/>
            </w:tcBorders>
          </w:tcPr>
          <w:p w:rsidR="00EB4039" w:rsidRDefault="00EB4039">
            <w:pPr>
              <w:pStyle w:val="ConsPlusNormal"/>
            </w:pPr>
            <w:r>
              <w:t>высота стенки;</w:t>
            </w:r>
          </w:p>
        </w:tc>
      </w:tr>
      <w:tr w:rsidR="00EB4039">
        <w:tc>
          <w:tcPr>
            <w:tcW w:w="1304" w:type="dxa"/>
            <w:tcBorders>
              <w:top w:val="nil"/>
              <w:left w:val="nil"/>
              <w:bottom w:val="nil"/>
              <w:right w:val="nil"/>
            </w:tcBorders>
          </w:tcPr>
          <w:p w:rsidR="00EB4039" w:rsidRDefault="00EB4039">
            <w:pPr>
              <w:pStyle w:val="ConsPlusNormal"/>
              <w:jc w:val="right"/>
            </w:pPr>
            <w:r>
              <w:rPr>
                <w:i/>
              </w:rPr>
              <w:t>i -</w:t>
            </w:r>
          </w:p>
        </w:tc>
        <w:tc>
          <w:tcPr>
            <w:tcW w:w="7767" w:type="dxa"/>
            <w:tcBorders>
              <w:top w:val="nil"/>
              <w:left w:val="nil"/>
              <w:bottom w:val="nil"/>
              <w:right w:val="nil"/>
            </w:tcBorders>
          </w:tcPr>
          <w:p w:rsidR="00EB4039" w:rsidRDefault="00EB4039">
            <w:pPr>
              <w:pStyle w:val="ConsPlusNormal"/>
            </w:pPr>
            <w:r>
              <w:t>радиус инерции сечения;</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min</w:t>
            </w:r>
            <w:r>
              <w:t xml:space="preserve"> </w:t>
            </w:r>
            <w:r>
              <w:rPr>
                <w:i/>
              </w:rPr>
              <w:t>-</w:t>
            </w:r>
          </w:p>
        </w:tc>
        <w:tc>
          <w:tcPr>
            <w:tcW w:w="7767" w:type="dxa"/>
            <w:tcBorders>
              <w:top w:val="nil"/>
              <w:left w:val="nil"/>
              <w:bottom w:val="nil"/>
              <w:right w:val="nil"/>
            </w:tcBorders>
          </w:tcPr>
          <w:p w:rsidR="00EB4039" w:rsidRDefault="00EB4039">
            <w:pPr>
              <w:pStyle w:val="ConsPlusNormal"/>
            </w:pPr>
            <w:r>
              <w:t>наименьший радиус инерции сечения;</w:t>
            </w:r>
          </w:p>
        </w:tc>
      </w:tr>
      <w:tr w:rsidR="00EB4039">
        <w:tc>
          <w:tcPr>
            <w:tcW w:w="1304" w:type="dxa"/>
            <w:tcBorders>
              <w:top w:val="nil"/>
              <w:left w:val="nil"/>
              <w:bottom w:val="nil"/>
              <w:right w:val="nil"/>
            </w:tcBorders>
          </w:tcPr>
          <w:p w:rsidR="00EB4039" w:rsidRDefault="00EB4039">
            <w:pPr>
              <w:pStyle w:val="ConsPlusNormal"/>
              <w:jc w:val="right"/>
            </w:pPr>
            <w:r>
              <w:rPr>
                <w:i/>
              </w:rPr>
              <w:t>i</w:t>
            </w:r>
            <w:r>
              <w:rPr>
                <w:i/>
                <w:vertAlign w:val="subscript"/>
              </w:rPr>
              <w:t>x</w:t>
            </w:r>
            <w:r>
              <w:rPr>
                <w:i/>
              </w:rPr>
              <w:t>; i</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радиусы инерции сечения относительно осей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k</w:t>
            </w:r>
            <w:r>
              <w:rPr>
                <w:i/>
                <w:vertAlign w:val="subscript"/>
              </w:rPr>
              <w:t>f</w:t>
            </w:r>
            <w:r>
              <w:t xml:space="preserve"> </w:t>
            </w:r>
            <w:r>
              <w:rPr>
                <w:i/>
              </w:rPr>
              <w:t>-</w:t>
            </w:r>
          </w:p>
        </w:tc>
        <w:tc>
          <w:tcPr>
            <w:tcW w:w="7767" w:type="dxa"/>
            <w:tcBorders>
              <w:top w:val="nil"/>
              <w:left w:val="nil"/>
              <w:bottom w:val="nil"/>
              <w:right w:val="nil"/>
            </w:tcBorders>
          </w:tcPr>
          <w:p w:rsidR="00EB4039" w:rsidRDefault="00EB4039">
            <w:pPr>
              <w:pStyle w:val="ConsPlusNormal"/>
            </w:pPr>
            <w:r>
              <w:t>катет углового шва;</w:t>
            </w:r>
          </w:p>
        </w:tc>
      </w:tr>
      <w:tr w:rsidR="00EB4039">
        <w:tc>
          <w:tcPr>
            <w:tcW w:w="1304" w:type="dxa"/>
            <w:tcBorders>
              <w:top w:val="nil"/>
              <w:left w:val="nil"/>
              <w:bottom w:val="nil"/>
              <w:right w:val="nil"/>
            </w:tcBorders>
          </w:tcPr>
          <w:p w:rsidR="00EB4039" w:rsidRDefault="00EB4039">
            <w:pPr>
              <w:pStyle w:val="ConsPlusNormal"/>
              <w:jc w:val="right"/>
            </w:pPr>
            <w:r>
              <w:rPr>
                <w:i/>
              </w:rPr>
              <w:t>l -</w:t>
            </w:r>
          </w:p>
        </w:tc>
        <w:tc>
          <w:tcPr>
            <w:tcW w:w="7767" w:type="dxa"/>
            <w:tcBorders>
              <w:top w:val="nil"/>
              <w:left w:val="nil"/>
              <w:bottom w:val="nil"/>
              <w:right w:val="nil"/>
            </w:tcBorders>
          </w:tcPr>
          <w:p w:rsidR="00EB4039" w:rsidRDefault="00EB4039">
            <w:pPr>
              <w:pStyle w:val="ConsPlusNormal"/>
            </w:pPr>
            <w:r>
              <w:t>длина, пролет;</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c</w:t>
            </w:r>
            <w:r>
              <w:t xml:space="preserve"> </w:t>
            </w:r>
            <w:r>
              <w:rPr>
                <w:i/>
              </w:rPr>
              <w:t>-</w:t>
            </w:r>
          </w:p>
        </w:tc>
        <w:tc>
          <w:tcPr>
            <w:tcW w:w="7767" w:type="dxa"/>
            <w:tcBorders>
              <w:top w:val="nil"/>
              <w:left w:val="nil"/>
              <w:bottom w:val="nil"/>
              <w:right w:val="nil"/>
            </w:tcBorders>
          </w:tcPr>
          <w:p w:rsidR="00EB4039" w:rsidRDefault="00EB4039">
            <w:pPr>
              <w:pStyle w:val="ConsPlusNormal"/>
            </w:pPr>
            <w:r>
              <w:t>длина стойки, колонны, распорки;</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d</w:t>
            </w:r>
            <w:r>
              <w:t xml:space="preserve"> </w:t>
            </w:r>
            <w:r>
              <w:rPr>
                <w:i/>
              </w:rPr>
              <w:t>-</w:t>
            </w:r>
          </w:p>
        </w:tc>
        <w:tc>
          <w:tcPr>
            <w:tcW w:w="7767" w:type="dxa"/>
            <w:tcBorders>
              <w:top w:val="nil"/>
              <w:left w:val="nil"/>
              <w:bottom w:val="nil"/>
              <w:right w:val="nil"/>
            </w:tcBorders>
          </w:tcPr>
          <w:p w:rsidR="00EB4039" w:rsidRDefault="00EB4039">
            <w:pPr>
              <w:pStyle w:val="ConsPlusNormal"/>
            </w:pPr>
            <w:r>
              <w:t>длина раскоса;</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ef</w:t>
            </w:r>
            <w:r>
              <w:t xml:space="preserve"> </w:t>
            </w:r>
            <w:r>
              <w:rPr>
                <w:i/>
              </w:rPr>
              <w:t>-</w:t>
            </w:r>
          </w:p>
        </w:tc>
        <w:tc>
          <w:tcPr>
            <w:tcW w:w="7767" w:type="dxa"/>
            <w:tcBorders>
              <w:top w:val="nil"/>
              <w:left w:val="nil"/>
              <w:bottom w:val="nil"/>
              <w:right w:val="nil"/>
            </w:tcBorders>
          </w:tcPr>
          <w:p w:rsidR="00EB4039" w:rsidRDefault="00EB4039">
            <w:pPr>
              <w:pStyle w:val="ConsPlusNormal"/>
            </w:pPr>
            <w:r>
              <w:t>расчетная длина;</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m</w:t>
            </w:r>
            <w:r>
              <w:t xml:space="preserve"> </w:t>
            </w:r>
            <w:r>
              <w:rPr>
                <w:i/>
              </w:rPr>
              <w:t>-</w:t>
            </w:r>
          </w:p>
        </w:tc>
        <w:tc>
          <w:tcPr>
            <w:tcW w:w="7767" w:type="dxa"/>
            <w:tcBorders>
              <w:top w:val="nil"/>
              <w:left w:val="nil"/>
              <w:bottom w:val="nil"/>
              <w:right w:val="nil"/>
            </w:tcBorders>
          </w:tcPr>
          <w:p w:rsidR="00EB4039" w:rsidRDefault="00EB4039">
            <w:pPr>
              <w:pStyle w:val="ConsPlusNormal"/>
            </w:pPr>
            <w:r>
              <w:t>длина панели пояса фермы или колонны;</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s</w:t>
            </w:r>
            <w:r>
              <w:t xml:space="preserve"> </w:t>
            </w:r>
            <w:r>
              <w:rPr>
                <w:i/>
              </w:rPr>
              <w:t>-</w:t>
            </w:r>
          </w:p>
        </w:tc>
        <w:tc>
          <w:tcPr>
            <w:tcW w:w="7767" w:type="dxa"/>
            <w:tcBorders>
              <w:top w:val="nil"/>
              <w:left w:val="nil"/>
              <w:bottom w:val="nil"/>
              <w:right w:val="nil"/>
            </w:tcBorders>
          </w:tcPr>
          <w:p w:rsidR="00EB4039" w:rsidRDefault="00EB4039">
            <w:pPr>
              <w:pStyle w:val="ConsPlusNormal"/>
            </w:pPr>
            <w:r>
              <w:t>длина планки;</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w</w:t>
            </w:r>
            <w:r>
              <w:t xml:space="preserve"> </w:t>
            </w:r>
            <w:r>
              <w:rPr>
                <w:i/>
              </w:rPr>
              <w:t>-</w:t>
            </w:r>
          </w:p>
        </w:tc>
        <w:tc>
          <w:tcPr>
            <w:tcW w:w="7767" w:type="dxa"/>
            <w:tcBorders>
              <w:top w:val="nil"/>
              <w:left w:val="nil"/>
              <w:bottom w:val="nil"/>
              <w:right w:val="nil"/>
            </w:tcBorders>
          </w:tcPr>
          <w:p w:rsidR="00EB4039" w:rsidRDefault="00EB4039">
            <w:pPr>
              <w:pStyle w:val="ConsPlusNormal"/>
            </w:pPr>
            <w:r>
              <w:t>длина сварного шва;</w:t>
            </w:r>
          </w:p>
        </w:tc>
      </w:tr>
      <w:tr w:rsidR="00EB4039">
        <w:tc>
          <w:tcPr>
            <w:tcW w:w="1304" w:type="dxa"/>
            <w:tcBorders>
              <w:top w:val="nil"/>
              <w:left w:val="nil"/>
              <w:bottom w:val="nil"/>
              <w:right w:val="nil"/>
            </w:tcBorders>
          </w:tcPr>
          <w:p w:rsidR="00EB4039" w:rsidRDefault="00EB4039">
            <w:pPr>
              <w:pStyle w:val="ConsPlusNormal"/>
              <w:jc w:val="right"/>
            </w:pPr>
            <w:r>
              <w:rPr>
                <w:i/>
              </w:rPr>
              <w:t>l</w:t>
            </w:r>
            <w:r>
              <w:rPr>
                <w:i/>
                <w:vertAlign w:val="subscript"/>
              </w:rPr>
              <w:t>x</w:t>
            </w:r>
            <w:r>
              <w:rPr>
                <w:i/>
              </w:rPr>
              <w:t>; l</w:t>
            </w:r>
            <w:r>
              <w:rPr>
                <w:i/>
                <w:vertAlign w:val="subscript"/>
              </w:rPr>
              <w:t>y</w:t>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расчетные длины элемента в плоскостях, перпендикулярных осям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i/>
              </w:rPr>
              <w:t>m -</w:t>
            </w:r>
          </w:p>
        </w:tc>
        <w:tc>
          <w:tcPr>
            <w:tcW w:w="7767" w:type="dxa"/>
            <w:tcBorders>
              <w:top w:val="nil"/>
              <w:left w:val="nil"/>
              <w:bottom w:val="nil"/>
              <w:right w:val="nil"/>
            </w:tcBorders>
          </w:tcPr>
          <w:p w:rsidR="00EB4039" w:rsidRDefault="00EB4039">
            <w:pPr>
              <w:pStyle w:val="ConsPlusNormal"/>
            </w:pPr>
            <w:r>
              <w:t xml:space="preserve">относительный эксцентриситет, </w:t>
            </w:r>
            <w:r>
              <w:rPr>
                <w:i/>
              </w:rPr>
              <w:t>m</w:t>
            </w:r>
            <w:r>
              <w:t xml:space="preserve"> = </w:t>
            </w:r>
            <w:r>
              <w:rPr>
                <w:i/>
              </w:rPr>
              <w:t>eA</w:t>
            </w:r>
            <w:r>
              <w:t>/</w:t>
            </w:r>
            <w:r>
              <w:rPr>
                <w:i/>
              </w:rPr>
              <w:t>W</w:t>
            </w:r>
            <w:r>
              <w:rPr>
                <w:i/>
                <w:vertAlign w:val="subscript"/>
              </w:rPr>
              <w:t>c</w:t>
            </w:r>
            <w:r>
              <w:t>;</w:t>
            </w:r>
          </w:p>
        </w:tc>
      </w:tr>
      <w:tr w:rsidR="00EB4039">
        <w:tc>
          <w:tcPr>
            <w:tcW w:w="1304" w:type="dxa"/>
            <w:tcBorders>
              <w:top w:val="nil"/>
              <w:left w:val="nil"/>
              <w:bottom w:val="nil"/>
              <w:right w:val="nil"/>
            </w:tcBorders>
          </w:tcPr>
          <w:p w:rsidR="00EB4039" w:rsidRDefault="00EB4039">
            <w:pPr>
              <w:pStyle w:val="ConsPlusNormal"/>
              <w:jc w:val="right"/>
            </w:pPr>
            <w:r>
              <w:rPr>
                <w:i/>
              </w:rPr>
              <w:t>r -</w:t>
            </w:r>
          </w:p>
        </w:tc>
        <w:tc>
          <w:tcPr>
            <w:tcW w:w="7767" w:type="dxa"/>
            <w:tcBorders>
              <w:top w:val="nil"/>
              <w:left w:val="nil"/>
              <w:bottom w:val="nil"/>
              <w:right w:val="nil"/>
            </w:tcBorders>
          </w:tcPr>
          <w:p w:rsidR="00EB4039" w:rsidRDefault="00EB4039">
            <w:pPr>
              <w:pStyle w:val="ConsPlusNormal"/>
            </w:pPr>
            <w:r>
              <w:t>радиус;</w:t>
            </w:r>
          </w:p>
        </w:tc>
      </w:tr>
      <w:tr w:rsidR="00EB4039">
        <w:tc>
          <w:tcPr>
            <w:tcW w:w="1304" w:type="dxa"/>
            <w:tcBorders>
              <w:top w:val="nil"/>
              <w:left w:val="nil"/>
              <w:bottom w:val="nil"/>
              <w:right w:val="nil"/>
            </w:tcBorders>
          </w:tcPr>
          <w:p w:rsidR="00EB4039" w:rsidRDefault="00EB4039">
            <w:pPr>
              <w:pStyle w:val="ConsPlusNormal"/>
              <w:jc w:val="right"/>
            </w:pPr>
            <w:r>
              <w:rPr>
                <w:i/>
              </w:rPr>
              <w:t>t -</w:t>
            </w:r>
          </w:p>
        </w:tc>
        <w:tc>
          <w:tcPr>
            <w:tcW w:w="7767" w:type="dxa"/>
            <w:tcBorders>
              <w:top w:val="nil"/>
              <w:left w:val="nil"/>
              <w:bottom w:val="nil"/>
              <w:right w:val="nil"/>
            </w:tcBorders>
          </w:tcPr>
          <w:p w:rsidR="00EB4039" w:rsidRDefault="00EB4039">
            <w:pPr>
              <w:pStyle w:val="ConsPlusNormal"/>
            </w:pPr>
            <w:r>
              <w:t>толщина;</w:t>
            </w:r>
          </w:p>
        </w:tc>
      </w:tr>
      <w:tr w:rsidR="00EB4039">
        <w:tc>
          <w:tcPr>
            <w:tcW w:w="1304" w:type="dxa"/>
            <w:tcBorders>
              <w:top w:val="nil"/>
              <w:left w:val="nil"/>
              <w:bottom w:val="nil"/>
              <w:right w:val="nil"/>
            </w:tcBorders>
          </w:tcPr>
          <w:p w:rsidR="00EB4039" w:rsidRDefault="00EB4039">
            <w:pPr>
              <w:pStyle w:val="ConsPlusNormal"/>
              <w:jc w:val="right"/>
            </w:pPr>
            <w:r>
              <w:rPr>
                <w:i/>
              </w:rPr>
              <w:t>t</w:t>
            </w:r>
            <w:r>
              <w:rPr>
                <w:i/>
                <w:vertAlign w:val="subscript"/>
              </w:rPr>
              <w:t>f</w:t>
            </w:r>
            <w:r>
              <w:t xml:space="preserve"> </w:t>
            </w:r>
            <w:r>
              <w:rPr>
                <w:i/>
              </w:rPr>
              <w:t>-</w:t>
            </w:r>
          </w:p>
        </w:tc>
        <w:tc>
          <w:tcPr>
            <w:tcW w:w="7767" w:type="dxa"/>
            <w:tcBorders>
              <w:top w:val="nil"/>
              <w:left w:val="nil"/>
              <w:bottom w:val="nil"/>
              <w:right w:val="nil"/>
            </w:tcBorders>
          </w:tcPr>
          <w:p w:rsidR="00EB4039" w:rsidRDefault="00EB4039">
            <w:pPr>
              <w:pStyle w:val="ConsPlusNormal"/>
            </w:pPr>
            <w:r>
              <w:t>толщина полки (пояса);</w:t>
            </w:r>
          </w:p>
        </w:tc>
      </w:tr>
      <w:tr w:rsidR="00EB4039">
        <w:tc>
          <w:tcPr>
            <w:tcW w:w="1304" w:type="dxa"/>
            <w:tcBorders>
              <w:top w:val="nil"/>
              <w:left w:val="nil"/>
              <w:bottom w:val="nil"/>
              <w:right w:val="nil"/>
            </w:tcBorders>
          </w:tcPr>
          <w:p w:rsidR="00EB4039" w:rsidRDefault="00EB4039">
            <w:pPr>
              <w:pStyle w:val="ConsPlusNormal"/>
              <w:jc w:val="right"/>
            </w:pPr>
            <w:r>
              <w:rPr>
                <w:i/>
              </w:rPr>
              <w:t>t</w:t>
            </w:r>
            <w:r>
              <w:rPr>
                <w:i/>
                <w:vertAlign w:val="subscript"/>
              </w:rPr>
              <w:t>w</w:t>
            </w:r>
            <w:r>
              <w:t xml:space="preserve"> </w:t>
            </w:r>
            <w:r>
              <w:rPr>
                <w:i/>
              </w:rPr>
              <w:t>-</w:t>
            </w:r>
          </w:p>
        </w:tc>
        <w:tc>
          <w:tcPr>
            <w:tcW w:w="7767" w:type="dxa"/>
            <w:tcBorders>
              <w:top w:val="nil"/>
              <w:left w:val="nil"/>
              <w:bottom w:val="nil"/>
              <w:right w:val="nil"/>
            </w:tcBorders>
          </w:tcPr>
          <w:p w:rsidR="00EB4039" w:rsidRDefault="00EB4039">
            <w:pPr>
              <w:pStyle w:val="ConsPlusNormal"/>
            </w:pPr>
            <w:r>
              <w:t>толщина стенки;</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207645" cy="25146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отношение площадей сечений полки (пояса) и стенки, </w:t>
            </w:r>
            <w:r>
              <w:rPr>
                <w:noProof/>
                <w:position w:val="-9"/>
              </w:rPr>
              <w:drawing>
                <wp:inline distT="0" distB="0" distL="0" distR="0">
                  <wp:extent cx="784860" cy="25146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207645" cy="25146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коэффициенты для расчета углового шва соответственно по металлу шва и по металлу границы сплавления;</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64465" cy="22860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условий работы болтового соединения;</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64465" cy="22860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условий работы;</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190500" cy="25146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надежности по нагрузке;</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90500" cy="22860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надежности по материалу;</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77165" cy="22860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надежности по ответственности;</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64465" cy="22860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надежности в расчетах по временному сопротивлению;</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lastRenderedPageBreak/>
              <w:drawing>
                <wp:inline distT="0" distB="0" distL="0" distR="0">
                  <wp:extent cx="164465" cy="22860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надежности по устойчивости системы;</w:t>
            </w:r>
          </w:p>
        </w:tc>
      </w:tr>
      <w:tr w:rsidR="00EB4039">
        <w:tc>
          <w:tcPr>
            <w:tcW w:w="1304" w:type="dxa"/>
            <w:tcBorders>
              <w:top w:val="nil"/>
              <w:left w:val="nil"/>
              <w:bottom w:val="nil"/>
              <w:right w:val="nil"/>
            </w:tcBorders>
          </w:tcPr>
          <w:p w:rsidR="00EB4039" w:rsidRDefault="00EB4039">
            <w:pPr>
              <w:pStyle w:val="ConsPlusNormal"/>
              <w:jc w:val="right"/>
            </w:pPr>
            <w:r>
              <w:rPr>
                <w:noProof/>
                <w:position w:val="-2"/>
              </w:rPr>
              <w:drawing>
                <wp:inline distT="0" distB="0" distL="0" distR="0">
                  <wp:extent cx="127000" cy="164465"/>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влияния формы сечения;</w:t>
            </w:r>
          </w:p>
        </w:tc>
      </w:tr>
      <w:tr w:rsidR="00EB4039">
        <w:tc>
          <w:tcPr>
            <w:tcW w:w="1304" w:type="dxa"/>
            <w:tcBorders>
              <w:top w:val="nil"/>
              <w:left w:val="nil"/>
              <w:bottom w:val="nil"/>
              <w:right w:val="nil"/>
            </w:tcBorders>
          </w:tcPr>
          <w:p w:rsidR="00EB4039" w:rsidRDefault="00EB4039">
            <w:pPr>
              <w:pStyle w:val="ConsPlusNormal"/>
              <w:jc w:val="right"/>
            </w:pPr>
            <w:r>
              <w:rPr>
                <w:noProof/>
                <w:position w:val="-3"/>
              </w:rPr>
              <w:drawing>
                <wp:inline distT="0" distB="0" distL="0" distR="0">
                  <wp:extent cx="140970" cy="177165"/>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40970" cy="17716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гибкость, </w:t>
            </w:r>
            <w:r>
              <w:rPr>
                <w:noProof/>
                <w:position w:val="-9"/>
              </w:rPr>
              <w:drawing>
                <wp:inline distT="0" distB="0" distL="0" distR="0">
                  <wp:extent cx="571500" cy="2514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71500" cy="25146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6"/>
              </w:rPr>
              <w:drawing>
                <wp:inline distT="0" distB="0" distL="0" distR="0">
                  <wp:extent cx="152400" cy="20764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условная гибкость, </w:t>
            </w:r>
            <w:r>
              <w:rPr>
                <w:noProof/>
                <w:position w:val="-12"/>
              </w:rPr>
              <w:drawing>
                <wp:inline distT="0" distB="0" distL="0" distR="0">
                  <wp:extent cx="876300" cy="27940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876300" cy="27940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215265" cy="25146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15265"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приведенная гибкость стержня сквозного сечения;</w:t>
            </w:r>
          </w:p>
        </w:tc>
      </w:tr>
      <w:tr w:rsidR="00EB4039">
        <w:tc>
          <w:tcPr>
            <w:tcW w:w="1304" w:type="dxa"/>
            <w:tcBorders>
              <w:top w:val="nil"/>
              <w:left w:val="nil"/>
              <w:bottom w:val="nil"/>
              <w:right w:val="nil"/>
            </w:tcBorders>
          </w:tcPr>
          <w:p w:rsidR="00EB4039" w:rsidRDefault="00EB4039">
            <w:pPr>
              <w:pStyle w:val="ConsPlusNormal"/>
              <w:jc w:val="right"/>
            </w:pPr>
            <w:r>
              <w:rPr>
                <w:noProof/>
                <w:position w:val="-10"/>
              </w:rPr>
              <w:drawing>
                <wp:inline distT="0" distB="0" distL="0" distR="0">
                  <wp:extent cx="215265" cy="25400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15265"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условная приведенная гибкость стержня сквозного сечения, </w:t>
            </w:r>
            <w:r>
              <w:rPr>
                <w:noProof/>
                <w:position w:val="-12"/>
              </w:rPr>
              <w:drawing>
                <wp:inline distT="0" distB="0" distL="0" distR="0">
                  <wp:extent cx="1043940" cy="27940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043940" cy="27940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10"/>
              </w:rPr>
              <w:drawing>
                <wp:inline distT="0" distB="0" distL="0" distR="0">
                  <wp:extent cx="190500" cy="25400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90500"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условная гибкость свеса пояса, </w:t>
            </w:r>
            <w:r>
              <w:rPr>
                <w:noProof/>
                <w:position w:val="-12"/>
              </w:rPr>
              <w:drawing>
                <wp:inline distT="0" distB="0" distL="0" distR="0">
                  <wp:extent cx="1318260" cy="27940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318260" cy="27940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10"/>
              </w:rPr>
              <w:drawing>
                <wp:inline distT="0" distB="0" distL="0" distR="0">
                  <wp:extent cx="254000" cy="25400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условная гибкость поясного листа, </w:t>
            </w:r>
            <w:r>
              <w:rPr>
                <w:noProof/>
                <w:position w:val="-12"/>
              </w:rPr>
              <w:drawing>
                <wp:inline distT="0" distB="0" distL="0" distR="0">
                  <wp:extent cx="1432560" cy="27940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432560" cy="27940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190500" cy="251460"/>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 xml:space="preserve">условная гибкость стенки, </w:t>
            </w:r>
            <w:r>
              <w:rPr>
                <w:noProof/>
                <w:position w:val="-12"/>
              </w:rPr>
              <w:drawing>
                <wp:inline distT="0" distB="0" distL="0" distR="0">
                  <wp:extent cx="1318260" cy="27940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318260" cy="279400"/>
                          </a:xfrm>
                          <a:prstGeom prst="rect">
                            <a:avLst/>
                          </a:prstGeom>
                          <a:noFill/>
                          <a:ln>
                            <a:noFill/>
                          </a:ln>
                        </pic:spPr>
                      </pic:pic>
                    </a:graphicData>
                  </a:graphic>
                </wp:inline>
              </w:drawing>
            </w:r>
            <w:r>
              <w:t>;</w:t>
            </w:r>
          </w:p>
        </w:tc>
      </w:tr>
      <w:tr w:rsidR="00EB4039">
        <w:tc>
          <w:tcPr>
            <w:tcW w:w="1304" w:type="dxa"/>
            <w:tcBorders>
              <w:top w:val="nil"/>
              <w:left w:val="nil"/>
              <w:bottom w:val="nil"/>
              <w:right w:val="nil"/>
            </w:tcBorders>
          </w:tcPr>
          <w:p w:rsidR="00EB4039" w:rsidRDefault="00EB4039">
            <w:pPr>
              <w:pStyle w:val="ConsPlusNormal"/>
              <w:jc w:val="right"/>
            </w:pPr>
            <w:r>
              <w:rPr>
                <w:noProof/>
                <w:position w:val="-10"/>
              </w:rPr>
              <w:drawing>
                <wp:inline distT="0" distB="0" distL="0" distR="0">
                  <wp:extent cx="215265" cy="25400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15265"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предельная условная гибкость свеса пояса (поясного листа);</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228600" cy="25146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предельная условная гибкость стенки;</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77165" cy="22860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rPr>
                <w:i/>
              </w:rPr>
              <w:t xml:space="preserve">; </w:t>
            </w:r>
            <w:r>
              <w:rPr>
                <w:noProof/>
                <w:position w:val="-9"/>
              </w:rPr>
              <w:drawing>
                <wp:inline distT="0" distB="0" distL="0" distR="0">
                  <wp:extent cx="177165" cy="25146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77165" cy="25146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EB4039" w:rsidRDefault="00EB4039">
            <w:pPr>
              <w:pStyle w:val="ConsPlusNormal"/>
            </w:pPr>
            <w:r>
              <w:t xml:space="preserve">расчетные гибкости элемента в плоскостях, перпендикулярных осям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noProof/>
                <w:position w:val="-10"/>
              </w:rPr>
              <w:drawing>
                <wp:inline distT="0" distB="0" distL="0" distR="0">
                  <wp:extent cx="207645" cy="25400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07645"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абсолютная величина нормального напряжения;</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254000" cy="22860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местное напряжение;</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90500" cy="22860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rPr>
              <w:t xml:space="preserve">; </w:t>
            </w:r>
            <w:r>
              <w:rPr>
                <w:noProof/>
                <w:position w:val="-9"/>
              </w:rPr>
              <w:drawing>
                <wp:inline distT="0" distB="0" distL="0" distR="0">
                  <wp:extent cx="207645" cy="25146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EB4039" w:rsidRDefault="00EB4039">
            <w:pPr>
              <w:pStyle w:val="ConsPlusNormal"/>
            </w:pPr>
            <w:r>
              <w:t xml:space="preserve">нормальные напряжения, параллельные осям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noProof/>
                <w:position w:val="-1"/>
              </w:rPr>
              <w:drawing>
                <wp:inline distT="0" distB="0" distL="0" distR="0">
                  <wp:extent cx="127000" cy="14097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27000" cy="140970"/>
                          </a:xfrm>
                          <a:prstGeom prst="rect">
                            <a:avLst/>
                          </a:prstGeom>
                          <a:noFill/>
                          <a:ln>
                            <a:noFill/>
                          </a:ln>
                        </pic:spPr>
                      </pic:pic>
                    </a:graphicData>
                  </a:graphic>
                </wp:inline>
              </w:drawing>
            </w:r>
            <w:r>
              <w:t xml:space="preserve">; </w:t>
            </w:r>
            <w:r>
              <w:rPr>
                <w:noProof/>
                <w:position w:val="-9"/>
              </w:rPr>
              <w:drawing>
                <wp:inline distT="0" distB="0" distL="0" distR="0">
                  <wp:extent cx="207645" cy="25146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t xml:space="preserve"> </w:t>
            </w:r>
            <w:r>
              <w:rPr>
                <w:i/>
                <w:vertAlign w:val="superscript"/>
              </w:rPr>
              <w:t>-</w:t>
            </w:r>
          </w:p>
        </w:tc>
        <w:tc>
          <w:tcPr>
            <w:tcW w:w="7767" w:type="dxa"/>
            <w:tcBorders>
              <w:top w:val="nil"/>
              <w:left w:val="nil"/>
              <w:bottom w:val="nil"/>
              <w:right w:val="nil"/>
            </w:tcBorders>
          </w:tcPr>
          <w:p w:rsidR="00EB4039" w:rsidRDefault="00EB4039">
            <w:pPr>
              <w:pStyle w:val="ConsPlusNormal"/>
            </w:pPr>
            <w:r>
              <w:t>касательное напряжение;</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64465" cy="22860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i/>
              </w:rPr>
              <w:t xml:space="preserve">; </w:t>
            </w:r>
            <w:r>
              <w:rPr>
                <w:noProof/>
                <w:position w:val="-9"/>
              </w:rPr>
              <w:drawing>
                <wp:inline distT="0" distB="0" distL="0" distR="0">
                  <wp:extent cx="164465" cy="2514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64465" cy="25146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EB4039" w:rsidRDefault="00EB4039">
            <w:pPr>
              <w:pStyle w:val="ConsPlusNormal"/>
            </w:pPr>
            <w:r>
              <w:t xml:space="preserve">касательные напряжения, параллельные осям </w:t>
            </w:r>
            <w:r>
              <w:rPr>
                <w:i/>
              </w:rPr>
              <w:t>x-x</w:t>
            </w:r>
            <w:r>
              <w:t xml:space="preserve"> и </w:t>
            </w:r>
            <w:r>
              <w:rPr>
                <w:i/>
              </w:rPr>
              <w:t>y-y</w:t>
            </w:r>
            <w:r>
              <w:t xml:space="preserve"> соответственно;</w:t>
            </w:r>
          </w:p>
        </w:tc>
      </w:tr>
      <w:tr w:rsidR="00EB4039">
        <w:tc>
          <w:tcPr>
            <w:tcW w:w="1304" w:type="dxa"/>
            <w:tcBorders>
              <w:top w:val="nil"/>
              <w:left w:val="nil"/>
              <w:bottom w:val="nil"/>
              <w:right w:val="nil"/>
            </w:tcBorders>
          </w:tcPr>
          <w:p w:rsidR="00EB4039" w:rsidRDefault="00EB4039">
            <w:pPr>
              <w:pStyle w:val="ConsPlusNormal"/>
              <w:jc w:val="right"/>
            </w:pPr>
            <w:r>
              <w:rPr>
                <w:noProof/>
                <w:position w:val="-2"/>
              </w:rPr>
              <w:drawing>
                <wp:inline distT="0" distB="0" distL="0" distR="0">
                  <wp:extent cx="140970" cy="16446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устойчивости при центральном сжатии;</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316865" cy="25146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16865"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устойчивости при сжатии;</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77165" cy="22860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устойчивости при изгибе;</w:t>
            </w:r>
          </w:p>
        </w:tc>
      </w:tr>
      <w:tr w:rsidR="00EB4039">
        <w:tc>
          <w:tcPr>
            <w:tcW w:w="1304" w:type="dxa"/>
            <w:tcBorders>
              <w:top w:val="nil"/>
              <w:left w:val="nil"/>
              <w:bottom w:val="nil"/>
              <w:right w:val="nil"/>
            </w:tcBorders>
          </w:tcPr>
          <w:p w:rsidR="00EB4039" w:rsidRDefault="00EB4039">
            <w:pPr>
              <w:pStyle w:val="ConsPlusNormal"/>
              <w:jc w:val="right"/>
            </w:pPr>
            <w:r>
              <w:rPr>
                <w:noProof/>
                <w:position w:val="-8"/>
              </w:rPr>
              <w:drawing>
                <wp:inline distT="0" distB="0" distL="0" distR="0">
                  <wp:extent cx="177165" cy="22860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устойчивости при сжатии с изгибом;</w:t>
            </w:r>
          </w:p>
        </w:tc>
      </w:tr>
      <w:tr w:rsidR="00EB4039">
        <w:tc>
          <w:tcPr>
            <w:tcW w:w="1304" w:type="dxa"/>
            <w:tcBorders>
              <w:top w:val="nil"/>
              <w:left w:val="nil"/>
              <w:bottom w:val="nil"/>
              <w:right w:val="nil"/>
            </w:tcBorders>
          </w:tcPr>
          <w:p w:rsidR="00EB4039" w:rsidRDefault="00EB4039">
            <w:pPr>
              <w:pStyle w:val="ConsPlusNormal"/>
              <w:jc w:val="right"/>
            </w:pPr>
            <w:r>
              <w:rPr>
                <w:noProof/>
                <w:position w:val="-9"/>
              </w:rPr>
              <w:drawing>
                <wp:inline distT="0" distB="0" distL="0" distR="0">
                  <wp:extent cx="254000" cy="25146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коэффициент устойчивости при сжатии с изгибом в двух плоскостях;</w:t>
            </w:r>
          </w:p>
        </w:tc>
      </w:tr>
      <w:tr w:rsidR="00EB4039">
        <w:tc>
          <w:tcPr>
            <w:tcW w:w="1304" w:type="dxa"/>
            <w:tcBorders>
              <w:top w:val="nil"/>
              <w:left w:val="nil"/>
              <w:bottom w:val="nil"/>
              <w:right w:val="nil"/>
            </w:tcBorders>
          </w:tcPr>
          <w:p w:rsidR="00EB4039" w:rsidRDefault="00EB4039">
            <w:pPr>
              <w:pStyle w:val="ConsPlusNormal"/>
              <w:jc w:val="right"/>
            </w:pPr>
            <w:r>
              <w:rPr>
                <w:noProof/>
                <w:position w:val="-1"/>
              </w:rPr>
              <w:drawing>
                <wp:inline distT="0" distB="0" distL="0" distR="0">
                  <wp:extent cx="152400" cy="14097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EB4039" w:rsidRDefault="00EB4039">
            <w:pPr>
              <w:pStyle w:val="ConsPlusNormal"/>
            </w:pPr>
            <w:r>
              <w:t>секториальная координата.</w:t>
            </w:r>
          </w:p>
        </w:tc>
      </w:tr>
    </w:tbl>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Б</w:t>
      </w:r>
    </w:p>
    <w:p w:rsidR="00EB4039" w:rsidRDefault="00EB4039">
      <w:pPr>
        <w:pStyle w:val="ConsPlusNormal"/>
        <w:jc w:val="both"/>
      </w:pPr>
    </w:p>
    <w:p w:rsidR="00EB4039" w:rsidRDefault="00EB4039">
      <w:pPr>
        <w:pStyle w:val="ConsPlusTitle"/>
        <w:jc w:val="center"/>
      </w:pPr>
      <w:r>
        <w:t>ФИЗИЧЕСКИЕ ХАРАКТЕРИСТИКИ МАТЕРИАЛОВ</w:t>
      </w:r>
    </w:p>
    <w:p w:rsidR="00EB4039" w:rsidRDefault="00EB4039">
      <w:pPr>
        <w:pStyle w:val="ConsPlusTitle"/>
        <w:jc w:val="center"/>
      </w:pPr>
      <w:r>
        <w:t>ДЛЯ СТАЛЬНЫХ КОНСТРУКЦИЙ</w:t>
      </w:r>
    </w:p>
    <w:p w:rsidR="00EB4039" w:rsidRDefault="00EB4039">
      <w:pPr>
        <w:pStyle w:val="ConsPlusNormal"/>
        <w:jc w:val="both"/>
      </w:pPr>
    </w:p>
    <w:p w:rsidR="00EB4039" w:rsidRDefault="00EB4039">
      <w:pPr>
        <w:pStyle w:val="ConsPlusNormal"/>
        <w:jc w:val="right"/>
      </w:pPr>
      <w:r>
        <w:t>Таблица Б.1</w:t>
      </w:r>
    </w:p>
    <w:p w:rsidR="00EB4039" w:rsidRDefault="00EB4039">
      <w:pPr>
        <w:pStyle w:val="ConsPlusNormal"/>
        <w:jc w:val="both"/>
      </w:pPr>
    </w:p>
    <w:p w:rsidR="00EB4039" w:rsidRDefault="00EB4039">
      <w:pPr>
        <w:pStyle w:val="ConsPlusNormal"/>
        <w:jc w:val="center"/>
      </w:pPr>
      <w:bookmarkStart w:id="361" w:name="P4589"/>
      <w:bookmarkEnd w:id="361"/>
      <w:r>
        <w:rPr>
          <w:b/>
        </w:rPr>
        <w:t>Физические характеристики материалов</w:t>
      </w:r>
    </w:p>
    <w:p w:rsidR="00EB4039" w:rsidRDefault="00EB4039">
      <w:pPr>
        <w:pStyle w:val="ConsPlusNormal"/>
        <w:jc w:val="center"/>
      </w:pPr>
      <w:r>
        <w:rPr>
          <w:b/>
        </w:rPr>
        <w:t>для стальных конструкций</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EB4039">
        <w:tc>
          <w:tcPr>
            <w:tcW w:w="6236" w:type="dxa"/>
            <w:tcBorders>
              <w:top w:val="single" w:sz="4" w:space="0" w:color="auto"/>
              <w:bottom w:val="single" w:sz="4" w:space="0" w:color="auto"/>
            </w:tcBorders>
          </w:tcPr>
          <w:p w:rsidR="00EB4039" w:rsidRDefault="00EB4039">
            <w:pPr>
              <w:pStyle w:val="ConsPlusNormal"/>
              <w:jc w:val="center"/>
            </w:pPr>
            <w:r>
              <w:t>Характеристики</w:t>
            </w:r>
          </w:p>
        </w:tc>
        <w:tc>
          <w:tcPr>
            <w:tcW w:w="2835" w:type="dxa"/>
            <w:tcBorders>
              <w:top w:val="single" w:sz="4" w:space="0" w:color="auto"/>
              <w:bottom w:val="single" w:sz="4" w:space="0" w:color="auto"/>
            </w:tcBorders>
          </w:tcPr>
          <w:p w:rsidR="00EB4039" w:rsidRDefault="00EB4039">
            <w:pPr>
              <w:pStyle w:val="ConsPlusNormal"/>
              <w:jc w:val="center"/>
            </w:pPr>
            <w:r>
              <w:t>Значение</w:t>
            </w:r>
          </w:p>
        </w:tc>
      </w:tr>
      <w:tr w:rsidR="00EB4039">
        <w:tblPrEx>
          <w:tblBorders>
            <w:insideH w:val="none" w:sz="0" w:space="0" w:color="auto"/>
          </w:tblBorders>
        </w:tblPrEx>
        <w:tc>
          <w:tcPr>
            <w:tcW w:w="6236" w:type="dxa"/>
            <w:tcBorders>
              <w:top w:val="single" w:sz="4" w:space="0" w:color="auto"/>
              <w:bottom w:val="nil"/>
            </w:tcBorders>
          </w:tcPr>
          <w:p w:rsidR="00EB4039" w:rsidRDefault="00EB4039">
            <w:pPr>
              <w:pStyle w:val="ConsPlusNormal"/>
            </w:pPr>
            <w:r>
              <w:t xml:space="preserve">Плотность </w:t>
            </w:r>
            <w:r>
              <w:rPr>
                <w:noProof/>
                <w:position w:val="-2"/>
              </w:rPr>
              <w:drawing>
                <wp:inline distT="0" distB="0" distL="0" distR="0">
                  <wp:extent cx="152400" cy="164465"/>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a:ln>
                            <a:noFill/>
                          </a:ln>
                        </pic:spPr>
                      </pic:pic>
                    </a:graphicData>
                  </a:graphic>
                </wp:inline>
              </w:drawing>
            </w:r>
            <w:r>
              <w:t>, кг/м</w:t>
            </w:r>
            <w:r>
              <w:rPr>
                <w:vertAlign w:val="superscript"/>
              </w:rPr>
              <w:t>3</w:t>
            </w:r>
            <w:r>
              <w:t>:</w:t>
            </w:r>
          </w:p>
        </w:tc>
        <w:tc>
          <w:tcPr>
            <w:tcW w:w="2835" w:type="dxa"/>
            <w:tcBorders>
              <w:top w:val="single" w:sz="4" w:space="0" w:color="auto"/>
              <w:bottom w:val="nil"/>
            </w:tcBorders>
          </w:tcPr>
          <w:p w:rsidR="00EB4039" w:rsidRDefault="00EB4039">
            <w:pPr>
              <w:pStyle w:val="ConsPlusNormal"/>
            </w:pP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firstLine="283"/>
            </w:pPr>
            <w:r>
              <w:t>проката и стальных отливок</w:t>
            </w:r>
          </w:p>
        </w:tc>
        <w:tc>
          <w:tcPr>
            <w:tcW w:w="2835" w:type="dxa"/>
            <w:tcBorders>
              <w:top w:val="nil"/>
              <w:bottom w:val="nil"/>
            </w:tcBorders>
          </w:tcPr>
          <w:p w:rsidR="00EB4039" w:rsidRDefault="00EB4039">
            <w:pPr>
              <w:pStyle w:val="ConsPlusNormal"/>
              <w:jc w:val="center"/>
            </w:pPr>
            <w:r>
              <w:t>7850</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firstLine="283"/>
            </w:pPr>
            <w:r>
              <w:t>отливок из чугуна</w:t>
            </w:r>
          </w:p>
        </w:tc>
        <w:tc>
          <w:tcPr>
            <w:tcW w:w="2835" w:type="dxa"/>
            <w:tcBorders>
              <w:top w:val="nil"/>
              <w:bottom w:val="nil"/>
            </w:tcBorders>
          </w:tcPr>
          <w:p w:rsidR="00EB4039" w:rsidRDefault="00EB4039">
            <w:pPr>
              <w:pStyle w:val="ConsPlusNormal"/>
              <w:jc w:val="center"/>
            </w:pPr>
            <w:r>
              <w:t>7200</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pPr>
            <w:r>
              <w:t xml:space="preserve">Коэффициент линейного расширения </w:t>
            </w:r>
            <w:r>
              <w:rPr>
                <w:noProof/>
                <w:position w:val="-1"/>
              </w:rPr>
              <w:drawing>
                <wp:inline distT="0" distB="0" distL="0" distR="0">
                  <wp:extent cx="152400" cy="14097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°C</w:t>
            </w:r>
            <w:r>
              <w:rPr>
                <w:vertAlign w:val="superscript"/>
              </w:rPr>
              <w:t>-1</w:t>
            </w:r>
          </w:p>
        </w:tc>
        <w:tc>
          <w:tcPr>
            <w:tcW w:w="2835" w:type="dxa"/>
            <w:tcBorders>
              <w:top w:val="nil"/>
              <w:bottom w:val="nil"/>
            </w:tcBorders>
          </w:tcPr>
          <w:p w:rsidR="00EB4039" w:rsidRDefault="00EB4039">
            <w:pPr>
              <w:pStyle w:val="ConsPlusNormal"/>
              <w:jc w:val="center"/>
            </w:pPr>
            <w:r>
              <w:t>0,12·10</w:t>
            </w:r>
            <w:r>
              <w:rPr>
                <w:vertAlign w:val="superscript"/>
              </w:rPr>
              <w:t>-4</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pPr>
            <w:r>
              <w:t xml:space="preserve">Модуль упругости </w:t>
            </w:r>
            <w:r>
              <w:rPr>
                <w:i/>
              </w:rPr>
              <w:t>E</w:t>
            </w:r>
            <w:r>
              <w:t>, Н/мм</w:t>
            </w:r>
            <w:r>
              <w:rPr>
                <w:vertAlign w:val="superscript"/>
              </w:rPr>
              <w:t>2</w:t>
            </w:r>
          </w:p>
        </w:tc>
        <w:tc>
          <w:tcPr>
            <w:tcW w:w="2835" w:type="dxa"/>
            <w:tcBorders>
              <w:top w:val="nil"/>
              <w:bottom w:val="nil"/>
            </w:tcBorders>
          </w:tcPr>
          <w:p w:rsidR="00EB4039" w:rsidRDefault="00EB4039">
            <w:pPr>
              <w:pStyle w:val="ConsPlusNormal"/>
            </w:pP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firstLine="283"/>
            </w:pPr>
            <w:r>
              <w:t>прокатной стали, стальных отливок</w:t>
            </w:r>
          </w:p>
        </w:tc>
        <w:tc>
          <w:tcPr>
            <w:tcW w:w="2835" w:type="dxa"/>
            <w:tcBorders>
              <w:top w:val="nil"/>
              <w:bottom w:val="nil"/>
            </w:tcBorders>
          </w:tcPr>
          <w:p w:rsidR="00EB4039" w:rsidRDefault="00EB4039">
            <w:pPr>
              <w:pStyle w:val="ConsPlusNormal"/>
              <w:jc w:val="center"/>
            </w:pPr>
            <w:r>
              <w:t>2,06·10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firstLine="283"/>
            </w:pPr>
            <w:r>
              <w:t>отливок из чугуна марок:</w:t>
            </w:r>
          </w:p>
        </w:tc>
        <w:tc>
          <w:tcPr>
            <w:tcW w:w="2835" w:type="dxa"/>
            <w:tcBorders>
              <w:top w:val="nil"/>
              <w:bottom w:val="nil"/>
            </w:tcBorders>
          </w:tcPr>
          <w:p w:rsidR="00EB4039" w:rsidRDefault="00EB4039">
            <w:pPr>
              <w:pStyle w:val="ConsPlusNormal"/>
            </w:pP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left="567"/>
            </w:pPr>
            <w:r>
              <w:t>СЧ15</w:t>
            </w:r>
          </w:p>
        </w:tc>
        <w:tc>
          <w:tcPr>
            <w:tcW w:w="2835" w:type="dxa"/>
            <w:tcBorders>
              <w:top w:val="nil"/>
              <w:bottom w:val="nil"/>
            </w:tcBorders>
          </w:tcPr>
          <w:p w:rsidR="00EB4039" w:rsidRDefault="00EB4039">
            <w:pPr>
              <w:pStyle w:val="ConsPlusNormal"/>
              <w:jc w:val="center"/>
            </w:pPr>
            <w:r>
              <w:t>0,83·10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left="567"/>
            </w:pPr>
            <w:r>
              <w:t>СЧ20, СЧ25, СЧ30</w:t>
            </w:r>
          </w:p>
        </w:tc>
        <w:tc>
          <w:tcPr>
            <w:tcW w:w="2835" w:type="dxa"/>
            <w:tcBorders>
              <w:top w:val="nil"/>
              <w:bottom w:val="nil"/>
            </w:tcBorders>
          </w:tcPr>
          <w:p w:rsidR="00EB4039" w:rsidRDefault="00EB4039">
            <w:pPr>
              <w:pStyle w:val="ConsPlusNormal"/>
              <w:jc w:val="center"/>
            </w:pPr>
            <w:r>
              <w:t>0,98·10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firstLine="283"/>
            </w:pPr>
            <w:r>
              <w:t>пучков и прядей параллельных проволок</w:t>
            </w:r>
          </w:p>
        </w:tc>
        <w:tc>
          <w:tcPr>
            <w:tcW w:w="2835" w:type="dxa"/>
            <w:tcBorders>
              <w:top w:val="nil"/>
              <w:bottom w:val="nil"/>
            </w:tcBorders>
          </w:tcPr>
          <w:p w:rsidR="00EB4039" w:rsidRDefault="00EB4039">
            <w:pPr>
              <w:pStyle w:val="ConsPlusNormal"/>
              <w:jc w:val="center"/>
            </w:pPr>
            <w:r>
              <w:t>1,96·10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firstLine="283"/>
            </w:pPr>
            <w:r>
              <w:t>канатов стальных:</w:t>
            </w:r>
          </w:p>
        </w:tc>
        <w:tc>
          <w:tcPr>
            <w:tcW w:w="2835" w:type="dxa"/>
            <w:tcBorders>
              <w:top w:val="nil"/>
              <w:bottom w:val="nil"/>
            </w:tcBorders>
          </w:tcPr>
          <w:p w:rsidR="00EB4039" w:rsidRDefault="00EB4039">
            <w:pPr>
              <w:pStyle w:val="ConsPlusNormal"/>
            </w:pP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left="567"/>
            </w:pPr>
            <w:r>
              <w:t>спиральных и закрытых несущих</w:t>
            </w:r>
          </w:p>
        </w:tc>
        <w:tc>
          <w:tcPr>
            <w:tcW w:w="2835" w:type="dxa"/>
            <w:tcBorders>
              <w:top w:val="nil"/>
              <w:bottom w:val="nil"/>
            </w:tcBorders>
          </w:tcPr>
          <w:p w:rsidR="00EB4039" w:rsidRDefault="00EB4039">
            <w:pPr>
              <w:pStyle w:val="ConsPlusNormal"/>
              <w:jc w:val="center"/>
            </w:pPr>
            <w:r>
              <w:t>1,67·10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left="567"/>
            </w:pPr>
            <w:r>
              <w:t>двойной свивки</w:t>
            </w:r>
          </w:p>
        </w:tc>
        <w:tc>
          <w:tcPr>
            <w:tcW w:w="2835" w:type="dxa"/>
            <w:tcBorders>
              <w:top w:val="nil"/>
              <w:bottom w:val="nil"/>
            </w:tcBorders>
          </w:tcPr>
          <w:p w:rsidR="00EB4039" w:rsidRDefault="00EB4039">
            <w:pPr>
              <w:pStyle w:val="ConsPlusNormal"/>
              <w:jc w:val="center"/>
            </w:pPr>
            <w:r>
              <w:t>1,47·10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ind w:left="567"/>
            </w:pPr>
            <w:r>
              <w:t>двойной свивки с неметаллическим сердечником</w:t>
            </w:r>
          </w:p>
        </w:tc>
        <w:tc>
          <w:tcPr>
            <w:tcW w:w="2835" w:type="dxa"/>
            <w:tcBorders>
              <w:top w:val="nil"/>
              <w:bottom w:val="nil"/>
            </w:tcBorders>
          </w:tcPr>
          <w:p w:rsidR="00EB4039" w:rsidRDefault="00EB4039">
            <w:pPr>
              <w:pStyle w:val="ConsPlusNormal"/>
              <w:jc w:val="center"/>
            </w:pPr>
            <w:r>
              <w:t>1,27·10</w:t>
            </w:r>
            <w:r>
              <w:rPr>
                <w:vertAlign w:val="superscript"/>
              </w:rPr>
              <w:t>5</w:t>
            </w:r>
          </w:p>
        </w:tc>
      </w:tr>
      <w:tr w:rsidR="00EB4039">
        <w:tblPrEx>
          <w:tblBorders>
            <w:insideH w:val="none" w:sz="0" w:space="0" w:color="auto"/>
          </w:tblBorders>
        </w:tblPrEx>
        <w:tc>
          <w:tcPr>
            <w:tcW w:w="6236" w:type="dxa"/>
            <w:tcBorders>
              <w:top w:val="nil"/>
              <w:bottom w:val="nil"/>
            </w:tcBorders>
          </w:tcPr>
          <w:p w:rsidR="00EB4039" w:rsidRDefault="00EB4039">
            <w:pPr>
              <w:pStyle w:val="ConsPlusNormal"/>
            </w:pPr>
            <w:r>
              <w:t xml:space="preserve">Модуль сдвига прокатной стали и стальных отливок </w:t>
            </w:r>
            <w:r>
              <w:rPr>
                <w:i/>
              </w:rPr>
              <w:t>G</w:t>
            </w:r>
            <w:r>
              <w:t>, Н/мм</w:t>
            </w:r>
            <w:r>
              <w:rPr>
                <w:vertAlign w:val="superscript"/>
              </w:rPr>
              <w:t>2</w:t>
            </w:r>
          </w:p>
        </w:tc>
        <w:tc>
          <w:tcPr>
            <w:tcW w:w="2835" w:type="dxa"/>
            <w:tcBorders>
              <w:top w:val="nil"/>
              <w:bottom w:val="nil"/>
            </w:tcBorders>
          </w:tcPr>
          <w:p w:rsidR="00EB4039" w:rsidRDefault="00EB4039">
            <w:pPr>
              <w:pStyle w:val="ConsPlusNormal"/>
              <w:jc w:val="center"/>
            </w:pPr>
            <w:r>
              <w:t>0,79·10</w:t>
            </w:r>
            <w:r>
              <w:rPr>
                <w:vertAlign w:val="superscript"/>
              </w:rPr>
              <w:t>5</w:t>
            </w:r>
          </w:p>
        </w:tc>
      </w:tr>
      <w:tr w:rsidR="00EB4039">
        <w:tblPrEx>
          <w:tblBorders>
            <w:insideH w:val="none" w:sz="0" w:space="0" w:color="auto"/>
          </w:tblBorders>
        </w:tblPrEx>
        <w:tc>
          <w:tcPr>
            <w:tcW w:w="6236" w:type="dxa"/>
            <w:tcBorders>
              <w:top w:val="nil"/>
              <w:bottom w:val="single" w:sz="4" w:space="0" w:color="auto"/>
            </w:tcBorders>
          </w:tcPr>
          <w:p w:rsidR="00EB4039" w:rsidRDefault="00EB4039">
            <w:pPr>
              <w:pStyle w:val="ConsPlusNormal"/>
            </w:pPr>
            <w:r>
              <w:t>Коэффициент поперечной деформации (Пуассона) </w:t>
            </w:r>
            <w:r>
              <w:rPr>
                <w:noProof/>
                <w:position w:val="-1"/>
              </w:rPr>
              <w:drawing>
                <wp:inline distT="0" distB="0" distL="0" distR="0">
                  <wp:extent cx="127000" cy="14097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27000" cy="140970"/>
                          </a:xfrm>
                          <a:prstGeom prst="rect">
                            <a:avLst/>
                          </a:prstGeom>
                          <a:noFill/>
                          <a:ln>
                            <a:noFill/>
                          </a:ln>
                        </pic:spPr>
                      </pic:pic>
                    </a:graphicData>
                  </a:graphic>
                </wp:inline>
              </w:drawing>
            </w:r>
          </w:p>
        </w:tc>
        <w:tc>
          <w:tcPr>
            <w:tcW w:w="2835" w:type="dxa"/>
            <w:tcBorders>
              <w:top w:val="nil"/>
              <w:bottom w:val="single" w:sz="4" w:space="0" w:color="auto"/>
            </w:tcBorders>
          </w:tcPr>
          <w:p w:rsidR="00EB4039" w:rsidRDefault="00EB4039">
            <w:pPr>
              <w:pStyle w:val="ConsPlusNormal"/>
              <w:jc w:val="center"/>
            </w:pPr>
            <w:r>
              <w:t>0,3</w:t>
            </w:r>
          </w:p>
        </w:tc>
      </w:tr>
      <w:tr w:rsidR="00EB4039">
        <w:tc>
          <w:tcPr>
            <w:tcW w:w="9071" w:type="dxa"/>
            <w:gridSpan w:val="2"/>
            <w:tcBorders>
              <w:top w:val="single" w:sz="4" w:space="0" w:color="auto"/>
              <w:bottom w:val="single" w:sz="4" w:space="0" w:color="auto"/>
            </w:tcBorders>
          </w:tcPr>
          <w:p w:rsidR="00EB4039" w:rsidRDefault="00EB4039">
            <w:pPr>
              <w:pStyle w:val="ConsPlusNormal"/>
              <w:ind w:firstLine="283"/>
              <w:jc w:val="both"/>
            </w:pPr>
            <w:r>
              <w:t>Примечание - Значения модуля упругости приведены для канатов, предварительно вытянутых усилием, равным не менее 60% разрывного усилия для каната в целом.</w:t>
            </w:r>
          </w:p>
        </w:tc>
      </w:tr>
    </w:tbl>
    <w:p w:rsidR="00EB4039" w:rsidRDefault="00EB4039">
      <w:pPr>
        <w:pStyle w:val="ConsPlusNormal"/>
        <w:jc w:val="both"/>
      </w:pPr>
    </w:p>
    <w:p w:rsidR="00EB4039" w:rsidRDefault="00EB4039">
      <w:pPr>
        <w:pStyle w:val="ConsPlusNormal"/>
        <w:jc w:val="right"/>
      </w:pPr>
      <w:r>
        <w:t>Таблица Б.2</w:t>
      </w:r>
    </w:p>
    <w:p w:rsidR="00EB4039" w:rsidRDefault="00EB4039">
      <w:pPr>
        <w:pStyle w:val="ConsPlusNormal"/>
        <w:jc w:val="both"/>
      </w:pPr>
    </w:p>
    <w:p w:rsidR="00EB4039" w:rsidRDefault="00EB4039">
      <w:pPr>
        <w:pStyle w:val="ConsPlusNormal"/>
        <w:jc w:val="center"/>
      </w:pPr>
      <w:bookmarkStart w:id="362" w:name="P4630"/>
      <w:bookmarkEnd w:id="362"/>
      <w:r>
        <w:rPr>
          <w:b/>
        </w:rPr>
        <w:t>Физические характеристики проводов и проволоки</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1800"/>
        <w:gridCol w:w="1234"/>
        <w:gridCol w:w="1587"/>
      </w:tblGrid>
      <w:tr w:rsidR="00EB4039">
        <w:tc>
          <w:tcPr>
            <w:tcW w:w="4479" w:type="dxa"/>
            <w:tcBorders>
              <w:top w:val="single" w:sz="4" w:space="0" w:color="auto"/>
              <w:bottom w:val="single" w:sz="4" w:space="0" w:color="auto"/>
            </w:tcBorders>
            <w:vAlign w:val="center"/>
          </w:tcPr>
          <w:p w:rsidR="00EB4039" w:rsidRDefault="00EB4039">
            <w:pPr>
              <w:pStyle w:val="ConsPlusNormal"/>
              <w:jc w:val="center"/>
            </w:pPr>
            <w:r>
              <w:t>Наименование материалов</w:t>
            </w:r>
          </w:p>
        </w:tc>
        <w:tc>
          <w:tcPr>
            <w:tcW w:w="1800" w:type="dxa"/>
            <w:tcBorders>
              <w:top w:val="single" w:sz="4" w:space="0" w:color="auto"/>
              <w:bottom w:val="single" w:sz="4" w:space="0" w:color="auto"/>
            </w:tcBorders>
            <w:vAlign w:val="center"/>
          </w:tcPr>
          <w:p w:rsidR="00EB4039" w:rsidRDefault="00EB4039">
            <w:pPr>
              <w:pStyle w:val="ConsPlusNormal"/>
              <w:jc w:val="center"/>
            </w:pPr>
            <w:r>
              <w:t>Марка и номинальное сечение, мм</w:t>
            </w:r>
            <w:r>
              <w:rPr>
                <w:vertAlign w:val="superscript"/>
              </w:rPr>
              <w:t>2</w:t>
            </w:r>
          </w:p>
        </w:tc>
        <w:tc>
          <w:tcPr>
            <w:tcW w:w="1234" w:type="dxa"/>
            <w:tcBorders>
              <w:top w:val="single" w:sz="4" w:space="0" w:color="auto"/>
              <w:bottom w:val="single" w:sz="4" w:space="0" w:color="auto"/>
            </w:tcBorders>
            <w:vAlign w:val="center"/>
          </w:tcPr>
          <w:p w:rsidR="00EB4039" w:rsidRDefault="00EB4039">
            <w:pPr>
              <w:pStyle w:val="ConsPlusNormal"/>
              <w:jc w:val="center"/>
            </w:pPr>
            <w:r>
              <w:t xml:space="preserve">Модуль упругости </w:t>
            </w:r>
            <w:r>
              <w:rPr>
                <w:i/>
              </w:rPr>
              <w:t>E</w:t>
            </w:r>
            <w:r>
              <w:t>, Н/мм</w:t>
            </w:r>
            <w:r>
              <w:rPr>
                <w:vertAlign w:val="superscript"/>
              </w:rPr>
              <w:t>2</w:t>
            </w:r>
          </w:p>
        </w:tc>
        <w:tc>
          <w:tcPr>
            <w:tcW w:w="1587" w:type="dxa"/>
            <w:tcBorders>
              <w:top w:val="single" w:sz="4" w:space="0" w:color="auto"/>
              <w:bottom w:val="single" w:sz="4" w:space="0" w:color="auto"/>
            </w:tcBorders>
            <w:vAlign w:val="center"/>
          </w:tcPr>
          <w:p w:rsidR="00EB4039" w:rsidRDefault="00EB4039">
            <w:pPr>
              <w:pStyle w:val="ConsPlusNormal"/>
              <w:jc w:val="center"/>
            </w:pPr>
            <w:r>
              <w:t xml:space="preserve">Коэффициент линейного расширения </w:t>
            </w:r>
            <w:r>
              <w:rPr>
                <w:noProof/>
                <w:position w:val="-1"/>
              </w:rPr>
              <w:drawing>
                <wp:inline distT="0" distB="0" distL="0" distR="0">
                  <wp:extent cx="152400" cy="14097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°C</w:t>
            </w:r>
            <w:r>
              <w:rPr>
                <w:vertAlign w:val="superscript"/>
              </w:rPr>
              <w:t>-1</w:t>
            </w:r>
          </w:p>
        </w:tc>
      </w:tr>
      <w:tr w:rsidR="00EB4039">
        <w:tblPrEx>
          <w:tblBorders>
            <w:insideH w:val="none" w:sz="0" w:space="0" w:color="auto"/>
          </w:tblBorders>
        </w:tblPrEx>
        <w:tc>
          <w:tcPr>
            <w:tcW w:w="4479" w:type="dxa"/>
            <w:tcBorders>
              <w:top w:val="single" w:sz="4" w:space="0" w:color="auto"/>
              <w:bottom w:val="nil"/>
            </w:tcBorders>
          </w:tcPr>
          <w:p w:rsidR="00EB4039" w:rsidRDefault="00EB4039">
            <w:pPr>
              <w:pStyle w:val="ConsPlusNormal"/>
            </w:pPr>
            <w:r>
              <w:t xml:space="preserve">Алюминиевые провода по </w:t>
            </w:r>
            <w:hyperlink r:id="rId1351">
              <w:r>
                <w:rPr>
                  <w:color w:val="0000FF"/>
                </w:rPr>
                <w:t>ГОСТ 839</w:t>
              </w:r>
            </w:hyperlink>
          </w:p>
        </w:tc>
        <w:tc>
          <w:tcPr>
            <w:tcW w:w="1800" w:type="dxa"/>
            <w:tcBorders>
              <w:top w:val="single" w:sz="4" w:space="0" w:color="auto"/>
              <w:bottom w:val="nil"/>
            </w:tcBorders>
          </w:tcPr>
          <w:p w:rsidR="00EB4039" w:rsidRDefault="00EB4039">
            <w:pPr>
              <w:pStyle w:val="ConsPlusNormal"/>
              <w:jc w:val="center"/>
            </w:pPr>
            <w:r>
              <w:t xml:space="preserve">А, АНП; 16 </w:t>
            </w:r>
            <w:r>
              <w:rPr>
                <w:noProof/>
              </w:rPr>
              <w:drawing>
                <wp:inline distT="0" distB="0" distL="0" distR="0">
                  <wp:extent cx="114300" cy="11430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800</w:t>
            </w:r>
          </w:p>
        </w:tc>
        <w:tc>
          <w:tcPr>
            <w:tcW w:w="1234" w:type="dxa"/>
            <w:tcBorders>
              <w:top w:val="single" w:sz="4" w:space="0" w:color="auto"/>
              <w:bottom w:val="nil"/>
            </w:tcBorders>
          </w:tcPr>
          <w:p w:rsidR="00EB4039" w:rsidRDefault="00EB4039">
            <w:pPr>
              <w:pStyle w:val="ConsPlusNormal"/>
              <w:jc w:val="center"/>
            </w:pPr>
            <w:r>
              <w:t>0,630·10</w:t>
            </w:r>
            <w:r>
              <w:rPr>
                <w:vertAlign w:val="superscript"/>
              </w:rPr>
              <w:t>5</w:t>
            </w:r>
          </w:p>
        </w:tc>
        <w:tc>
          <w:tcPr>
            <w:tcW w:w="1587" w:type="dxa"/>
            <w:tcBorders>
              <w:top w:val="single" w:sz="4" w:space="0" w:color="auto"/>
              <w:bottom w:val="nil"/>
            </w:tcBorders>
          </w:tcPr>
          <w:p w:rsidR="00EB4039" w:rsidRDefault="00EB4039">
            <w:pPr>
              <w:pStyle w:val="ConsPlusNormal"/>
              <w:jc w:val="center"/>
            </w:pPr>
            <w:r>
              <w:t>0,23·10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 xml:space="preserve">Медные провода по </w:t>
            </w:r>
            <w:hyperlink r:id="rId1353">
              <w:r>
                <w:rPr>
                  <w:color w:val="0000FF"/>
                </w:rPr>
                <w:t>ГОСТ 839</w:t>
              </w:r>
            </w:hyperlink>
          </w:p>
        </w:tc>
        <w:tc>
          <w:tcPr>
            <w:tcW w:w="1800" w:type="dxa"/>
            <w:tcBorders>
              <w:top w:val="nil"/>
              <w:bottom w:val="nil"/>
            </w:tcBorders>
          </w:tcPr>
          <w:p w:rsidR="00EB4039" w:rsidRDefault="00EB4039">
            <w:pPr>
              <w:pStyle w:val="ConsPlusNormal"/>
              <w:jc w:val="center"/>
            </w:pPr>
            <w:r>
              <w:t xml:space="preserve">М; 4 </w:t>
            </w:r>
            <w:r>
              <w:rPr>
                <w:noProof/>
              </w:rPr>
              <w:drawing>
                <wp:inline distT="0" distB="0" distL="0" distR="0">
                  <wp:extent cx="114300" cy="11430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800</w:t>
            </w:r>
          </w:p>
        </w:tc>
        <w:tc>
          <w:tcPr>
            <w:tcW w:w="1234" w:type="dxa"/>
            <w:tcBorders>
              <w:top w:val="nil"/>
              <w:bottom w:val="nil"/>
            </w:tcBorders>
          </w:tcPr>
          <w:p w:rsidR="00EB4039" w:rsidRDefault="00EB4039">
            <w:pPr>
              <w:pStyle w:val="ConsPlusNormal"/>
              <w:jc w:val="center"/>
            </w:pPr>
            <w:r>
              <w:t>1,300·10</w:t>
            </w:r>
            <w:r>
              <w:rPr>
                <w:vertAlign w:val="superscript"/>
              </w:rPr>
              <w:t>5</w:t>
            </w:r>
          </w:p>
        </w:tc>
        <w:tc>
          <w:tcPr>
            <w:tcW w:w="1587" w:type="dxa"/>
            <w:tcBorders>
              <w:top w:val="nil"/>
              <w:bottom w:val="nil"/>
            </w:tcBorders>
          </w:tcPr>
          <w:p w:rsidR="00EB4039" w:rsidRDefault="00EB4039">
            <w:pPr>
              <w:pStyle w:val="ConsPlusNormal"/>
              <w:jc w:val="center"/>
            </w:pPr>
            <w:r>
              <w:t>0,17·10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 xml:space="preserve">Сталеалюминиевые провода по </w:t>
            </w:r>
            <w:hyperlink r:id="rId1354">
              <w:r>
                <w:rPr>
                  <w:color w:val="0000FF"/>
                </w:rPr>
                <w:t>ГОСТ 839</w:t>
              </w:r>
            </w:hyperlink>
            <w:r>
              <w:t xml:space="preserve"> при отношении площадей алюминия к стали, </w:t>
            </w:r>
            <w:r>
              <w:lastRenderedPageBreak/>
              <w:t>равном:</w:t>
            </w:r>
          </w:p>
        </w:tc>
        <w:tc>
          <w:tcPr>
            <w:tcW w:w="1800" w:type="dxa"/>
            <w:tcBorders>
              <w:top w:val="nil"/>
              <w:bottom w:val="nil"/>
            </w:tcBorders>
          </w:tcPr>
          <w:p w:rsidR="00EB4039" w:rsidRDefault="00EB4039">
            <w:pPr>
              <w:pStyle w:val="ConsPlusNormal"/>
              <w:jc w:val="center"/>
            </w:pPr>
            <w:r>
              <w:lastRenderedPageBreak/>
              <w:t>АС, АСК; АСКП, АСКС</w:t>
            </w:r>
          </w:p>
        </w:tc>
        <w:tc>
          <w:tcPr>
            <w:tcW w:w="1234" w:type="dxa"/>
            <w:tcBorders>
              <w:top w:val="nil"/>
              <w:bottom w:val="nil"/>
            </w:tcBorders>
          </w:tcPr>
          <w:p w:rsidR="00EB4039" w:rsidRDefault="00EB4039">
            <w:pPr>
              <w:pStyle w:val="ConsPlusNormal"/>
            </w:pPr>
          </w:p>
        </w:tc>
        <w:tc>
          <w:tcPr>
            <w:tcW w:w="1587" w:type="dxa"/>
            <w:tcBorders>
              <w:top w:val="nil"/>
              <w:bottom w:val="nil"/>
            </w:tcBorders>
          </w:tcPr>
          <w:p w:rsidR="00EB4039" w:rsidRDefault="00EB4039">
            <w:pPr>
              <w:pStyle w:val="ConsPlusNormal"/>
            </w:pP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lastRenderedPageBreak/>
              <w:t xml:space="preserve">6 </w:t>
            </w:r>
            <w:r>
              <w:rPr>
                <w:noProof/>
              </w:rPr>
              <w:drawing>
                <wp:inline distT="0" distB="0" distL="0" distR="0">
                  <wp:extent cx="114300" cy="11430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6,25</w:t>
            </w:r>
          </w:p>
        </w:tc>
        <w:tc>
          <w:tcPr>
            <w:tcW w:w="1800" w:type="dxa"/>
            <w:tcBorders>
              <w:top w:val="nil"/>
              <w:bottom w:val="nil"/>
            </w:tcBorders>
          </w:tcPr>
          <w:p w:rsidR="00EB4039" w:rsidRDefault="00EB4039">
            <w:pPr>
              <w:pStyle w:val="ConsPlusNormal"/>
              <w:jc w:val="center"/>
            </w:pPr>
            <w:r>
              <w:t>10 и более</w:t>
            </w:r>
          </w:p>
        </w:tc>
        <w:tc>
          <w:tcPr>
            <w:tcW w:w="1234" w:type="dxa"/>
            <w:tcBorders>
              <w:top w:val="nil"/>
              <w:bottom w:val="nil"/>
            </w:tcBorders>
          </w:tcPr>
          <w:p w:rsidR="00EB4039" w:rsidRDefault="00EB4039">
            <w:pPr>
              <w:pStyle w:val="ConsPlusNormal"/>
              <w:jc w:val="center"/>
            </w:pPr>
            <w:r>
              <w:t>0,825·10</w:t>
            </w:r>
            <w:r>
              <w:rPr>
                <w:vertAlign w:val="superscript"/>
              </w:rPr>
              <w:t>5</w:t>
            </w:r>
          </w:p>
        </w:tc>
        <w:tc>
          <w:tcPr>
            <w:tcW w:w="1587" w:type="dxa"/>
            <w:tcBorders>
              <w:top w:val="nil"/>
              <w:bottom w:val="nil"/>
            </w:tcBorders>
          </w:tcPr>
          <w:p w:rsidR="00EB4039" w:rsidRDefault="00EB4039">
            <w:pPr>
              <w:pStyle w:val="ConsPlusNormal"/>
              <w:jc w:val="center"/>
            </w:pPr>
            <w:r>
              <w:t>0,192·10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0,65</w:t>
            </w:r>
          </w:p>
        </w:tc>
        <w:tc>
          <w:tcPr>
            <w:tcW w:w="1800" w:type="dxa"/>
            <w:tcBorders>
              <w:top w:val="nil"/>
              <w:bottom w:val="nil"/>
            </w:tcBorders>
          </w:tcPr>
          <w:p w:rsidR="00EB4039" w:rsidRDefault="00EB4039">
            <w:pPr>
              <w:pStyle w:val="ConsPlusNormal"/>
              <w:jc w:val="center"/>
            </w:pPr>
            <w:r>
              <w:t>95</w:t>
            </w:r>
          </w:p>
        </w:tc>
        <w:tc>
          <w:tcPr>
            <w:tcW w:w="1234" w:type="dxa"/>
            <w:tcBorders>
              <w:top w:val="nil"/>
              <w:bottom w:val="nil"/>
            </w:tcBorders>
          </w:tcPr>
          <w:p w:rsidR="00EB4039" w:rsidRDefault="00EB4039">
            <w:pPr>
              <w:pStyle w:val="ConsPlusNormal"/>
              <w:jc w:val="center"/>
            </w:pPr>
            <w:r>
              <w:t>1,460·10</w:t>
            </w:r>
            <w:r>
              <w:rPr>
                <w:vertAlign w:val="superscript"/>
              </w:rPr>
              <w:t>5</w:t>
            </w:r>
          </w:p>
        </w:tc>
        <w:tc>
          <w:tcPr>
            <w:tcW w:w="1587" w:type="dxa"/>
            <w:tcBorders>
              <w:top w:val="nil"/>
              <w:bottom w:val="nil"/>
            </w:tcBorders>
          </w:tcPr>
          <w:p w:rsidR="00EB4039" w:rsidRDefault="00EB4039">
            <w:pPr>
              <w:pStyle w:val="ConsPlusNormal"/>
              <w:jc w:val="center"/>
            </w:pPr>
            <w:r>
              <w:t>0,139·10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4,29 - 4,39</w:t>
            </w:r>
          </w:p>
        </w:tc>
        <w:tc>
          <w:tcPr>
            <w:tcW w:w="1800" w:type="dxa"/>
            <w:tcBorders>
              <w:top w:val="nil"/>
              <w:bottom w:val="nil"/>
            </w:tcBorders>
          </w:tcPr>
          <w:p w:rsidR="00EB4039" w:rsidRDefault="00EB4039">
            <w:pPr>
              <w:pStyle w:val="ConsPlusNormal"/>
              <w:jc w:val="center"/>
            </w:pPr>
            <w:r>
              <w:t>120 и более</w:t>
            </w:r>
          </w:p>
        </w:tc>
        <w:tc>
          <w:tcPr>
            <w:tcW w:w="1234" w:type="dxa"/>
            <w:tcBorders>
              <w:top w:val="nil"/>
              <w:bottom w:val="nil"/>
            </w:tcBorders>
          </w:tcPr>
          <w:p w:rsidR="00EB4039" w:rsidRDefault="00EB4039">
            <w:pPr>
              <w:pStyle w:val="ConsPlusNormal"/>
              <w:jc w:val="center"/>
            </w:pPr>
            <w:r>
              <w:t>0,890·10</w:t>
            </w:r>
            <w:r>
              <w:rPr>
                <w:vertAlign w:val="superscript"/>
              </w:rPr>
              <w:t>5</w:t>
            </w:r>
          </w:p>
        </w:tc>
        <w:tc>
          <w:tcPr>
            <w:tcW w:w="1587" w:type="dxa"/>
            <w:tcBorders>
              <w:top w:val="nil"/>
              <w:bottom w:val="nil"/>
            </w:tcBorders>
          </w:tcPr>
          <w:p w:rsidR="00EB4039" w:rsidRDefault="00EB4039">
            <w:pPr>
              <w:pStyle w:val="ConsPlusNormal"/>
              <w:jc w:val="center"/>
            </w:pPr>
            <w:r>
              <w:t>0,183·10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7,71 - 8,04</w:t>
            </w:r>
          </w:p>
        </w:tc>
        <w:tc>
          <w:tcPr>
            <w:tcW w:w="1800" w:type="dxa"/>
            <w:tcBorders>
              <w:top w:val="nil"/>
              <w:bottom w:val="nil"/>
            </w:tcBorders>
          </w:tcPr>
          <w:p w:rsidR="00EB4039" w:rsidRDefault="00EB4039">
            <w:pPr>
              <w:pStyle w:val="ConsPlusNormal"/>
              <w:jc w:val="center"/>
            </w:pPr>
            <w:r>
              <w:t>150 и более</w:t>
            </w:r>
          </w:p>
        </w:tc>
        <w:tc>
          <w:tcPr>
            <w:tcW w:w="1234" w:type="dxa"/>
            <w:tcBorders>
              <w:top w:val="nil"/>
              <w:bottom w:val="nil"/>
            </w:tcBorders>
          </w:tcPr>
          <w:p w:rsidR="00EB4039" w:rsidRDefault="00EB4039">
            <w:pPr>
              <w:pStyle w:val="ConsPlusNormal"/>
              <w:jc w:val="center"/>
            </w:pPr>
            <w:r>
              <w:t>0,770·10</w:t>
            </w:r>
            <w:r>
              <w:rPr>
                <w:vertAlign w:val="superscript"/>
              </w:rPr>
              <w:t>5</w:t>
            </w:r>
          </w:p>
        </w:tc>
        <w:tc>
          <w:tcPr>
            <w:tcW w:w="1587" w:type="dxa"/>
            <w:tcBorders>
              <w:top w:val="nil"/>
              <w:bottom w:val="nil"/>
            </w:tcBorders>
          </w:tcPr>
          <w:p w:rsidR="00EB4039" w:rsidRDefault="00EB4039">
            <w:pPr>
              <w:pStyle w:val="ConsPlusNormal"/>
              <w:jc w:val="center"/>
            </w:pPr>
            <w:r>
              <w:t>0,198·10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1,46</w:t>
            </w:r>
          </w:p>
        </w:tc>
        <w:tc>
          <w:tcPr>
            <w:tcW w:w="1800" w:type="dxa"/>
            <w:tcBorders>
              <w:top w:val="nil"/>
              <w:bottom w:val="nil"/>
            </w:tcBorders>
          </w:tcPr>
          <w:p w:rsidR="00EB4039" w:rsidRDefault="00EB4039">
            <w:pPr>
              <w:pStyle w:val="ConsPlusNormal"/>
              <w:jc w:val="center"/>
            </w:pPr>
            <w:r>
              <w:t>185 и более</w:t>
            </w:r>
          </w:p>
        </w:tc>
        <w:tc>
          <w:tcPr>
            <w:tcW w:w="1234" w:type="dxa"/>
            <w:tcBorders>
              <w:top w:val="nil"/>
              <w:bottom w:val="nil"/>
            </w:tcBorders>
          </w:tcPr>
          <w:p w:rsidR="00EB4039" w:rsidRDefault="00EB4039">
            <w:pPr>
              <w:pStyle w:val="ConsPlusNormal"/>
              <w:jc w:val="center"/>
            </w:pPr>
            <w:r>
              <w:t>1,140·10</w:t>
            </w:r>
            <w:r>
              <w:rPr>
                <w:vertAlign w:val="superscript"/>
              </w:rPr>
              <w:t>5</w:t>
            </w:r>
          </w:p>
        </w:tc>
        <w:tc>
          <w:tcPr>
            <w:tcW w:w="1587" w:type="dxa"/>
            <w:tcBorders>
              <w:top w:val="nil"/>
              <w:bottom w:val="nil"/>
            </w:tcBorders>
          </w:tcPr>
          <w:p w:rsidR="00EB4039" w:rsidRDefault="00EB4039">
            <w:pPr>
              <w:pStyle w:val="ConsPlusNormal"/>
              <w:jc w:val="center"/>
            </w:pPr>
            <w:r>
              <w:t>0,155·10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12,22</w:t>
            </w:r>
          </w:p>
        </w:tc>
        <w:tc>
          <w:tcPr>
            <w:tcW w:w="1800" w:type="dxa"/>
            <w:tcBorders>
              <w:top w:val="nil"/>
              <w:bottom w:val="nil"/>
            </w:tcBorders>
          </w:tcPr>
          <w:p w:rsidR="00EB4039" w:rsidRDefault="00EB4039">
            <w:pPr>
              <w:pStyle w:val="ConsPlusNormal"/>
              <w:jc w:val="center"/>
            </w:pPr>
            <w:r>
              <w:t>330</w:t>
            </w:r>
          </w:p>
        </w:tc>
        <w:tc>
          <w:tcPr>
            <w:tcW w:w="1234" w:type="dxa"/>
            <w:tcBorders>
              <w:top w:val="nil"/>
              <w:bottom w:val="nil"/>
            </w:tcBorders>
          </w:tcPr>
          <w:p w:rsidR="00EB4039" w:rsidRDefault="00EB4039">
            <w:pPr>
              <w:pStyle w:val="ConsPlusNormal"/>
              <w:jc w:val="center"/>
            </w:pPr>
            <w:r>
              <w:t>0,665·10</w:t>
            </w:r>
            <w:r>
              <w:rPr>
                <w:vertAlign w:val="superscript"/>
              </w:rPr>
              <w:t>5</w:t>
            </w:r>
          </w:p>
        </w:tc>
        <w:tc>
          <w:tcPr>
            <w:tcW w:w="1587" w:type="dxa"/>
            <w:tcBorders>
              <w:top w:val="nil"/>
              <w:bottom w:val="nil"/>
            </w:tcBorders>
          </w:tcPr>
          <w:p w:rsidR="00EB4039" w:rsidRDefault="00EB4039">
            <w:pPr>
              <w:pStyle w:val="ConsPlusNormal"/>
              <w:jc w:val="center"/>
            </w:pPr>
            <w:r>
              <w:t>0,212·10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 xml:space="preserve">18,2 </w:t>
            </w:r>
            <w:r>
              <w:rPr>
                <w:noProof/>
              </w:rPr>
              <w:drawing>
                <wp:inline distT="0" distB="0" distL="0" distR="0">
                  <wp:extent cx="114300" cy="114300"/>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18,5</w:t>
            </w:r>
          </w:p>
        </w:tc>
        <w:tc>
          <w:tcPr>
            <w:tcW w:w="1800" w:type="dxa"/>
            <w:tcBorders>
              <w:top w:val="nil"/>
              <w:bottom w:val="nil"/>
            </w:tcBorders>
          </w:tcPr>
          <w:p w:rsidR="00EB4039" w:rsidRDefault="00EB4039">
            <w:pPr>
              <w:pStyle w:val="ConsPlusNormal"/>
              <w:jc w:val="center"/>
            </w:pPr>
            <w:r>
              <w:t>400 и 500</w:t>
            </w:r>
          </w:p>
        </w:tc>
        <w:tc>
          <w:tcPr>
            <w:tcW w:w="1234" w:type="dxa"/>
            <w:tcBorders>
              <w:top w:val="nil"/>
              <w:bottom w:val="nil"/>
            </w:tcBorders>
          </w:tcPr>
          <w:p w:rsidR="00EB4039" w:rsidRDefault="00EB4039">
            <w:pPr>
              <w:pStyle w:val="ConsPlusNormal"/>
              <w:jc w:val="center"/>
            </w:pPr>
            <w:r>
              <w:t>0,665·10</w:t>
            </w:r>
            <w:r>
              <w:rPr>
                <w:vertAlign w:val="superscript"/>
              </w:rPr>
              <w:t>5</w:t>
            </w:r>
          </w:p>
        </w:tc>
        <w:tc>
          <w:tcPr>
            <w:tcW w:w="1587" w:type="dxa"/>
            <w:tcBorders>
              <w:top w:val="nil"/>
              <w:bottom w:val="nil"/>
            </w:tcBorders>
          </w:tcPr>
          <w:p w:rsidR="00EB4039" w:rsidRDefault="00EB4039">
            <w:pPr>
              <w:pStyle w:val="ConsPlusNormal"/>
              <w:jc w:val="center"/>
            </w:pPr>
            <w:r>
              <w:t>0,212·10</w:t>
            </w:r>
            <w:r>
              <w:rPr>
                <w:vertAlign w:val="superscript"/>
              </w:rPr>
              <w:t>-4</w:t>
            </w: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 xml:space="preserve">Биметаллическая сталемедная проволока по </w:t>
            </w:r>
            <w:hyperlink r:id="rId1355">
              <w:r>
                <w:rPr>
                  <w:color w:val="0000FF"/>
                </w:rPr>
                <w:t>ГОСТ 3822</w:t>
              </w:r>
            </w:hyperlink>
            <w:r>
              <w:t xml:space="preserve"> диаметром, мм:</w:t>
            </w:r>
          </w:p>
        </w:tc>
        <w:tc>
          <w:tcPr>
            <w:tcW w:w="1800" w:type="dxa"/>
            <w:tcBorders>
              <w:top w:val="nil"/>
              <w:bottom w:val="nil"/>
            </w:tcBorders>
          </w:tcPr>
          <w:p w:rsidR="00EB4039" w:rsidRDefault="00EB4039">
            <w:pPr>
              <w:pStyle w:val="ConsPlusNormal"/>
              <w:jc w:val="center"/>
            </w:pPr>
            <w:r>
              <w:t>БСМ 1</w:t>
            </w:r>
          </w:p>
        </w:tc>
        <w:tc>
          <w:tcPr>
            <w:tcW w:w="1234" w:type="dxa"/>
            <w:tcBorders>
              <w:top w:val="nil"/>
              <w:bottom w:val="nil"/>
            </w:tcBorders>
          </w:tcPr>
          <w:p w:rsidR="00EB4039" w:rsidRDefault="00EB4039">
            <w:pPr>
              <w:pStyle w:val="ConsPlusNormal"/>
            </w:pPr>
          </w:p>
        </w:tc>
        <w:tc>
          <w:tcPr>
            <w:tcW w:w="1587" w:type="dxa"/>
            <w:tcBorders>
              <w:top w:val="nil"/>
              <w:bottom w:val="nil"/>
            </w:tcBorders>
          </w:tcPr>
          <w:p w:rsidR="00EB4039" w:rsidRDefault="00EB4039">
            <w:pPr>
              <w:pStyle w:val="ConsPlusNormal"/>
            </w:pPr>
          </w:p>
        </w:tc>
      </w:tr>
      <w:tr w:rsidR="00EB4039">
        <w:tblPrEx>
          <w:tblBorders>
            <w:insideH w:val="none" w:sz="0" w:space="0" w:color="auto"/>
          </w:tblBorders>
        </w:tblPrEx>
        <w:tc>
          <w:tcPr>
            <w:tcW w:w="4479" w:type="dxa"/>
            <w:tcBorders>
              <w:top w:val="nil"/>
              <w:bottom w:val="nil"/>
            </w:tcBorders>
          </w:tcPr>
          <w:p w:rsidR="00EB4039" w:rsidRDefault="00EB4039">
            <w:pPr>
              <w:pStyle w:val="ConsPlusNormal"/>
            </w:pPr>
            <w:r>
              <w:t xml:space="preserve">1,6 </w:t>
            </w:r>
            <w:r>
              <w:rPr>
                <w:noProof/>
              </w:rPr>
              <w:drawing>
                <wp:inline distT="0" distB="0" distL="0" distR="0">
                  <wp:extent cx="114300" cy="11430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4</w:t>
            </w:r>
          </w:p>
        </w:tc>
        <w:tc>
          <w:tcPr>
            <w:tcW w:w="1800" w:type="dxa"/>
            <w:tcBorders>
              <w:top w:val="nil"/>
              <w:bottom w:val="nil"/>
            </w:tcBorders>
          </w:tcPr>
          <w:p w:rsidR="00EB4039" w:rsidRDefault="00EB4039">
            <w:pPr>
              <w:pStyle w:val="ConsPlusNormal"/>
              <w:jc w:val="center"/>
            </w:pPr>
            <w:r>
              <w:t xml:space="preserve">2,0 </w:t>
            </w:r>
            <w:r>
              <w:rPr>
                <w:noProof/>
              </w:rPr>
              <w:drawing>
                <wp:inline distT="0" distB="0" distL="0" distR="0">
                  <wp:extent cx="114300" cy="114300"/>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12,5</w:t>
            </w:r>
          </w:p>
        </w:tc>
        <w:tc>
          <w:tcPr>
            <w:tcW w:w="1234" w:type="dxa"/>
            <w:tcBorders>
              <w:top w:val="nil"/>
              <w:bottom w:val="nil"/>
            </w:tcBorders>
          </w:tcPr>
          <w:p w:rsidR="00EB4039" w:rsidRDefault="00EB4039">
            <w:pPr>
              <w:pStyle w:val="ConsPlusNormal"/>
              <w:jc w:val="center"/>
            </w:pPr>
            <w:r>
              <w:t>1,870·10</w:t>
            </w:r>
            <w:r>
              <w:rPr>
                <w:vertAlign w:val="superscript"/>
              </w:rPr>
              <w:t>5</w:t>
            </w:r>
          </w:p>
        </w:tc>
        <w:tc>
          <w:tcPr>
            <w:tcW w:w="1587" w:type="dxa"/>
            <w:tcBorders>
              <w:top w:val="nil"/>
              <w:bottom w:val="nil"/>
            </w:tcBorders>
          </w:tcPr>
          <w:p w:rsidR="00EB4039" w:rsidRDefault="00EB4039">
            <w:pPr>
              <w:pStyle w:val="ConsPlusNormal"/>
              <w:jc w:val="center"/>
            </w:pPr>
            <w:r>
              <w:t>0,127·10</w:t>
            </w:r>
            <w:r>
              <w:rPr>
                <w:vertAlign w:val="superscript"/>
              </w:rPr>
              <w:t>-4</w:t>
            </w:r>
          </w:p>
        </w:tc>
      </w:tr>
      <w:tr w:rsidR="00EB4039">
        <w:tblPrEx>
          <w:tblBorders>
            <w:insideH w:val="none" w:sz="0" w:space="0" w:color="auto"/>
          </w:tblBorders>
        </w:tblPrEx>
        <w:tc>
          <w:tcPr>
            <w:tcW w:w="4479" w:type="dxa"/>
            <w:tcBorders>
              <w:top w:val="nil"/>
              <w:bottom w:val="single" w:sz="4" w:space="0" w:color="auto"/>
            </w:tcBorders>
          </w:tcPr>
          <w:p w:rsidR="00EB4039" w:rsidRDefault="00EB4039">
            <w:pPr>
              <w:pStyle w:val="ConsPlusNormal"/>
            </w:pPr>
            <w:r>
              <w:t>6</w:t>
            </w:r>
          </w:p>
        </w:tc>
        <w:tc>
          <w:tcPr>
            <w:tcW w:w="1800" w:type="dxa"/>
            <w:tcBorders>
              <w:top w:val="nil"/>
              <w:bottom w:val="single" w:sz="4" w:space="0" w:color="auto"/>
            </w:tcBorders>
          </w:tcPr>
          <w:p w:rsidR="00EB4039" w:rsidRDefault="00EB4039">
            <w:pPr>
              <w:pStyle w:val="ConsPlusNormal"/>
              <w:jc w:val="center"/>
            </w:pPr>
            <w:r>
              <w:t>28,2</w:t>
            </w:r>
          </w:p>
        </w:tc>
        <w:tc>
          <w:tcPr>
            <w:tcW w:w="1234" w:type="dxa"/>
            <w:tcBorders>
              <w:top w:val="nil"/>
              <w:bottom w:val="single" w:sz="4" w:space="0" w:color="auto"/>
            </w:tcBorders>
          </w:tcPr>
          <w:p w:rsidR="00EB4039" w:rsidRDefault="00EB4039">
            <w:pPr>
              <w:pStyle w:val="ConsPlusNormal"/>
              <w:jc w:val="center"/>
            </w:pPr>
            <w:r>
              <w:t>1,900·10</w:t>
            </w:r>
            <w:r>
              <w:rPr>
                <w:vertAlign w:val="superscript"/>
              </w:rPr>
              <w:t>5</w:t>
            </w:r>
          </w:p>
        </w:tc>
        <w:tc>
          <w:tcPr>
            <w:tcW w:w="1587" w:type="dxa"/>
            <w:tcBorders>
              <w:top w:val="nil"/>
              <w:bottom w:val="single" w:sz="4" w:space="0" w:color="auto"/>
            </w:tcBorders>
          </w:tcPr>
          <w:p w:rsidR="00EB4039" w:rsidRDefault="00EB4039">
            <w:pPr>
              <w:pStyle w:val="ConsPlusNormal"/>
              <w:jc w:val="center"/>
            </w:pPr>
            <w:r>
              <w:t>0,124·10</w:t>
            </w:r>
            <w:r>
              <w:rPr>
                <w:vertAlign w:val="superscript"/>
              </w:rPr>
              <w:t>-4</w:t>
            </w:r>
          </w:p>
        </w:tc>
      </w:tr>
      <w:tr w:rsidR="00EB4039">
        <w:tc>
          <w:tcPr>
            <w:tcW w:w="9100" w:type="dxa"/>
            <w:gridSpan w:val="4"/>
            <w:tcBorders>
              <w:top w:val="single" w:sz="4" w:space="0" w:color="auto"/>
              <w:bottom w:val="single" w:sz="4" w:space="0" w:color="auto"/>
            </w:tcBorders>
          </w:tcPr>
          <w:p w:rsidR="00EB4039" w:rsidRDefault="00EB4039">
            <w:pPr>
              <w:pStyle w:val="ConsPlusNormal"/>
              <w:ind w:firstLine="283"/>
              <w:jc w:val="both"/>
            </w:pPr>
            <w:r>
              <w:t xml:space="preserve">Примечание - Значения массы проводов и проволоки следует принимать по </w:t>
            </w:r>
            <w:hyperlink r:id="rId1356">
              <w:r>
                <w:rPr>
                  <w:color w:val="0000FF"/>
                </w:rPr>
                <w:t>ГОСТ 839</w:t>
              </w:r>
            </w:hyperlink>
            <w:r>
              <w:t xml:space="preserve"> и </w:t>
            </w:r>
            <w:hyperlink r:id="rId1357">
              <w:r>
                <w:rPr>
                  <w:color w:val="0000FF"/>
                </w:rPr>
                <w:t>ГОСТ 3822</w:t>
              </w:r>
            </w:hyperlink>
            <w:r>
              <w:t>.</w:t>
            </w:r>
          </w:p>
        </w:tc>
      </w:tr>
    </w:tbl>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В</w:t>
      </w:r>
    </w:p>
    <w:p w:rsidR="00EB4039" w:rsidRDefault="00EB4039">
      <w:pPr>
        <w:pStyle w:val="ConsPlusNormal"/>
        <w:jc w:val="both"/>
      </w:pPr>
    </w:p>
    <w:p w:rsidR="00EB4039" w:rsidRDefault="00EB4039">
      <w:pPr>
        <w:pStyle w:val="ConsPlusTitle"/>
        <w:jc w:val="center"/>
      </w:pPr>
      <w:bookmarkStart w:id="363" w:name="P4696"/>
      <w:bookmarkEnd w:id="363"/>
      <w:r>
        <w:t>МАТЕРИАЛЫ ДЛЯ СТАЛЬНЫХ КОНСТРУКЦИЙ</w:t>
      </w:r>
    </w:p>
    <w:p w:rsidR="00EB4039" w:rsidRDefault="00EB4039">
      <w:pPr>
        <w:pStyle w:val="ConsPlusTitle"/>
        <w:jc w:val="center"/>
      </w:pPr>
      <w:r>
        <w:t>И ИХ РАСЧЕТНЫЕ СОПРОТИВЛЕНИЯ</w:t>
      </w:r>
    </w:p>
    <w:p w:rsidR="00EB4039" w:rsidRDefault="00EB4039">
      <w:pPr>
        <w:pStyle w:val="ConsPlusNormal"/>
        <w:jc w:val="both"/>
      </w:pPr>
    </w:p>
    <w:p w:rsidR="00EB4039" w:rsidRDefault="00EB4039">
      <w:pPr>
        <w:pStyle w:val="ConsPlusNormal"/>
        <w:jc w:val="center"/>
      </w:pPr>
      <w:r>
        <w:rPr>
          <w:b/>
        </w:rPr>
        <w:t>Группы стальных конструкций</w:t>
      </w:r>
    </w:p>
    <w:p w:rsidR="00EB4039" w:rsidRDefault="00EB4039">
      <w:pPr>
        <w:pStyle w:val="ConsPlusNormal"/>
        <w:jc w:val="both"/>
      </w:pPr>
    </w:p>
    <w:p w:rsidR="00EB4039" w:rsidRDefault="00EB4039">
      <w:pPr>
        <w:pStyle w:val="ConsPlusNormal"/>
        <w:ind w:firstLine="540"/>
        <w:jc w:val="both"/>
      </w:pPr>
      <w:bookmarkStart w:id="364" w:name="P4701"/>
      <w:bookmarkEnd w:id="364"/>
      <w:r>
        <w:rPr>
          <w:b/>
        </w:rPr>
        <w:t>Группа 1</w:t>
      </w:r>
      <w:r>
        <w:t xml:space="preserve">. Сварные конструкции </w:t>
      </w:r>
      <w:hyperlink w:anchor="P4703">
        <w:r>
          <w:rPr>
            <w:color w:val="0000FF"/>
          </w:rPr>
          <w:t>&lt;*&gt;</w:t>
        </w:r>
      </w:hyperlink>
      <w:r>
        <w:t xml:space="preserve"> или их элементы, работающие в особо тяжелых условиях (согласно </w:t>
      </w:r>
      <w:hyperlink r:id="rId1358">
        <w:r>
          <w:rPr>
            <w:color w:val="0000FF"/>
          </w:rPr>
          <w:t>ГОСТ 25546</w:t>
        </w:r>
      </w:hyperlink>
      <w:r>
        <w:t xml:space="preserve">), в том числе максимально стесняющих развитие пластических деформаций, или подвергающиеся непосредственному воздействию динамических </w:t>
      </w:r>
      <w:hyperlink w:anchor="P4704">
        <w:r>
          <w:rPr>
            <w:color w:val="0000FF"/>
          </w:rPr>
          <w:t>&lt;**&gt;</w:t>
        </w:r>
      </w:hyperlink>
      <w:r>
        <w:t>, вибрационных или подвижных нагрузок [балки крановых путей; балки рабочих площадок; балки путей подвесного транспорта; элементы конструкций бункерных и разгрузочных эстакад, непосредственно воспринимающих нагрузки от подвижных составов; главные балки и ригели рам при динамической нагрузке; пролетные строения транспортерных галерей; фасонки ферм; стенки, окрайки днищ, кольца жесткости, плавающие крыши, покрытия резервуаров и газгольдеров; бункерные балки; оболочки параболических бункеров; стальные оболочки свободно стоящих дымовых труб; сварные специальные опоры больших переходов линий электропередачи (ВЛ) высотой более 60 м; элементы оттяжек мачт и оттяжечных узлов].</w:t>
      </w:r>
    </w:p>
    <w:p w:rsidR="00EB4039" w:rsidRDefault="00EB4039">
      <w:pPr>
        <w:pStyle w:val="ConsPlusNormal"/>
        <w:spacing w:before="200"/>
        <w:ind w:firstLine="540"/>
        <w:jc w:val="both"/>
      </w:pPr>
      <w:r>
        <w:t>--------------------------------</w:t>
      </w:r>
    </w:p>
    <w:p w:rsidR="00EB4039" w:rsidRDefault="00EB4039">
      <w:pPr>
        <w:pStyle w:val="ConsPlusNormal"/>
        <w:spacing w:before="200"/>
        <w:ind w:firstLine="540"/>
        <w:jc w:val="both"/>
      </w:pPr>
      <w:bookmarkStart w:id="365" w:name="P4703"/>
      <w:bookmarkEnd w:id="365"/>
      <w:r>
        <w:t>&lt;*&gt; Конструкция или ее элемент считается имеющим сварные соединения, если они расположены в местах действия значительных расчетных растягивающих напряжений (</w:t>
      </w:r>
      <w:r>
        <w:rPr>
          <w:noProof/>
          <w:position w:val="-9"/>
        </w:rPr>
        <w:drawing>
          <wp:inline distT="0" distB="0" distL="0" distR="0">
            <wp:extent cx="647700" cy="25146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t xml:space="preserve">; </w:t>
      </w:r>
      <w:r>
        <w:rPr>
          <w:noProof/>
          <w:position w:val="-9"/>
        </w:rPr>
        <w:drawing>
          <wp:inline distT="0" distB="0" distL="0" distR="0">
            <wp:extent cx="701040" cy="251460"/>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701040" cy="251460"/>
                    </a:xfrm>
                    <a:prstGeom prst="rect">
                      <a:avLst/>
                    </a:prstGeom>
                    <a:noFill/>
                    <a:ln>
                      <a:noFill/>
                    </a:ln>
                  </pic:spPr>
                </pic:pic>
              </a:graphicData>
            </a:graphic>
          </wp:inline>
        </w:drawing>
      </w:r>
      <w:r>
        <w:t xml:space="preserve"> или </w:t>
      </w:r>
      <w:r>
        <w:rPr>
          <w:noProof/>
          <w:position w:val="-8"/>
        </w:rPr>
        <w:drawing>
          <wp:inline distT="0" distB="0" distL="0" distR="0">
            <wp:extent cx="701040" cy="22860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701040" cy="228600"/>
                    </a:xfrm>
                    <a:prstGeom prst="rect">
                      <a:avLst/>
                    </a:prstGeom>
                    <a:noFill/>
                    <a:ln>
                      <a:noFill/>
                    </a:ln>
                  </pic:spPr>
                </pic:pic>
              </a:graphicData>
            </a:graphic>
          </wp:inline>
        </w:drawing>
      </w:r>
      <w:r>
        <w:t>) либо в местах, где возможно разрушение сварного соединения, например, из-за значительных остаточных напряжений, что может привести к непригодности к эксплуатации конструкции в целом.</w:t>
      </w:r>
    </w:p>
    <w:p w:rsidR="00EB4039" w:rsidRDefault="00EB4039">
      <w:pPr>
        <w:pStyle w:val="ConsPlusNormal"/>
        <w:spacing w:before="200"/>
        <w:ind w:firstLine="540"/>
        <w:jc w:val="both"/>
      </w:pPr>
      <w:bookmarkStart w:id="366" w:name="P4704"/>
      <w:bookmarkEnd w:id="366"/>
      <w:r>
        <w:t xml:space="preserve">&lt;**&gt; Конструкции относятся к подвергающимся воздействию динамических нагрузок, если отношение абсолютного значения нормального напряжения, вызванного динамической нагрузкой, к суммарному растягивающему напряжению от всех нагрузок в том же сечении </w:t>
      </w:r>
      <w:r>
        <w:rPr>
          <w:noProof/>
          <w:position w:val="-5"/>
        </w:rPr>
        <w:drawing>
          <wp:inline distT="0" distB="0" distL="0" distR="0">
            <wp:extent cx="510540" cy="19050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10540" cy="190500"/>
                    </a:xfrm>
                    <a:prstGeom prst="rect">
                      <a:avLst/>
                    </a:prstGeom>
                    <a:noFill/>
                    <a:ln>
                      <a:noFill/>
                    </a:ln>
                  </pic:spPr>
                </pic:pic>
              </a:graphicData>
            </a:graphic>
          </wp:inline>
        </w:drawing>
      </w:r>
      <w:r>
        <w:t xml:space="preserve"> - см. </w:t>
      </w:r>
      <w:hyperlink w:anchor="P2760">
        <w:r>
          <w:rPr>
            <w:color w:val="0000FF"/>
          </w:rPr>
          <w:t>формулу (170)</w:t>
        </w:r>
      </w:hyperlink>
      <w:r>
        <w:t>.</w:t>
      </w:r>
    </w:p>
    <w:p w:rsidR="00EB4039" w:rsidRDefault="00EB4039">
      <w:pPr>
        <w:pStyle w:val="ConsPlusNormal"/>
        <w:jc w:val="both"/>
      </w:pPr>
    </w:p>
    <w:p w:rsidR="00EB4039" w:rsidRDefault="00EB4039">
      <w:pPr>
        <w:pStyle w:val="ConsPlusNormal"/>
        <w:ind w:firstLine="540"/>
        <w:jc w:val="both"/>
      </w:pPr>
      <w:bookmarkStart w:id="367" w:name="P4706"/>
      <w:bookmarkEnd w:id="367"/>
      <w:r>
        <w:rPr>
          <w:b/>
        </w:rPr>
        <w:lastRenderedPageBreak/>
        <w:t>Группа 2</w:t>
      </w:r>
      <w:r>
        <w:t xml:space="preserve">. Сварные конструкции либо их элементы, работающие при статической нагрузке при наличии растягивающих напряжений [фермы; ригели рам; балки перекрытий и покрытий; косоуры лестниц; оболочки силосов; опоры ВЛ, за исключением сварных опор больших переходов; опоры ошиновки открытых распределительных устройств подстанций (ОРУ); опоры транспортерных галерей; прожекторные мачты; элементы комбинированных опор антенных сооружений (АС) и другие растянутые, растянуто-изгибаемые и изгибаемые элементы], а также конструкции и их элементы группы I при отсутствии сварных соединений и балки подвесных путей из двутавров по </w:t>
      </w:r>
      <w:hyperlink r:id="rId1363">
        <w:r>
          <w:rPr>
            <w:color w:val="0000FF"/>
          </w:rPr>
          <w:t>ГОСТ 19425</w:t>
        </w:r>
      </w:hyperlink>
      <w:r>
        <w:t xml:space="preserve"> при наличии сварных монтажных соединений.</w:t>
      </w:r>
    </w:p>
    <w:p w:rsidR="00EB4039" w:rsidRDefault="00EB4039">
      <w:pPr>
        <w:pStyle w:val="ConsPlusNormal"/>
        <w:spacing w:before="200"/>
        <w:ind w:firstLine="540"/>
        <w:jc w:val="both"/>
      </w:pPr>
      <w:bookmarkStart w:id="368" w:name="P4707"/>
      <w:bookmarkEnd w:id="368"/>
      <w:r>
        <w:rPr>
          <w:b/>
        </w:rPr>
        <w:t>Группа 3</w:t>
      </w:r>
      <w:r>
        <w:t>. Сварные конструкции либо их элементы, работающие при статической нагрузке, преимущественно на сжатие [колонны; стойки; опорные плиты; элементы настила перекрытий; конструкции, поддерживающие технологическое оборудование; вертикальные связи по колоннам с напряжениями в расчетных сечениях связей свыше 0,4</w:t>
      </w:r>
      <w:r>
        <w:rPr>
          <w:i/>
        </w:rPr>
        <w:t>Ry</w:t>
      </w:r>
      <w:r>
        <w:t xml:space="preserve">; анкерные, несущие и фиксирующие конструкции (опоры, ригели жестких поперечин, фиксаторы) контактной сети транспорта; опоры под оборудование ОРУ, кроме опор под выключатели; элементы стволов и башен АС; колонны бетоновозных эстакад; прогоны покрытий и другие сжатые и сжато-изгибаемые элементы], а также конструкции и их элементы </w:t>
      </w:r>
      <w:hyperlink w:anchor="P4706">
        <w:r>
          <w:rPr>
            <w:color w:val="0000FF"/>
          </w:rPr>
          <w:t>группы 2</w:t>
        </w:r>
      </w:hyperlink>
      <w:r>
        <w:t xml:space="preserve"> при отсутствии сварных соединений.</w:t>
      </w:r>
    </w:p>
    <w:p w:rsidR="00EB4039" w:rsidRDefault="00EB4039">
      <w:pPr>
        <w:pStyle w:val="ConsPlusNormal"/>
        <w:spacing w:before="200"/>
        <w:ind w:firstLine="540"/>
        <w:jc w:val="both"/>
      </w:pPr>
      <w:bookmarkStart w:id="369" w:name="P4708"/>
      <w:bookmarkEnd w:id="369"/>
      <w:r>
        <w:rPr>
          <w:b/>
        </w:rPr>
        <w:t>Группа 4</w:t>
      </w:r>
      <w:r>
        <w:t xml:space="preserve">. Вспомогательные конструкции зданий и сооружений (связи, кроме указанных в </w:t>
      </w:r>
      <w:hyperlink w:anchor="P4707">
        <w:r>
          <w:rPr>
            <w:color w:val="0000FF"/>
          </w:rPr>
          <w:t>группе 3</w:t>
        </w:r>
      </w:hyperlink>
      <w:r>
        <w:t xml:space="preserve">; элементы фахверка; лестницы; трапы; площадки; ограждения; металлоконструкции кабельных каналов; вспомогательные элементы сооружений и т.п.); сооружения класса КС-1 </w:t>
      </w:r>
      <w:hyperlink r:id="rId1364">
        <w:r>
          <w:rPr>
            <w:color w:val="0000FF"/>
          </w:rPr>
          <w:t>(ГОСТ 27751)</w:t>
        </w:r>
      </w:hyperlink>
      <w:r>
        <w:t xml:space="preserve"> - теплицы; парники; здания, в которых не предусматривается постоянное пребывание людей (мобильные сборно-разборные и контейнерного типа, временные склады и сооружения с ограниченным сроком службы, шпунтовые ограждения котлованов, временные опоры и т.п.), а также конструкции и их элементы </w:t>
      </w:r>
      <w:hyperlink w:anchor="P4707">
        <w:r>
          <w:rPr>
            <w:color w:val="0000FF"/>
          </w:rPr>
          <w:t>группы 3</w:t>
        </w:r>
      </w:hyperlink>
      <w:r>
        <w:t xml:space="preserve"> при отсутствии сварных соединений.</w:t>
      </w:r>
    </w:p>
    <w:p w:rsidR="00EB4039" w:rsidRDefault="00EB4039">
      <w:pPr>
        <w:pStyle w:val="ConsPlusNormal"/>
        <w:jc w:val="both"/>
      </w:pPr>
      <w:r>
        <w:t xml:space="preserve">(в ред. </w:t>
      </w:r>
      <w:hyperlink r:id="rId1365">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t>Примечания</w:t>
      </w:r>
    </w:p>
    <w:p w:rsidR="00EB4039" w:rsidRDefault="00EB4039">
      <w:pPr>
        <w:pStyle w:val="ConsPlusNormal"/>
        <w:spacing w:before="200"/>
        <w:ind w:firstLine="540"/>
        <w:jc w:val="both"/>
      </w:pPr>
      <w:r>
        <w:t xml:space="preserve">1 При назначении стали для конструкций зданий и сооружений класса КС-3 </w:t>
      </w:r>
      <w:hyperlink r:id="rId1366">
        <w:r>
          <w:rPr>
            <w:color w:val="0000FF"/>
          </w:rPr>
          <w:t>(ГОСТ 27751)</w:t>
        </w:r>
      </w:hyperlink>
      <w:r>
        <w:t xml:space="preserve"> номер группы конструкций следует уменьшать на единицу (для </w:t>
      </w:r>
      <w:hyperlink w:anchor="P4706">
        <w:r>
          <w:rPr>
            <w:color w:val="0000FF"/>
          </w:rPr>
          <w:t>групп 2</w:t>
        </w:r>
      </w:hyperlink>
      <w:r>
        <w:t xml:space="preserve"> - </w:t>
      </w:r>
      <w:hyperlink w:anchor="P4708">
        <w:r>
          <w:rPr>
            <w:color w:val="0000FF"/>
          </w:rPr>
          <w:t>4</w:t>
        </w:r>
      </w:hyperlink>
      <w:r>
        <w:t>).</w:t>
      </w:r>
    </w:p>
    <w:p w:rsidR="00EB4039" w:rsidRDefault="00EB4039">
      <w:pPr>
        <w:pStyle w:val="ConsPlusNormal"/>
        <w:spacing w:before="200"/>
        <w:ind w:firstLine="540"/>
        <w:jc w:val="both"/>
      </w:pPr>
      <w:r>
        <w:t xml:space="preserve">2 При толщине проката </w:t>
      </w:r>
      <w:r>
        <w:rPr>
          <w:i/>
        </w:rPr>
        <w:t>t</w:t>
      </w:r>
      <w:r>
        <w:t xml:space="preserve"> &gt; 40 мм номер группы конструкций следует уменьшать на единицу (для </w:t>
      </w:r>
      <w:hyperlink w:anchor="P4706">
        <w:r>
          <w:rPr>
            <w:color w:val="0000FF"/>
          </w:rPr>
          <w:t>групп 2</w:t>
        </w:r>
      </w:hyperlink>
      <w:r>
        <w:t xml:space="preserve"> - </w:t>
      </w:r>
      <w:hyperlink w:anchor="P4708">
        <w:r>
          <w:rPr>
            <w:color w:val="0000FF"/>
          </w:rPr>
          <w:t>4</w:t>
        </w:r>
      </w:hyperlink>
      <w:r>
        <w:t xml:space="preserve">); при толщине проката </w:t>
      </w:r>
      <w:r>
        <w:rPr>
          <w:i/>
        </w:rPr>
        <w:t>t</w:t>
      </w:r>
      <w:r>
        <w:t xml:space="preserve"> &lt;= 6 мм - увеличивать на единицу (для </w:t>
      </w:r>
      <w:hyperlink w:anchor="P4701">
        <w:r>
          <w:rPr>
            <w:color w:val="0000FF"/>
          </w:rPr>
          <w:t>групп 1</w:t>
        </w:r>
      </w:hyperlink>
      <w:r>
        <w:t xml:space="preserve"> - </w:t>
      </w:r>
      <w:hyperlink w:anchor="P4707">
        <w:r>
          <w:rPr>
            <w:color w:val="0000FF"/>
          </w:rPr>
          <w:t>3</w:t>
        </w:r>
      </w:hyperlink>
      <w:r>
        <w:t>).</w:t>
      </w:r>
    </w:p>
    <w:p w:rsidR="00EB4039" w:rsidRDefault="00EB4039">
      <w:pPr>
        <w:pStyle w:val="ConsPlusNormal"/>
        <w:jc w:val="both"/>
      </w:pPr>
    </w:p>
    <w:p w:rsidR="00EB4039" w:rsidRDefault="00EB4039">
      <w:pPr>
        <w:pStyle w:val="ConsPlusNormal"/>
        <w:jc w:val="right"/>
      </w:pPr>
      <w:bookmarkStart w:id="370" w:name="P4714"/>
      <w:bookmarkEnd w:id="370"/>
      <w:r>
        <w:t>Таблица В.1</w:t>
      </w:r>
    </w:p>
    <w:p w:rsidR="00EB4039" w:rsidRDefault="00EB4039">
      <w:pPr>
        <w:pStyle w:val="ConsPlusNormal"/>
        <w:jc w:val="both"/>
      </w:pPr>
    </w:p>
    <w:p w:rsidR="00EB4039" w:rsidRDefault="00EB4039">
      <w:pPr>
        <w:pStyle w:val="ConsPlusNormal"/>
        <w:jc w:val="center"/>
      </w:pPr>
      <w:r>
        <w:rPr>
          <w:b/>
        </w:rPr>
        <w:t>Нормируемые показатели ударной вязкости проката и труб</w:t>
      </w:r>
      <w:r>
        <w:t xml:space="preserve"> </w:t>
      </w:r>
      <w:hyperlink w:anchor="P4825">
        <w:r>
          <w:rPr>
            <w:color w:val="0000FF"/>
          </w:rPr>
          <w:t>&lt;1&gt;</w:t>
        </w:r>
      </w:hyperlink>
    </w:p>
    <w:p w:rsidR="00EB4039" w:rsidRDefault="00EB4039">
      <w:pPr>
        <w:pStyle w:val="ConsPlusNormal"/>
        <w:jc w:val="center"/>
      </w:pPr>
      <w:r>
        <w:t xml:space="preserve">(таблица В.1 в ред. </w:t>
      </w:r>
      <w:hyperlink r:id="rId1367">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964"/>
        <w:gridCol w:w="624"/>
        <w:gridCol w:w="624"/>
        <w:gridCol w:w="567"/>
        <w:gridCol w:w="624"/>
        <w:gridCol w:w="567"/>
        <w:gridCol w:w="567"/>
        <w:gridCol w:w="567"/>
        <w:gridCol w:w="737"/>
        <w:gridCol w:w="737"/>
        <w:gridCol w:w="850"/>
      </w:tblGrid>
      <w:tr w:rsidR="00EB4039">
        <w:tc>
          <w:tcPr>
            <w:tcW w:w="1644" w:type="dxa"/>
            <w:vMerge w:val="restart"/>
            <w:vAlign w:val="center"/>
          </w:tcPr>
          <w:p w:rsidR="00EB4039" w:rsidRDefault="00EB4039">
            <w:pPr>
              <w:pStyle w:val="ConsPlusNormal"/>
              <w:jc w:val="center"/>
            </w:pPr>
            <w:r>
              <w:t>Расчетная температура, °C</w:t>
            </w:r>
          </w:p>
        </w:tc>
        <w:tc>
          <w:tcPr>
            <w:tcW w:w="964" w:type="dxa"/>
            <w:vMerge w:val="restart"/>
            <w:vAlign w:val="center"/>
          </w:tcPr>
          <w:p w:rsidR="00EB4039" w:rsidRDefault="00EB4039">
            <w:pPr>
              <w:pStyle w:val="ConsPlusNormal"/>
              <w:jc w:val="center"/>
            </w:pPr>
            <w:r>
              <w:t>Группа конструкций</w:t>
            </w:r>
          </w:p>
        </w:tc>
        <w:tc>
          <w:tcPr>
            <w:tcW w:w="6464" w:type="dxa"/>
            <w:gridSpan w:val="10"/>
            <w:vAlign w:val="center"/>
          </w:tcPr>
          <w:p w:rsidR="00EB4039" w:rsidRDefault="00EB4039">
            <w:pPr>
              <w:pStyle w:val="ConsPlusNormal"/>
              <w:jc w:val="center"/>
            </w:pPr>
            <w:r>
              <w:t>Нормативное сопротивление стали, Н/мм</w:t>
            </w:r>
            <w:r>
              <w:rPr>
                <w:vertAlign w:val="superscript"/>
              </w:rPr>
              <w:t>2</w:t>
            </w:r>
          </w:p>
        </w:tc>
      </w:tr>
      <w:tr w:rsidR="00EB4039">
        <w:tc>
          <w:tcPr>
            <w:tcW w:w="1644" w:type="dxa"/>
            <w:vMerge/>
          </w:tcPr>
          <w:p w:rsidR="00EB4039" w:rsidRDefault="00EB4039">
            <w:pPr>
              <w:pStyle w:val="ConsPlusNormal"/>
            </w:pPr>
          </w:p>
        </w:tc>
        <w:tc>
          <w:tcPr>
            <w:tcW w:w="964" w:type="dxa"/>
            <w:vMerge/>
          </w:tcPr>
          <w:p w:rsidR="00EB4039" w:rsidRDefault="00EB4039">
            <w:pPr>
              <w:pStyle w:val="ConsPlusNormal"/>
            </w:pPr>
          </w:p>
        </w:tc>
        <w:tc>
          <w:tcPr>
            <w:tcW w:w="1815" w:type="dxa"/>
            <w:gridSpan w:val="3"/>
            <w:vAlign w:val="center"/>
          </w:tcPr>
          <w:p w:rsidR="00EB4039" w:rsidRDefault="00EB4039">
            <w:pPr>
              <w:pStyle w:val="ConsPlusNormal"/>
              <w:jc w:val="center"/>
            </w:pPr>
            <w:r>
              <w:rPr>
                <w:i/>
              </w:rPr>
              <w:t>R</w:t>
            </w:r>
            <w:r>
              <w:rPr>
                <w:i/>
                <w:vertAlign w:val="subscript"/>
              </w:rPr>
              <w:t>yn</w:t>
            </w:r>
            <w:r>
              <w:t xml:space="preserve"> &lt; 290</w:t>
            </w:r>
          </w:p>
        </w:tc>
        <w:tc>
          <w:tcPr>
            <w:tcW w:w="1191" w:type="dxa"/>
            <w:gridSpan w:val="2"/>
            <w:vAlign w:val="center"/>
          </w:tcPr>
          <w:p w:rsidR="00EB4039" w:rsidRDefault="00EB4039">
            <w:pPr>
              <w:pStyle w:val="ConsPlusNormal"/>
              <w:jc w:val="center"/>
            </w:pPr>
            <w:r>
              <w:t xml:space="preserve">290 &lt;= </w:t>
            </w:r>
            <w:r>
              <w:rPr>
                <w:i/>
              </w:rPr>
              <w:t>R</w:t>
            </w:r>
            <w:r>
              <w:rPr>
                <w:i/>
                <w:vertAlign w:val="subscript"/>
              </w:rPr>
              <w:t>yn</w:t>
            </w:r>
            <w:r>
              <w:t xml:space="preserve"> &lt; 390</w:t>
            </w:r>
          </w:p>
        </w:tc>
        <w:tc>
          <w:tcPr>
            <w:tcW w:w="1134" w:type="dxa"/>
            <w:gridSpan w:val="2"/>
            <w:vAlign w:val="center"/>
          </w:tcPr>
          <w:p w:rsidR="00EB4039" w:rsidRDefault="00EB4039">
            <w:pPr>
              <w:pStyle w:val="ConsPlusNormal"/>
              <w:jc w:val="center"/>
            </w:pPr>
            <w:r>
              <w:t xml:space="preserve">390 &lt;= </w:t>
            </w:r>
            <w:r>
              <w:rPr>
                <w:i/>
              </w:rPr>
              <w:t>R</w:t>
            </w:r>
            <w:r>
              <w:rPr>
                <w:i/>
                <w:vertAlign w:val="subscript"/>
              </w:rPr>
              <w:t>yn</w:t>
            </w:r>
            <w:r>
              <w:t xml:space="preserve"> &lt; 440</w:t>
            </w:r>
          </w:p>
        </w:tc>
        <w:tc>
          <w:tcPr>
            <w:tcW w:w="1474" w:type="dxa"/>
            <w:gridSpan w:val="2"/>
            <w:vAlign w:val="center"/>
          </w:tcPr>
          <w:p w:rsidR="00EB4039" w:rsidRDefault="00EB4039">
            <w:pPr>
              <w:pStyle w:val="ConsPlusNormal"/>
              <w:jc w:val="center"/>
            </w:pPr>
            <w:r>
              <w:t xml:space="preserve">440 &lt;= </w:t>
            </w:r>
            <w:r>
              <w:rPr>
                <w:i/>
              </w:rPr>
              <w:t>R</w:t>
            </w:r>
            <w:r>
              <w:rPr>
                <w:i/>
                <w:vertAlign w:val="subscript"/>
              </w:rPr>
              <w:t>yn</w:t>
            </w:r>
            <w:r>
              <w:t xml:space="preserve"> &lt; 540</w:t>
            </w:r>
          </w:p>
        </w:tc>
        <w:tc>
          <w:tcPr>
            <w:tcW w:w="850" w:type="dxa"/>
            <w:vAlign w:val="center"/>
          </w:tcPr>
          <w:p w:rsidR="00EB4039" w:rsidRDefault="00EB4039">
            <w:pPr>
              <w:pStyle w:val="ConsPlusNormal"/>
              <w:jc w:val="center"/>
            </w:pPr>
            <w:r>
              <w:rPr>
                <w:i/>
              </w:rPr>
              <w:t>R</w:t>
            </w:r>
            <w:r>
              <w:rPr>
                <w:i/>
                <w:vertAlign w:val="subscript"/>
              </w:rPr>
              <w:t>yn</w:t>
            </w:r>
            <w:r>
              <w:t xml:space="preserve"> &gt;= 540</w:t>
            </w:r>
          </w:p>
        </w:tc>
      </w:tr>
      <w:tr w:rsidR="00EB4039">
        <w:tc>
          <w:tcPr>
            <w:tcW w:w="1644" w:type="dxa"/>
            <w:vMerge/>
          </w:tcPr>
          <w:p w:rsidR="00EB4039" w:rsidRDefault="00EB4039">
            <w:pPr>
              <w:pStyle w:val="ConsPlusNormal"/>
            </w:pPr>
          </w:p>
        </w:tc>
        <w:tc>
          <w:tcPr>
            <w:tcW w:w="964" w:type="dxa"/>
            <w:vMerge/>
          </w:tcPr>
          <w:p w:rsidR="00EB4039" w:rsidRDefault="00EB4039">
            <w:pPr>
              <w:pStyle w:val="ConsPlusNormal"/>
            </w:pPr>
          </w:p>
        </w:tc>
        <w:tc>
          <w:tcPr>
            <w:tcW w:w="6464" w:type="dxa"/>
            <w:gridSpan w:val="10"/>
            <w:vAlign w:val="center"/>
          </w:tcPr>
          <w:p w:rsidR="00EB4039" w:rsidRDefault="00EB4039">
            <w:pPr>
              <w:pStyle w:val="ConsPlusNormal"/>
              <w:jc w:val="center"/>
            </w:pPr>
            <w:r>
              <w:t>Показатели ударной вязкости KCV, Дж/см</w:t>
            </w:r>
            <w:r>
              <w:rPr>
                <w:vertAlign w:val="superscript"/>
              </w:rPr>
              <w:t>2</w:t>
            </w:r>
            <w:r>
              <w:t xml:space="preserve"> </w:t>
            </w:r>
            <w:hyperlink w:anchor="P4829">
              <w:r>
                <w:rPr>
                  <w:color w:val="0000FF"/>
                </w:rPr>
                <w:t>&lt;5&gt;</w:t>
              </w:r>
            </w:hyperlink>
            <w:r>
              <w:t xml:space="preserve">, </w:t>
            </w:r>
            <w:hyperlink w:anchor="P4830">
              <w:r>
                <w:rPr>
                  <w:color w:val="0000FF"/>
                </w:rPr>
                <w:t>&lt;6&gt;</w:t>
              </w:r>
            </w:hyperlink>
          </w:p>
        </w:tc>
      </w:tr>
      <w:tr w:rsidR="00EB4039">
        <w:tc>
          <w:tcPr>
            <w:tcW w:w="1644" w:type="dxa"/>
            <w:vMerge/>
          </w:tcPr>
          <w:p w:rsidR="00EB4039" w:rsidRDefault="00EB4039">
            <w:pPr>
              <w:pStyle w:val="ConsPlusNormal"/>
            </w:pPr>
          </w:p>
        </w:tc>
        <w:tc>
          <w:tcPr>
            <w:tcW w:w="964" w:type="dxa"/>
            <w:vMerge/>
          </w:tcPr>
          <w:p w:rsidR="00EB4039" w:rsidRDefault="00EB4039">
            <w:pPr>
              <w:pStyle w:val="ConsPlusNormal"/>
            </w:pPr>
          </w:p>
        </w:tc>
        <w:tc>
          <w:tcPr>
            <w:tcW w:w="6464" w:type="dxa"/>
            <w:gridSpan w:val="10"/>
            <w:vAlign w:val="center"/>
          </w:tcPr>
          <w:p w:rsidR="00EB4039" w:rsidRDefault="00EB4039">
            <w:pPr>
              <w:pStyle w:val="ConsPlusNormal"/>
              <w:jc w:val="center"/>
            </w:pPr>
            <w:r>
              <w:t>при температуре испытаний на ударный изгиб, °C</w:t>
            </w:r>
          </w:p>
        </w:tc>
      </w:tr>
      <w:tr w:rsidR="00EB4039">
        <w:tc>
          <w:tcPr>
            <w:tcW w:w="1644" w:type="dxa"/>
            <w:vMerge/>
          </w:tcPr>
          <w:p w:rsidR="00EB4039" w:rsidRDefault="00EB4039">
            <w:pPr>
              <w:pStyle w:val="ConsPlusNormal"/>
            </w:pPr>
          </w:p>
        </w:tc>
        <w:tc>
          <w:tcPr>
            <w:tcW w:w="964" w:type="dxa"/>
            <w:vMerge/>
          </w:tcPr>
          <w:p w:rsidR="00EB4039" w:rsidRDefault="00EB4039">
            <w:pPr>
              <w:pStyle w:val="ConsPlusNormal"/>
            </w:pPr>
          </w:p>
        </w:tc>
        <w:tc>
          <w:tcPr>
            <w:tcW w:w="624" w:type="dxa"/>
            <w:vAlign w:val="center"/>
          </w:tcPr>
          <w:p w:rsidR="00EB4039" w:rsidRDefault="00EB4039">
            <w:pPr>
              <w:pStyle w:val="ConsPlusNormal"/>
              <w:jc w:val="center"/>
            </w:pPr>
            <w:r>
              <w:t>+20</w:t>
            </w:r>
          </w:p>
        </w:tc>
        <w:tc>
          <w:tcPr>
            <w:tcW w:w="624" w:type="dxa"/>
            <w:vAlign w:val="center"/>
          </w:tcPr>
          <w:p w:rsidR="00EB4039" w:rsidRDefault="00EB4039">
            <w:pPr>
              <w:pStyle w:val="ConsPlusNormal"/>
              <w:jc w:val="center"/>
            </w:pPr>
            <w:r>
              <w:t>0</w:t>
            </w:r>
          </w:p>
        </w:tc>
        <w:tc>
          <w:tcPr>
            <w:tcW w:w="567" w:type="dxa"/>
            <w:vAlign w:val="center"/>
          </w:tcPr>
          <w:p w:rsidR="00EB4039" w:rsidRDefault="00EB4039">
            <w:pPr>
              <w:pStyle w:val="ConsPlusNormal"/>
              <w:jc w:val="center"/>
            </w:pPr>
            <w:r>
              <w:t>-20</w:t>
            </w:r>
          </w:p>
        </w:tc>
        <w:tc>
          <w:tcPr>
            <w:tcW w:w="624" w:type="dxa"/>
            <w:vAlign w:val="center"/>
          </w:tcPr>
          <w:p w:rsidR="00EB4039" w:rsidRDefault="00EB4039">
            <w:pPr>
              <w:pStyle w:val="ConsPlusNormal"/>
              <w:jc w:val="center"/>
            </w:pPr>
            <w:r>
              <w:t>-20</w:t>
            </w:r>
          </w:p>
        </w:tc>
        <w:tc>
          <w:tcPr>
            <w:tcW w:w="567" w:type="dxa"/>
            <w:vAlign w:val="center"/>
          </w:tcPr>
          <w:p w:rsidR="00EB4039" w:rsidRDefault="00EB4039">
            <w:pPr>
              <w:pStyle w:val="ConsPlusNormal"/>
              <w:jc w:val="center"/>
            </w:pPr>
            <w:r>
              <w:t>-40</w:t>
            </w:r>
          </w:p>
        </w:tc>
        <w:tc>
          <w:tcPr>
            <w:tcW w:w="567" w:type="dxa"/>
            <w:vAlign w:val="center"/>
          </w:tcPr>
          <w:p w:rsidR="00EB4039" w:rsidRDefault="00EB4039">
            <w:pPr>
              <w:pStyle w:val="ConsPlusNormal"/>
              <w:jc w:val="center"/>
            </w:pPr>
            <w:r>
              <w:t>-40</w:t>
            </w:r>
          </w:p>
        </w:tc>
        <w:tc>
          <w:tcPr>
            <w:tcW w:w="567" w:type="dxa"/>
            <w:vAlign w:val="center"/>
          </w:tcPr>
          <w:p w:rsidR="00EB4039" w:rsidRDefault="00EB4039">
            <w:pPr>
              <w:pStyle w:val="ConsPlusNormal"/>
              <w:jc w:val="center"/>
            </w:pPr>
            <w:r>
              <w:t>-60</w:t>
            </w:r>
          </w:p>
        </w:tc>
        <w:tc>
          <w:tcPr>
            <w:tcW w:w="737" w:type="dxa"/>
            <w:vAlign w:val="center"/>
          </w:tcPr>
          <w:p w:rsidR="00EB4039" w:rsidRDefault="00EB4039">
            <w:pPr>
              <w:pStyle w:val="ConsPlusNormal"/>
              <w:jc w:val="center"/>
            </w:pPr>
            <w:r>
              <w:t>-40</w:t>
            </w:r>
          </w:p>
        </w:tc>
        <w:tc>
          <w:tcPr>
            <w:tcW w:w="737" w:type="dxa"/>
            <w:vAlign w:val="center"/>
          </w:tcPr>
          <w:p w:rsidR="00EB4039" w:rsidRDefault="00EB4039">
            <w:pPr>
              <w:pStyle w:val="ConsPlusNormal"/>
              <w:jc w:val="center"/>
            </w:pPr>
            <w:r>
              <w:t>-60</w:t>
            </w:r>
          </w:p>
        </w:tc>
        <w:tc>
          <w:tcPr>
            <w:tcW w:w="850" w:type="dxa"/>
            <w:vAlign w:val="center"/>
          </w:tcPr>
          <w:p w:rsidR="00EB4039" w:rsidRDefault="00EB4039">
            <w:pPr>
              <w:pStyle w:val="ConsPlusNormal"/>
              <w:jc w:val="center"/>
            </w:pPr>
            <w:r>
              <w:t>-60</w:t>
            </w:r>
          </w:p>
        </w:tc>
      </w:tr>
      <w:tr w:rsidR="00EB4039">
        <w:tc>
          <w:tcPr>
            <w:tcW w:w="1644" w:type="dxa"/>
            <w:vMerge w:val="restart"/>
            <w:vAlign w:val="center"/>
          </w:tcPr>
          <w:p w:rsidR="00EB4039" w:rsidRDefault="00EB4039">
            <w:pPr>
              <w:pStyle w:val="ConsPlusNormal"/>
              <w:jc w:val="center"/>
            </w:pPr>
            <w:r>
              <w:rPr>
                <w:i/>
              </w:rPr>
              <w:t>t</w:t>
            </w:r>
            <w:r>
              <w:t xml:space="preserve"> &gt;= 45</w:t>
            </w:r>
          </w:p>
        </w:tc>
        <w:tc>
          <w:tcPr>
            <w:tcW w:w="964" w:type="dxa"/>
            <w:vAlign w:val="center"/>
          </w:tcPr>
          <w:p w:rsidR="00EB4039" w:rsidRDefault="00EB4039">
            <w:pPr>
              <w:pStyle w:val="ConsPlusNormal"/>
              <w:jc w:val="center"/>
            </w:pPr>
            <w:r>
              <w:t>1, 2, 3</w:t>
            </w:r>
          </w:p>
        </w:tc>
        <w:tc>
          <w:tcPr>
            <w:tcW w:w="624"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 xml:space="preserve">66/34 </w:t>
            </w:r>
            <w:hyperlink w:anchor="P4828">
              <w:r>
                <w:rPr>
                  <w:color w:val="0000FF"/>
                </w:rPr>
                <w:t>&lt;4&gt;</w:t>
              </w:r>
            </w:hyperlink>
          </w:p>
        </w:tc>
        <w:tc>
          <w:tcPr>
            <w:tcW w:w="737" w:type="dxa"/>
            <w:vAlign w:val="center"/>
          </w:tcPr>
          <w:p w:rsidR="00EB4039" w:rsidRDefault="00EB4039">
            <w:pPr>
              <w:pStyle w:val="ConsPlusNormal"/>
              <w:jc w:val="center"/>
            </w:pPr>
            <w:r>
              <w:t>40</w:t>
            </w:r>
          </w:p>
        </w:tc>
        <w:tc>
          <w:tcPr>
            <w:tcW w:w="850" w:type="dxa"/>
            <w:vAlign w:val="center"/>
          </w:tcPr>
          <w:p w:rsidR="00EB4039" w:rsidRDefault="00EB4039">
            <w:pPr>
              <w:pStyle w:val="ConsPlusNormal"/>
              <w:jc w:val="center"/>
            </w:pPr>
            <w:r>
              <w:t>66</w:t>
            </w:r>
          </w:p>
        </w:tc>
      </w:tr>
      <w:tr w:rsidR="00EB4039">
        <w:tc>
          <w:tcPr>
            <w:tcW w:w="1644" w:type="dxa"/>
            <w:vMerge/>
          </w:tcPr>
          <w:p w:rsidR="00EB4039" w:rsidRDefault="00EB4039">
            <w:pPr>
              <w:pStyle w:val="ConsPlusNormal"/>
            </w:pPr>
          </w:p>
        </w:tc>
        <w:tc>
          <w:tcPr>
            <w:tcW w:w="964" w:type="dxa"/>
            <w:vAlign w:val="center"/>
          </w:tcPr>
          <w:p w:rsidR="00EB4039" w:rsidRDefault="00EB4039">
            <w:pPr>
              <w:pStyle w:val="ConsPlusNormal"/>
              <w:jc w:val="center"/>
            </w:pPr>
            <w:r>
              <w:t>4</w:t>
            </w:r>
          </w:p>
        </w:tc>
        <w:tc>
          <w:tcPr>
            <w:tcW w:w="624" w:type="dxa"/>
            <w:vAlign w:val="center"/>
          </w:tcPr>
          <w:p w:rsidR="00EB4039" w:rsidRDefault="00EB4039">
            <w:pPr>
              <w:pStyle w:val="ConsPlusNormal"/>
              <w:jc w:val="center"/>
            </w:pPr>
            <w:r>
              <w:t xml:space="preserve">+ </w:t>
            </w:r>
            <w:hyperlink w:anchor="P4826">
              <w:r>
                <w:rPr>
                  <w:color w:val="0000FF"/>
                </w:rPr>
                <w:t>&lt;2&gt;</w:t>
              </w:r>
            </w:hyperlink>
          </w:p>
        </w:tc>
        <w:tc>
          <w:tcPr>
            <w:tcW w:w="624" w:type="dxa"/>
            <w:vAlign w:val="center"/>
          </w:tcPr>
          <w:p w:rsidR="00EB4039" w:rsidRDefault="00EB4039">
            <w:pPr>
              <w:pStyle w:val="ConsPlusNormal"/>
              <w:jc w:val="center"/>
            </w:pPr>
            <w:r>
              <w:t xml:space="preserve">34 </w:t>
            </w:r>
            <w:hyperlink w:anchor="P4827">
              <w:r>
                <w:rPr>
                  <w:color w:val="0000FF"/>
                </w:rPr>
                <w:t>&lt;3&gt;</w:t>
              </w:r>
            </w:hyperlink>
          </w:p>
        </w:tc>
        <w:tc>
          <w:tcPr>
            <w:tcW w:w="567"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w:t>
            </w:r>
          </w:p>
        </w:tc>
        <w:tc>
          <w:tcPr>
            <w:tcW w:w="850" w:type="dxa"/>
            <w:vAlign w:val="center"/>
          </w:tcPr>
          <w:p w:rsidR="00EB4039" w:rsidRDefault="00EB4039">
            <w:pPr>
              <w:pStyle w:val="ConsPlusNormal"/>
              <w:jc w:val="center"/>
            </w:pPr>
            <w:r>
              <w:t>-</w:t>
            </w:r>
          </w:p>
        </w:tc>
      </w:tr>
      <w:tr w:rsidR="00EB4039">
        <w:tc>
          <w:tcPr>
            <w:tcW w:w="1644" w:type="dxa"/>
            <w:vMerge w:val="restart"/>
            <w:vAlign w:val="center"/>
          </w:tcPr>
          <w:p w:rsidR="00EB4039" w:rsidRDefault="00EB4039">
            <w:pPr>
              <w:pStyle w:val="ConsPlusNormal"/>
              <w:jc w:val="center"/>
            </w:pPr>
            <w:r>
              <w:t xml:space="preserve">-45 </w:t>
            </w:r>
            <w:r>
              <w:rPr>
                <w:i/>
              </w:rPr>
              <w:t>&gt; t</w:t>
            </w:r>
            <w:r>
              <w:t xml:space="preserve"> &gt;= -55</w:t>
            </w:r>
          </w:p>
        </w:tc>
        <w:tc>
          <w:tcPr>
            <w:tcW w:w="964" w:type="dxa"/>
            <w:vAlign w:val="center"/>
          </w:tcPr>
          <w:p w:rsidR="00EB4039" w:rsidRDefault="00EB4039">
            <w:pPr>
              <w:pStyle w:val="ConsPlusNormal"/>
              <w:jc w:val="center"/>
            </w:pPr>
            <w:r>
              <w:t>1</w:t>
            </w:r>
          </w:p>
        </w:tc>
        <w:tc>
          <w:tcPr>
            <w:tcW w:w="624"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 xml:space="preserve">66/34 </w:t>
            </w:r>
            <w:hyperlink w:anchor="P4828">
              <w:r>
                <w:rPr>
                  <w:color w:val="0000FF"/>
                </w:rPr>
                <w:t>&lt;4&gt;</w:t>
              </w:r>
            </w:hyperlink>
          </w:p>
        </w:tc>
        <w:tc>
          <w:tcPr>
            <w:tcW w:w="737" w:type="dxa"/>
            <w:vAlign w:val="center"/>
          </w:tcPr>
          <w:p w:rsidR="00EB4039" w:rsidRDefault="00EB4039">
            <w:pPr>
              <w:pStyle w:val="ConsPlusNormal"/>
              <w:jc w:val="center"/>
            </w:pPr>
            <w:r>
              <w:t>+</w:t>
            </w:r>
          </w:p>
        </w:tc>
        <w:tc>
          <w:tcPr>
            <w:tcW w:w="850" w:type="dxa"/>
            <w:vAlign w:val="center"/>
          </w:tcPr>
          <w:p w:rsidR="00EB4039" w:rsidRDefault="00EB4039">
            <w:pPr>
              <w:pStyle w:val="ConsPlusNormal"/>
              <w:jc w:val="center"/>
            </w:pPr>
            <w:r>
              <w:t>66</w:t>
            </w:r>
          </w:p>
        </w:tc>
      </w:tr>
      <w:tr w:rsidR="00EB4039">
        <w:tc>
          <w:tcPr>
            <w:tcW w:w="1644" w:type="dxa"/>
            <w:vMerge/>
          </w:tcPr>
          <w:p w:rsidR="00EB4039" w:rsidRDefault="00EB4039">
            <w:pPr>
              <w:pStyle w:val="ConsPlusNormal"/>
            </w:pPr>
          </w:p>
        </w:tc>
        <w:tc>
          <w:tcPr>
            <w:tcW w:w="964" w:type="dxa"/>
            <w:vAlign w:val="center"/>
          </w:tcPr>
          <w:p w:rsidR="00EB4039" w:rsidRDefault="00EB4039">
            <w:pPr>
              <w:pStyle w:val="ConsPlusNormal"/>
              <w:jc w:val="center"/>
            </w:pPr>
            <w:r>
              <w:t>2, 3</w:t>
            </w:r>
          </w:p>
        </w:tc>
        <w:tc>
          <w:tcPr>
            <w:tcW w:w="624"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34</w:t>
            </w:r>
          </w:p>
        </w:tc>
        <w:tc>
          <w:tcPr>
            <w:tcW w:w="624"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 xml:space="preserve">66/34 </w:t>
            </w:r>
            <w:hyperlink w:anchor="P4828">
              <w:r>
                <w:rPr>
                  <w:color w:val="0000FF"/>
                </w:rPr>
                <w:t>&lt;4&gt;</w:t>
              </w:r>
            </w:hyperlink>
          </w:p>
        </w:tc>
        <w:tc>
          <w:tcPr>
            <w:tcW w:w="737" w:type="dxa"/>
            <w:vAlign w:val="center"/>
          </w:tcPr>
          <w:p w:rsidR="00EB4039" w:rsidRDefault="00EB4039">
            <w:pPr>
              <w:pStyle w:val="ConsPlusNormal"/>
              <w:jc w:val="center"/>
            </w:pPr>
            <w:r>
              <w:t>+</w:t>
            </w:r>
          </w:p>
        </w:tc>
        <w:tc>
          <w:tcPr>
            <w:tcW w:w="850" w:type="dxa"/>
            <w:vAlign w:val="center"/>
          </w:tcPr>
          <w:p w:rsidR="00EB4039" w:rsidRDefault="00EB4039">
            <w:pPr>
              <w:pStyle w:val="ConsPlusNormal"/>
              <w:jc w:val="center"/>
            </w:pPr>
            <w:r>
              <w:t>66</w:t>
            </w:r>
          </w:p>
        </w:tc>
      </w:tr>
      <w:tr w:rsidR="00EB4039">
        <w:tc>
          <w:tcPr>
            <w:tcW w:w="1644" w:type="dxa"/>
            <w:vMerge/>
          </w:tcPr>
          <w:p w:rsidR="00EB4039" w:rsidRDefault="00EB4039">
            <w:pPr>
              <w:pStyle w:val="ConsPlusNormal"/>
            </w:pPr>
          </w:p>
        </w:tc>
        <w:tc>
          <w:tcPr>
            <w:tcW w:w="964" w:type="dxa"/>
            <w:vAlign w:val="center"/>
          </w:tcPr>
          <w:p w:rsidR="00EB4039" w:rsidRDefault="00EB4039">
            <w:pPr>
              <w:pStyle w:val="ConsPlusNormal"/>
              <w:jc w:val="center"/>
            </w:pPr>
            <w:r>
              <w:t>4</w:t>
            </w:r>
          </w:p>
        </w:tc>
        <w:tc>
          <w:tcPr>
            <w:tcW w:w="624"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 xml:space="preserve">34 </w:t>
            </w:r>
            <w:hyperlink w:anchor="P4827">
              <w:r>
                <w:rPr>
                  <w:color w:val="0000FF"/>
                </w:rPr>
                <w:t>&lt;3&gt;</w:t>
              </w:r>
            </w:hyperlink>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w:t>
            </w:r>
          </w:p>
        </w:tc>
        <w:tc>
          <w:tcPr>
            <w:tcW w:w="850" w:type="dxa"/>
            <w:vAlign w:val="center"/>
          </w:tcPr>
          <w:p w:rsidR="00EB4039" w:rsidRDefault="00EB4039">
            <w:pPr>
              <w:pStyle w:val="ConsPlusNormal"/>
              <w:jc w:val="center"/>
            </w:pPr>
            <w:r>
              <w:t>-</w:t>
            </w:r>
          </w:p>
        </w:tc>
      </w:tr>
      <w:tr w:rsidR="00EB4039">
        <w:tc>
          <w:tcPr>
            <w:tcW w:w="1644" w:type="dxa"/>
            <w:vMerge w:val="restart"/>
            <w:vAlign w:val="center"/>
          </w:tcPr>
          <w:p w:rsidR="00EB4039" w:rsidRDefault="00EB4039">
            <w:pPr>
              <w:pStyle w:val="ConsPlusNormal"/>
              <w:jc w:val="center"/>
            </w:pPr>
            <w:r>
              <w:rPr>
                <w:i/>
              </w:rPr>
              <w:t>t</w:t>
            </w:r>
            <w:r>
              <w:t xml:space="preserve"> &lt; -55</w:t>
            </w:r>
          </w:p>
        </w:tc>
        <w:tc>
          <w:tcPr>
            <w:tcW w:w="964" w:type="dxa"/>
            <w:vAlign w:val="center"/>
          </w:tcPr>
          <w:p w:rsidR="00EB4039" w:rsidRDefault="00EB4039">
            <w:pPr>
              <w:pStyle w:val="ConsPlusNormal"/>
              <w:jc w:val="center"/>
            </w:pPr>
            <w:r>
              <w:t>1, 2, 3</w:t>
            </w:r>
          </w:p>
        </w:tc>
        <w:tc>
          <w:tcPr>
            <w:tcW w:w="624"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34</w:t>
            </w:r>
          </w:p>
        </w:tc>
        <w:tc>
          <w:tcPr>
            <w:tcW w:w="73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 xml:space="preserve">66/34 </w:t>
            </w:r>
            <w:hyperlink w:anchor="P4828">
              <w:r>
                <w:rPr>
                  <w:color w:val="0000FF"/>
                </w:rPr>
                <w:t>&lt;4&gt;</w:t>
              </w:r>
            </w:hyperlink>
          </w:p>
        </w:tc>
        <w:tc>
          <w:tcPr>
            <w:tcW w:w="850" w:type="dxa"/>
            <w:vAlign w:val="center"/>
          </w:tcPr>
          <w:p w:rsidR="00EB4039" w:rsidRDefault="00EB4039">
            <w:pPr>
              <w:pStyle w:val="ConsPlusNormal"/>
              <w:jc w:val="center"/>
            </w:pPr>
            <w:r>
              <w:t>66</w:t>
            </w:r>
          </w:p>
        </w:tc>
      </w:tr>
      <w:tr w:rsidR="00EB4039">
        <w:tc>
          <w:tcPr>
            <w:tcW w:w="1644" w:type="dxa"/>
            <w:vMerge/>
          </w:tcPr>
          <w:p w:rsidR="00EB4039" w:rsidRDefault="00EB4039">
            <w:pPr>
              <w:pStyle w:val="ConsPlusNormal"/>
            </w:pPr>
          </w:p>
        </w:tc>
        <w:tc>
          <w:tcPr>
            <w:tcW w:w="964" w:type="dxa"/>
            <w:vAlign w:val="center"/>
          </w:tcPr>
          <w:p w:rsidR="00EB4039" w:rsidRDefault="00EB4039">
            <w:pPr>
              <w:pStyle w:val="ConsPlusNormal"/>
              <w:jc w:val="center"/>
            </w:pPr>
            <w:r>
              <w:t>4</w:t>
            </w:r>
          </w:p>
        </w:tc>
        <w:tc>
          <w:tcPr>
            <w:tcW w:w="624"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624" w:type="dxa"/>
            <w:vAlign w:val="center"/>
          </w:tcPr>
          <w:p w:rsidR="00EB4039" w:rsidRDefault="00EB4039">
            <w:pPr>
              <w:pStyle w:val="ConsPlusNormal"/>
              <w:jc w:val="center"/>
            </w:pPr>
            <w:r>
              <w:t>34</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56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w:t>
            </w:r>
          </w:p>
        </w:tc>
        <w:tc>
          <w:tcPr>
            <w:tcW w:w="737" w:type="dxa"/>
            <w:vAlign w:val="center"/>
          </w:tcPr>
          <w:p w:rsidR="00EB4039" w:rsidRDefault="00EB4039">
            <w:pPr>
              <w:pStyle w:val="ConsPlusNormal"/>
              <w:jc w:val="center"/>
            </w:pPr>
            <w:r>
              <w:t>+</w:t>
            </w:r>
          </w:p>
        </w:tc>
        <w:tc>
          <w:tcPr>
            <w:tcW w:w="850" w:type="dxa"/>
            <w:vAlign w:val="center"/>
          </w:tcPr>
          <w:p w:rsidR="00EB4039" w:rsidRDefault="00EB4039">
            <w:pPr>
              <w:pStyle w:val="ConsPlusNormal"/>
              <w:jc w:val="center"/>
            </w:pPr>
            <w:r>
              <w:t>-</w:t>
            </w:r>
          </w:p>
        </w:tc>
      </w:tr>
      <w:tr w:rsidR="00EB4039">
        <w:tc>
          <w:tcPr>
            <w:tcW w:w="9072" w:type="dxa"/>
            <w:gridSpan w:val="12"/>
          </w:tcPr>
          <w:p w:rsidR="00EB4039" w:rsidRDefault="00EB4039">
            <w:pPr>
              <w:pStyle w:val="ConsPlusNormal"/>
              <w:ind w:firstLine="283"/>
              <w:jc w:val="both"/>
            </w:pPr>
            <w:r>
              <w:t>Обозначения, принятые в таблице В.1:</w:t>
            </w:r>
          </w:p>
          <w:p w:rsidR="00EB4039" w:rsidRDefault="00EB4039">
            <w:pPr>
              <w:pStyle w:val="ConsPlusNormal"/>
              <w:ind w:firstLine="283"/>
              <w:jc w:val="both"/>
            </w:pPr>
            <w:r>
              <w:t>Знак "-" означает, что применение стали с такими гарантиями не допускается;</w:t>
            </w:r>
          </w:p>
          <w:p w:rsidR="00EB4039" w:rsidRDefault="00EB4039">
            <w:pPr>
              <w:pStyle w:val="ConsPlusNormal"/>
              <w:ind w:firstLine="283"/>
              <w:jc w:val="both"/>
            </w:pPr>
            <w:r>
              <w:t>знак "+" - допускается использовать фактические результаты механических свойств в поставленной партии проката при нормативных значениях KCV</w:t>
            </w:r>
            <w:r>
              <w:rPr>
                <w:vertAlign w:val="superscript"/>
              </w:rPr>
              <w:t>-20</w:t>
            </w:r>
            <w:r>
              <w:t>, KCV</w:t>
            </w:r>
            <w:r>
              <w:rPr>
                <w:vertAlign w:val="superscript"/>
              </w:rPr>
              <w:t>-40</w:t>
            </w:r>
            <w:r>
              <w:t>, KCV</w:t>
            </w:r>
            <w:r>
              <w:rPr>
                <w:vertAlign w:val="superscript"/>
              </w:rPr>
              <w:t>-60</w:t>
            </w:r>
            <w:r>
              <w:t xml:space="preserve"> &gt;= 34 Дж/см</w:t>
            </w:r>
            <w:r>
              <w:rPr>
                <w:vertAlign w:val="superscript"/>
              </w:rPr>
              <w:t>2</w:t>
            </w:r>
            <w:r>
              <w:t xml:space="preserve"> и для сталей с </w:t>
            </w:r>
            <w:r>
              <w:rPr>
                <w:i/>
              </w:rPr>
              <w:t>R</w:t>
            </w:r>
            <w:r>
              <w:rPr>
                <w:i/>
                <w:vertAlign w:val="subscript"/>
              </w:rPr>
              <w:t>yn</w:t>
            </w:r>
            <w:r>
              <w:t xml:space="preserve"> &gt;= 440 Н/мм</w:t>
            </w:r>
            <w:r>
              <w:rPr>
                <w:vertAlign w:val="superscript"/>
              </w:rPr>
              <w:t>2</w:t>
            </w:r>
            <w:r>
              <w:t xml:space="preserve"> при KCV</w:t>
            </w:r>
            <w:r>
              <w:rPr>
                <w:vertAlign w:val="superscript"/>
              </w:rPr>
              <w:t>-40</w:t>
            </w:r>
            <w:r>
              <w:t>, KCV</w:t>
            </w:r>
            <w:r>
              <w:rPr>
                <w:vertAlign w:val="superscript"/>
              </w:rPr>
              <w:t>-60</w:t>
            </w:r>
            <w:r>
              <w:t xml:space="preserve"> &gt;= 66/34 Дж/см</w:t>
            </w:r>
            <w:r>
              <w:rPr>
                <w:vertAlign w:val="superscript"/>
              </w:rPr>
              <w:t>2</w:t>
            </w:r>
            <w:r>
              <w:t>.</w:t>
            </w:r>
          </w:p>
          <w:p w:rsidR="00EB4039" w:rsidRDefault="00EB4039">
            <w:pPr>
              <w:pStyle w:val="ConsPlusNormal"/>
            </w:pPr>
          </w:p>
          <w:p w:rsidR="00EB4039" w:rsidRDefault="00EB4039">
            <w:pPr>
              <w:pStyle w:val="ConsPlusNormal"/>
              <w:ind w:firstLine="283"/>
              <w:jc w:val="both"/>
            </w:pPr>
            <w:r>
              <w:t>--------------------------------</w:t>
            </w:r>
          </w:p>
          <w:p w:rsidR="00EB4039" w:rsidRDefault="00EB4039">
            <w:pPr>
              <w:pStyle w:val="ConsPlusNormal"/>
              <w:ind w:firstLine="283"/>
              <w:jc w:val="both"/>
            </w:pPr>
            <w:bookmarkStart w:id="371" w:name="P4825"/>
            <w:bookmarkEnd w:id="371"/>
            <w:r>
              <w:t>&lt;1&gt; Нормы устанавливаются на основании испытаний на ударный изгиб образцов с острым V-образным надрезом проката с толщиной не менее 5 мм и труб с толщиной стенки не менее 5 мм. В случае толщины элемента менее 5 мм, проведение испытаний не требуется.</w:t>
            </w:r>
          </w:p>
          <w:p w:rsidR="00EB4039" w:rsidRDefault="00EB4039">
            <w:pPr>
              <w:pStyle w:val="ConsPlusNormal"/>
              <w:ind w:firstLine="283"/>
              <w:jc w:val="both"/>
            </w:pPr>
            <w:bookmarkStart w:id="372" w:name="P4826"/>
            <w:bookmarkEnd w:id="372"/>
            <w:r>
              <w:t>&lt;2&gt; Применяются стали С235 без гарантий по ударной вязкости.</w:t>
            </w:r>
          </w:p>
          <w:p w:rsidR="00EB4039" w:rsidRDefault="00EB4039">
            <w:pPr>
              <w:pStyle w:val="ConsPlusNormal"/>
              <w:ind w:firstLine="283"/>
              <w:jc w:val="both"/>
            </w:pPr>
            <w:bookmarkStart w:id="373" w:name="P4827"/>
            <w:bookmarkEnd w:id="373"/>
            <w:r>
              <w:t>&lt;3&gt; Для сооружений с ограниченным сроком службы и пребыванием в них людей.</w:t>
            </w:r>
          </w:p>
          <w:p w:rsidR="00EB4039" w:rsidRDefault="00EB4039">
            <w:pPr>
              <w:pStyle w:val="ConsPlusNormal"/>
              <w:ind w:firstLine="283"/>
              <w:jc w:val="both"/>
            </w:pPr>
            <w:bookmarkStart w:id="374" w:name="P4828"/>
            <w:bookmarkEnd w:id="374"/>
            <w:r>
              <w:t>&lt;4&gt; Числитель - нормативные значения для листовой стали и труб; знаменатель - для фасонного проката.</w:t>
            </w:r>
          </w:p>
          <w:p w:rsidR="00EB4039" w:rsidRDefault="00EB4039">
            <w:pPr>
              <w:pStyle w:val="ConsPlusNormal"/>
              <w:ind w:firstLine="283"/>
              <w:jc w:val="both"/>
            </w:pPr>
            <w:bookmarkStart w:id="375" w:name="P4829"/>
            <w:bookmarkEnd w:id="375"/>
            <w:r>
              <w:t>&lt;5&gt; В листовом прокате испытываются поперечные образцы, в широкополосном универсальном, фасонном, сортовом прокате - продольные, в трубах и профилях - поперечные и продольные.</w:t>
            </w:r>
          </w:p>
          <w:p w:rsidR="00EB4039" w:rsidRDefault="00EB4039">
            <w:pPr>
              <w:pStyle w:val="ConsPlusNormal"/>
              <w:ind w:firstLine="283"/>
              <w:jc w:val="both"/>
            </w:pPr>
            <w:bookmarkStart w:id="376" w:name="P4830"/>
            <w:bookmarkEnd w:id="376"/>
            <w:r>
              <w:t>&lt;6&gt; В электросварных трубах нормы распространяются на ударную вязкость основного металла, металла сварного шва и границы сплавления.</w:t>
            </w:r>
          </w:p>
        </w:tc>
      </w:tr>
    </w:tbl>
    <w:p w:rsidR="00EB4039" w:rsidRDefault="00EB4039">
      <w:pPr>
        <w:pStyle w:val="ConsPlusNormal"/>
        <w:jc w:val="both"/>
      </w:pPr>
    </w:p>
    <w:p w:rsidR="00EB4039" w:rsidRDefault="00EB4039">
      <w:pPr>
        <w:pStyle w:val="ConsPlusNormal"/>
        <w:jc w:val="right"/>
      </w:pPr>
      <w:bookmarkStart w:id="377" w:name="P4832"/>
      <w:bookmarkEnd w:id="377"/>
      <w:r>
        <w:t>Таблица В.2</w:t>
      </w:r>
    </w:p>
    <w:p w:rsidR="00EB4039" w:rsidRDefault="00EB4039">
      <w:pPr>
        <w:pStyle w:val="ConsPlusNormal"/>
        <w:jc w:val="both"/>
      </w:pPr>
    </w:p>
    <w:p w:rsidR="00EB4039" w:rsidRDefault="00EB4039">
      <w:pPr>
        <w:pStyle w:val="ConsPlusNormal"/>
        <w:jc w:val="center"/>
      </w:pPr>
      <w:r>
        <w:rPr>
          <w:b/>
        </w:rPr>
        <w:t>Требования по химическому составу</w:t>
      </w:r>
    </w:p>
    <w:p w:rsidR="00EB4039" w:rsidRDefault="00EB4039">
      <w:pPr>
        <w:pStyle w:val="ConsPlusNormal"/>
        <w:jc w:val="center"/>
      </w:pPr>
      <w:r>
        <w:t xml:space="preserve">(таблица В.2 в ред. </w:t>
      </w:r>
      <w:hyperlink r:id="rId1368">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1361"/>
        <w:gridCol w:w="1361"/>
        <w:gridCol w:w="1361"/>
        <w:gridCol w:w="1814"/>
      </w:tblGrid>
      <w:tr w:rsidR="00EB4039">
        <w:tc>
          <w:tcPr>
            <w:tcW w:w="3175" w:type="dxa"/>
            <w:vMerge w:val="restart"/>
            <w:tcBorders>
              <w:top w:val="single" w:sz="4" w:space="0" w:color="auto"/>
              <w:bottom w:val="single" w:sz="4" w:space="0" w:color="auto"/>
            </w:tcBorders>
            <w:vAlign w:val="center"/>
          </w:tcPr>
          <w:p w:rsidR="00EB4039" w:rsidRDefault="00EB4039">
            <w:pPr>
              <w:pStyle w:val="ConsPlusNormal"/>
              <w:jc w:val="center"/>
            </w:pPr>
            <w:r>
              <w:t>Нормативные сопротивления стали, Н/мм</w:t>
            </w:r>
            <w:r>
              <w:rPr>
                <w:vertAlign w:val="superscript"/>
              </w:rPr>
              <w:t>2</w:t>
            </w:r>
          </w:p>
        </w:tc>
        <w:tc>
          <w:tcPr>
            <w:tcW w:w="4083" w:type="dxa"/>
            <w:gridSpan w:val="3"/>
            <w:tcBorders>
              <w:top w:val="single" w:sz="4" w:space="0" w:color="auto"/>
              <w:bottom w:val="single" w:sz="4" w:space="0" w:color="auto"/>
            </w:tcBorders>
            <w:vAlign w:val="center"/>
          </w:tcPr>
          <w:p w:rsidR="00EB4039" w:rsidRDefault="00EB4039">
            <w:pPr>
              <w:pStyle w:val="ConsPlusNormal"/>
              <w:jc w:val="center"/>
            </w:pPr>
            <w:r>
              <w:t xml:space="preserve">Содержание элементов </w:t>
            </w:r>
            <w:hyperlink w:anchor="P4869">
              <w:r>
                <w:rPr>
                  <w:color w:val="0000FF"/>
                </w:rPr>
                <w:t>&lt;*&gt;</w:t>
              </w:r>
            </w:hyperlink>
            <w:r>
              <w:t>, %, не более</w:t>
            </w:r>
          </w:p>
        </w:tc>
        <w:tc>
          <w:tcPr>
            <w:tcW w:w="1814" w:type="dxa"/>
            <w:vMerge w:val="restart"/>
            <w:tcBorders>
              <w:top w:val="single" w:sz="4" w:space="0" w:color="auto"/>
              <w:bottom w:val="single" w:sz="4" w:space="0" w:color="auto"/>
            </w:tcBorders>
            <w:vAlign w:val="center"/>
          </w:tcPr>
          <w:p w:rsidR="00EB4039" w:rsidRDefault="00EB4039">
            <w:pPr>
              <w:pStyle w:val="ConsPlusNormal"/>
              <w:jc w:val="center"/>
            </w:pPr>
            <w:r>
              <w:t>C</w:t>
            </w:r>
            <w:r>
              <w:rPr>
                <w:vertAlign w:val="subscript"/>
              </w:rPr>
              <w:t>э</w:t>
            </w:r>
            <w:r>
              <w:t>, %, не более</w:t>
            </w:r>
          </w:p>
        </w:tc>
      </w:tr>
      <w:tr w:rsidR="00EB4039">
        <w:tc>
          <w:tcPr>
            <w:tcW w:w="3175" w:type="dxa"/>
            <w:vMerge/>
            <w:tcBorders>
              <w:top w:val="single" w:sz="4" w:space="0" w:color="auto"/>
              <w:bottom w:val="single" w:sz="4" w:space="0" w:color="auto"/>
            </w:tcBorders>
          </w:tcPr>
          <w:p w:rsidR="00EB4039" w:rsidRDefault="00EB4039">
            <w:pPr>
              <w:pStyle w:val="ConsPlusNormal"/>
            </w:pPr>
          </w:p>
        </w:tc>
        <w:tc>
          <w:tcPr>
            <w:tcW w:w="1361" w:type="dxa"/>
            <w:tcBorders>
              <w:top w:val="single" w:sz="4" w:space="0" w:color="auto"/>
              <w:bottom w:val="single" w:sz="4" w:space="0" w:color="auto"/>
            </w:tcBorders>
            <w:vAlign w:val="center"/>
          </w:tcPr>
          <w:p w:rsidR="00EB4039" w:rsidRDefault="00EB4039">
            <w:pPr>
              <w:pStyle w:val="ConsPlusNormal"/>
              <w:jc w:val="center"/>
            </w:pPr>
            <w:r>
              <w:t>C</w:t>
            </w:r>
          </w:p>
        </w:tc>
        <w:tc>
          <w:tcPr>
            <w:tcW w:w="1361" w:type="dxa"/>
            <w:tcBorders>
              <w:top w:val="single" w:sz="4" w:space="0" w:color="auto"/>
              <w:bottom w:val="single" w:sz="4" w:space="0" w:color="auto"/>
            </w:tcBorders>
            <w:vAlign w:val="center"/>
          </w:tcPr>
          <w:p w:rsidR="00EB4039" w:rsidRDefault="00EB4039">
            <w:pPr>
              <w:pStyle w:val="ConsPlusNormal"/>
              <w:jc w:val="center"/>
            </w:pPr>
            <w:r>
              <w:t>P</w:t>
            </w:r>
          </w:p>
        </w:tc>
        <w:tc>
          <w:tcPr>
            <w:tcW w:w="1361" w:type="dxa"/>
            <w:tcBorders>
              <w:top w:val="single" w:sz="4" w:space="0" w:color="auto"/>
              <w:bottom w:val="single" w:sz="4" w:space="0" w:color="auto"/>
            </w:tcBorders>
            <w:vAlign w:val="center"/>
          </w:tcPr>
          <w:p w:rsidR="00EB4039" w:rsidRDefault="00EB4039">
            <w:pPr>
              <w:pStyle w:val="ConsPlusNormal"/>
              <w:jc w:val="center"/>
            </w:pPr>
            <w:r>
              <w:t>S</w:t>
            </w:r>
          </w:p>
        </w:tc>
        <w:tc>
          <w:tcPr>
            <w:tcW w:w="1814" w:type="dxa"/>
            <w:vMerge/>
            <w:tcBorders>
              <w:top w:val="single" w:sz="4" w:space="0" w:color="auto"/>
              <w:bottom w:val="single" w:sz="4" w:space="0" w:color="auto"/>
            </w:tcBorders>
          </w:tcPr>
          <w:p w:rsidR="00EB4039" w:rsidRDefault="00EB4039">
            <w:pPr>
              <w:pStyle w:val="ConsPlusNormal"/>
            </w:pPr>
          </w:p>
        </w:tc>
      </w:tr>
      <w:tr w:rsidR="00EB4039">
        <w:tblPrEx>
          <w:tblBorders>
            <w:insideH w:val="none" w:sz="0" w:space="0" w:color="auto"/>
          </w:tblBorders>
        </w:tblPrEx>
        <w:tc>
          <w:tcPr>
            <w:tcW w:w="3175" w:type="dxa"/>
            <w:tcBorders>
              <w:top w:val="single" w:sz="4" w:space="0" w:color="auto"/>
              <w:bottom w:val="nil"/>
            </w:tcBorders>
            <w:vAlign w:val="center"/>
          </w:tcPr>
          <w:p w:rsidR="00EB4039" w:rsidRDefault="00EB4039">
            <w:pPr>
              <w:pStyle w:val="ConsPlusNormal"/>
              <w:jc w:val="center"/>
            </w:pPr>
            <w:r>
              <w:rPr>
                <w:i/>
              </w:rPr>
              <w:t>R</w:t>
            </w:r>
            <w:r>
              <w:rPr>
                <w:i/>
                <w:vertAlign w:val="subscript"/>
              </w:rPr>
              <w:t>yn</w:t>
            </w:r>
            <w:r>
              <w:t xml:space="preserve"> &lt; 290</w:t>
            </w:r>
          </w:p>
        </w:tc>
        <w:tc>
          <w:tcPr>
            <w:tcW w:w="1361" w:type="dxa"/>
            <w:tcBorders>
              <w:top w:val="single" w:sz="4" w:space="0" w:color="auto"/>
              <w:bottom w:val="nil"/>
            </w:tcBorders>
            <w:vAlign w:val="center"/>
          </w:tcPr>
          <w:p w:rsidR="00EB4039" w:rsidRDefault="00EB4039">
            <w:pPr>
              <w:pStyle w:val="ConsPlusNormal"/>
              <w:jc w:val="center"/>
            </w:pPr>
            <w:r>
              <w:t>0,22</w:t>
            </w:r>
          </w:p>
        </w:tc>
        <w:tc>
          <w:tcPr>
            <w:tcW w:w="1361" w:type="dxa"/>
            <w:tcBorders>
              <w:top w:val="single" w:sz="4" w:space="0" w:color="auto"/>
              <w:bottom w:val="nil"/>
            </w:tcBorders>
            <w:vAlign w:val="center"/>
          </w:tcPr>
          <w:p w:rsidR="00EB4039" w:rsidRDefault="00EB4039">
            <w:pPr>
              <w:pStyle w:val="ConsPlusNormal"/>
              <w:jc w:val="center"/>
            </w:pPr>
            <w:r>
              <w:t>0,040</w:t>
            </w:r>
          </w:p>
        </w:tc>
        <w:tc>
          <w:tcPr>
            <w:tcW w:w="1361" w:type="dxa"/>
            <w:tcBorders>
              <w:top w:val="single" w:sz="4" w:space="0" w:color="auto"/>
              <w:bottom w:val="nil"/>
            </w:tcBorders>
            <w:vAlign w:val="center"/>
          </w:tcPr>
          <w:p w:rsidR="00EB4039" w:rsidRDefault="00EB4039">
            <w:pPr>
              <w:pStyle w:val="ConsPlusNormal"/>
              <w:jc w:val="center"/>
            </w:pPr>
            <w:r>
              <w:t>0,025</w:t>
            </w:r>
          </w:p>
        </w:tc>
        <w:tc>
          <w:tcPr>
            <w:tcW w:w="1814" w:type="dxa"/>
            <w:tcBorders>
              <w:top w:val="single" w:sz="4" w:space="0" w:color="auto"/>
              <w:bottom w:val="nil"/>
            </w:tcBorders>
            <w:vAlign w:val="center"/>
          </w:tcPr>
          <w:p w:rsidR="00EB4039" w:rsidRDefault="00EB4039">
            <w:pPr>
              <w:pStyle w:val="ConsPlusNormal"/>
              <w:jc w:val="center"/>
            </w:pPr>
            <w:r>
              <w:t>-</w:t>
            </w:r>
          </w:p>
        </w:tc>
      </w:tr>
      <w:tr w:rsidR="00EB4039">
        <w:tblPrEx>
          <w:tblBorders>
            <w:insideH w:val="none" w:sz="0" w:space="0" w:color="auto"/>
          </w:tblBorders>
        </w:tblPrEx>
        <w:tc>
          <w:tcPr>
            <w:tcW w:w="3175" w:type="dxa"/>
            <w:tcBorders>
              <w:top w:val="nil"/>
              <w:bottom w:val="nil"/>
            </w:tcBorders>
            <w:vAlign w:val="center"/>
          </w:tcPr>
          <w:p w:rsidR="00EB4039" w:rsidRDefault="00EB4039">
            <w:pPr>
              <w:pStyle w:val="ConsPlusNormal"/>
              <w:jc w:val="center"/>
            </w:pPr>
            <w:r>
              <w:t xml:space="preserve">290 &lt;= </w:t>
            </w:r>
            <w:r>
              <w:rPr>
                <w:i/>
              </w:rPr>
              <w:t>R</w:t>
            </w:r>
            <w:r>
              <w:rPr>
                <w:i/>
                <w:vertAlign w:val="subscript"/>
              </w:rPr>
              <w:t>yn</w:t>
            </w:r>
            <w:r>
              <w:t xml:space="preserve"> &lt; 390</w:t>
            </w:r>
          </w:p>
        </w:tc>
        <w:tc>
          <w:tcPr>
            <w:tcW w:w="1361" w:type="dxa"/>
            <w:tcBorders>
              <w:top w:val="nil"/>
              <w:bottom w:val="nil"/>
            </w:tcBorders>
            <w:vAlign w:val="center"/>
          </w:tcPr>
          <w:p w:rsidR="00EB4039" w:rsidRDefault="00EB4039">
            <w:pPr>
              <w:pStyle w:val="ConsPlusNormal"/>
              <w:jc w:val="center"/>
            </w:pPr>
            <w:r>
              <w:t>0,14</w:t>
            </w:r>
          </w:p>
        </w:tc>
        <w:tc>
          <w:tcPr>
            <w:tcW w:w="1361" w:type="dxa"/>
            <w:tcBorders>
              <w:top w:val="nil"/>
              <w:bottom w:val="nil"/>
            </w:tcBorders>
            <w:vAlign w:val="center"/>
          </w:tcPr>
          <w:p w:rsidR="00EB4039" w:rsidRDefault="00EB4039">
            <w:pPr>
              <w:pStyle w:val="ConsPlusNormal"/>
              <w:jc w:val="center"/>
            </w:pPr>
            <w:r>
              <w:t>0,025</w:t>
            </w:r>
          </w:p>
        </w:tc>
        <w:tc>
          <w:tcPr>
            <w:tcW w:w="1361" w:type="dxa"/>
            <w:tcBorders>
              <w:top w:val="nil"/>
              <w:bottom w:val="nil"/>
            </w:tcBorders>
            <w:vAlign w:val="center"/>
          </w:tcPr>
          <w:p w:rsidR="00EB4039" w:rsidRDefault="00EB4039">
            <w:pPr>
              <w:pStyle w:val="ConsPlusNormal"/>
              <w:jc w:val="center"/>
            </w:pPr>
            <w:r>
              <w:t>0,025</w:t>
            </w:r>
          </w:p>
        </w:tc>
        <w:tc>
          <w:tcPr>
            <w:tcW w:w="1814" w:type="dxa"/>
            <w:tcBorders>
              <w:top w:val="nil"/>
              <w:bottom w:val="nil"/>
            </w:tcBorders>
            <w:vAlign w:val="center"/>
          </w:tcPr>
          <w:p w:rsidR="00EB4039" w:rsidRDefault="00EB4039">
            <w:pPr>
              <w:pStyle w:val="ConsPlusNormal"/>
              <w:jc w:val="center"/>
            </w:pPr>
            <w:r>
              <w:t>0,46</w:t>
            </w:r>
          </w:p>
        </w:tc>
      </w:tr>
      <w:tr w:rsidR="00EB4039">
        <w:tblPrEx>
          <w:tblBorders>
            <w:insideH w:val="none" w:sz="0" w:space="0" w:color="auto"/>
          </w:tblBorders>
        </w:tblPrEx>
        <w:tc>
          <w:tcPr>
            <w:tcW w:w="3175" w:type="dxa"/>
            <w:tcBorders>
              <w:top w:val="nil"/>
              <w:bottom w:val="nil"/>
            </w:tcBorders>
            <w:vAlign w:val="center"/>
          </w:tcPr>
          <w:p w:rsidR="00EB4039" w:rsidRDefault="00EB4039">
            <w:pPr>
              <w:pStyle w:val="ConsPlusNormal"/>
              <w:jc w:val="center"/>
            </w:pPr>
            <w:r>
              <w:t xml:space="preserve">390 &lt;= </w:t>
            </w:r>
            <w:r>
              <w:rPr>
                <w:i/>
              </w:rPr>
              <w:t>R</w:t>
            </w:r>
            <w:r>
              <w:rPr>
                <w:i/>
                <w:vertAlign w:val="subscript"/>
              </w:rPr>
              <w:t>yn</w:t>
            </w:r>
            <w:r>
              <w:t xml:space="preserve"> &lt; 540</w:t>
            </w:r>
          </w:p>
        </w:tc>
        <w:tc>
          <w:tcPr>
            <w:tcW w:w="1361" w:type="dxa"/>
            <w:tcBorders>
              <w:top w:val="nil"/>
              <w:bottom w:val="nil"/>
            </w:tcBorders>
            <w:vAlign w:val="center"/>
          </w:tcPr>
          <w:p w:rsidR="00EB4039" w:rsidRDefault="00EB4039">
            <w:pPr>
              <w:pStyle w:val="ConsPlusNormal"/>
              <w:jc w:val="center"/>
            </w:pPr>
            <w:r>
              <w:t>0,12</w:t>
            </w:r>
          </w:p>
        </w:tc>
        <w:tc>
          <w:tcPr>
            <w:tcW w:w="1361" w:type="dxa"/>
            <w:tcBorders>
              <w:top w:val="nil"/>
              <w:bottom w:val="nil"/>
            </w:tcBorders>
            <w:vAlign w:val="center"/>
          </w:tcPr>
          <w:p w:rsidR="00EB4039" w:rsidRDefault="00EB4039">
            <w:pPr>
              <w:pStyle w:val="ConsPlusNormal"/>
              <w:jc w:val="center"/>
            </w:pPr>
            <w:r>
              <w:t xml:space="preserve">0,017 </w:t>
            </w:r>
            <w:hyperlink w:anchor="P4870">
              <w:r>
                <w:rPr>
                  <w:color w:val="0000FF"/>
                </w:rPr>
                <w:t>&lt;**&gt;</w:t>
              </w:r>
            </w:hyperlink>
          </w:p>
        </w:tc>
        <w:tc>
          <w:tcPr>
            <w:tcW w:w="1361" w:type="dxa"/>
            <w:tcBorders>
              <w:top w:val="nil"/>
              <w:bottom w:val="nil"/>
            </w:tcBorders>
            <w:vAlign w:val="center"/>
          </w:tcPr>
          <w:p w:rsidR="00EB4039" w:rsidRDefault="00EB4039">
            <w:pPr>
              <w:pStyle w:val="ConsPlusNormal"/>
              <w:jc w:val="center"/>
            </w:pPr>
            <w:r>
              <w:t xml:space="preserve">0,010 </w:t>
            </w:r>
            <w:hyperlink w:anchor="P4870">
              <w:r>
                <w:rPr>
                  <w:color w:val="0000FF"/>
                </w:rPr>
                <w:t>&lt;**&gt;</w:t>
              </w:r>
            </w:hyperlink>
          </w:p>
        </w:tc>
        <w:tc>
          <w:tcPr>
            <w:tcW w:w="1814" w:type="dxa"/>
            <w:tcBorders>
              <w:top w:val="nil"/>
              <w:bottom w:val="nil"/>
            </w:tcBorders>
            <w:vAlign w:val="center"/>
          </w:tcPr>
          <w:p w:rsidR="00EB4039" w:rsidRDefault="00EB4039">
            <w:pPr>
              <w:pStyle w:val="ConsPlusNormal"/>
              <w:jc w:val="center"/>
            </w:pPr>
            <w:r>
              <w:t>0,47</w:t>
            </w:r>
          </w:p>
        </w:tc>
      </w:tr>
      <w:tr w:rsidR="00EB4039">
        <w:tblPrEx>
          <w:tblBorders>
            <w:insideH w:val="none" w:sz="0" w:space="0" w:color="auto"/>
          </w:tblBorders>
        </w:tblPrEx>
        <w:tc>
          <w:tcPr>
            <w:tcW w:w="3175" w:type="dxa"/>
            <w:tcBorders>
              <w:top w:val="nil"/>
              <w:bottom w:val="nil"/>
            </w:tcBorders>
            <w:vAlign w:val="center"/>
          </w:tcPr>
          <w:p w:rsidR="00EB4039" w:rsidRDefault="00EB4039">
            <w:pPr>
              <w:pStyle w:val="ConsPlusNormal"/>
              <w:jc w:val="center"/>
            </w:pPr>
            <w:r>
              <w:t xml:space="preserve">540 &lt;= </w:t>
            </w:r>
            <w:r>
              <w:rPr>
                <w:i/>
              </w:rPr>
              <w:t>R</w:t>
            </w:r>
            <w:r>
              <w:rPr>
                <w:i/>
                <w:vertAlign w:val="subscript"/>
              </w:rPr>
              <w:t>yn</w:t>
            </w:r>
            <w:r>
              <w:t xml:space="preserve"> &lt; 590</w:t>
            </w:r>
          </w:p>
        </w:tc>
        <w:tc>
          <w:tcPr>
            <w:tcW w:w="1361" w:type="dxa"/>
            <w:tcBorders>
              <w:top w:val="nil"/>
              <w:bottom w:val="nil"/>
            </w:tcBorders>
            <w:vAlign w:val="center"/>
          </w:tcPr>
          <w:p w:rsidR="00EB4039" w:rsidRDefault="00EB4039">
            <w:pPr>
              <w:pStyle w:val="ConsPlusNormal"/>
              <w:jc w:val="center"/>
            </w:pPr>
            <w:r>
              <w:t>0,13</w:t>
            </w:r>
          </w:p>
        </w:tc>
        <w:tc>
          <w:tcPr>
            <w:tcW w:w="1361" w:type="dxa"/>
            <w:tcBorders>
              <w:top w:val="nil"/>
              <w:bottom w:val="nil"/>
            </w:tcBorders>
            <w:vAlign w:val="center"/>
          </w:tcPr>
          <w:p w:rsidR="00EB4039" w:rsidRDefault="00EB4039">
            <w:pPr>
              <w:pStyle w:val="ConsPlusNormal"/>
              <w:jc w:val="center"/>
            </w:pPr>
            <w:r>
              <w:t>0,015</w:t>
            </w:r>
          </w:p>
        </w:tc>
        <w:tc>
          <w:tcPr>
            <w:tcW w:w="1361" w:type="dxa"/>
            <w:tcBorders>
              <w:top w:val="nil"/>
              <w:bottom w:val="nil"/>
            </w:tcBorders>
            <w:vAlign w:val="center"/>
          </w:tcPr>
          <w:p w:rsidR="00EB4039" w:rsidRDefault="00EB4039">
            <w:pPr>
              <w:pStyle w:val="ConsPlusNormal"/>
              <w:jc w:val="center"/>
            </w:pPr>
            <w:r>
              <w:t>0,010</w:t>
            </w:r>
          </w:p>
        </w:tc>
        <w:tc>
          <w:tcPr>
            <w:tcW w:w="1814" w:type="dxa"/>
            <w:tcBorders>
              <w:top w:val="nil"/>
              <w:bottom w:val="nil"/>
            </w:tcBorders>
            <w:vAlign w:val="center"/>
          </w:tcPr>
          <w:p w:rsidR="00EB4039" w:rsidRDefault="00EB4039">
            <w:pPr>
              <w:pStyle w:val="ConsPlusNormal"/>
              <w:jc w:val="center"/>
            </w:pPr>
            <w:r>
              <w:t>0,48</w:t>
            </w:r>
          </w:p>
        </w:tc>
      </w:tr>
      <w:tr w:rsidR="00EB4039">
        <w:tblPrEx>
          <w:tblBorders>
            <w:insideH w:val="none" w:sz="0" w:space="0" w:color="auto"/>
          </w:tblBorders>
        </w:tblPrEx>
        <w:tc>
          <w:tcPr>
            <w:tcW w:w="3175" w:type="dxa"/>
            <w:tcBorders>
              <w:top w:val="nil"/>
              <w:bottom w:val="single" w:sz="4" w:space="0" w:color="auto"/>
            </w:tcBorders>
            <w:vAlign w:val="center"/>
          </w:tcPr>
          <w:p w:rsidR="00EB4039" w:rsidRDefault="00EB4039">
            <w:pPr>
              <w:pStyle w:val="ConsPlusNormal"/>
              <w:jc w:val="center"/>
            </w:pPr>
            <w:r>
              <w:rPr>
                <w:i/>
              </w:rPr>
              <w:t>R</w:t>
            </w:r>
            <w:r>
              <w:rPr>
                <w:i/>
                <w:vertAlign w:val="subscript"/>
              </w:rPr>
              <w:t>yn</w:t>
            </w:r>
            <w:r>
              <w:t xml:space="preserve"> &gt;= 590</w:t>
            </w:r>
          </w:p>
        </w:tc>
        <w:tc>
          <w:tcPr>
            <w:tcW w:w="1361" w:type="dxa"/>
            <w:tcBorders>
              <w:top w:val="nil"/>
              <w:bottom w:val="single" w:sz="4" w:space="0" w:color="auto"/>
            </w:tcBorders>
            <w:vAlign w:val="center"/>
          </w:tcPr>
          <w:p w:rsidR="00EB4039" w:rsidRDefault="00EB4039">
            <w:pPr>
              <w:pStyle w:val="ConsPlusNormal"/>
              <w:jc w:val="center"/>
            </w:pPr>
            <w:r>
              <w:t>0,15</w:t>
            </w:r>
          </w:p>
        </w:tc>
        <w:tc>
          <w:tcPr>
            <w:tcW w:w="1361" w:type="dxa"/>
            <w:tcBorders>
              <w:top w:val="nil"/>
              <w:bottom w:val="single" w:sz="4" w:space="0" w:color="auto"/>
            </w:tcBorders>
            <w:vAlign w:val="center"/>
          </w:tcPr>
          <w:p w:rsidR="00EB4039" w:rsidRDefault="00EB4039">
            <w:pPr>
              <w:pStyle w:val="ConsPlusNormal"/>
              <w:jc w:val="center"/>
            </w:pPr>
            <w:r>
              <w:t>0,015</w:t>
            </w:r>
          </w:p>
        </w:tc>
        <w:tc>
          <w:tcPr>
            <w:tcW w:w="1361" w:type="dxa"/>
            <w:tcBorders>
              <w:top w:val="nil"/>
              <w:bottom w:val="single" w:sz="4" w:space="0" w:color="auto"/>
            </w:tcBorders>
            <w:vAlign w:val="center"/>
          </w:tcPr>
          <w:p w:rsidR="00EB4039" w:rsidRDefault="00EB4039">
            <w:pPr>
              <w:pStyle w:val="ConsPlusNormal"/>
              <w:jc w:val="center"/>
            </w:pPr>
            <w:r>
              <w:t>0,004</w:t>
            </w:r>
          </w:p>
        </w:tc>
        <w:tc>
          <w:tcPr>
            <w:tcW w:w="1814" w:type="dxa"/>
            <w:tcBorders>
              <w:top w:val="nil"/>
              <w:bottom w:val="single" w:sz="4" w:space="0" w:color="auto"/>
            </w:tcBorders>
            <w:vAlign w:val="center"/>
          </w:tcPr>
          <w:p w:rsidR="00EB4039" w:rsidRDefault="00EB4039">
            <w:pPr>
              <w:pStyle w:val="ConsPlusNormal"/>
              <w:jc w:val="center"/>
            </w:pPr>
            <w:r>
              <w:t>0,60</w:t>
            </w:r>
          </w:p>
        </w:tc>
      </w:tr>
      <w:tr w:rsidR="00EB4039">
        <w:tc>
          <w:tcPr>
            <w:tcW w:w="9072" w:type="dxa"/>
            <w:gridSpan w:val="5"/>
            <w:tcBorders>
              <w:top w:val="single" w:sz="4" w:space="0" w:color="auto"/>
              <w:bottom w:val="single" w:sz="4" w:space="0" w:color="auto"/>
            </w:tcBorders>
          </w:tcPr>
          <w:p w:rsidR="00EB4039" w:rsidRDefault="00EB4039">
            <w:pPr>
              <w:pStyle w:val="ConsPlusNormal"/>
              <w:ind w:firstLine="283"/>
              <w:jc w:val="both"/>
            </w:pPr>
            <w:bookmarkStart w:id="378" w:name="P4869"/>
            <w:bookmarkEnd w:id="378"/>
            <w:r>
              <w:t>&lt;*&gt; Предельные отклонения по химическому составу в готовом прокате принимаются по действующему стандарту.</w:t>
            </w:r>
          </w:p>
          <w:p w:rsidR="00EB4039" w:rsidRDefault="00EB4039">
            <w:pPr>
              <w:pStyle w:val="ConsPlusNormal"/>
              <w:ind w:firstLine="283"/>
              <w:jc w:val="both"/>
            </w:pPr>
            <w:bookmarkStart w:id="379" w:name="P4870"/>
            <w:bookmarkEnd w:id="379"/>
            <w:r>
              <w:t>&lt;**&gt; S + P &lt;= 0,020%.</w:t>
            </w:r>
          </w:p>
          <w:p w:rsidR="00EB4039" w:rsidRDefault="00EB4039">
            <w:pPr>
              <w:pStyle w:val="ConsPlusNormal"/>
            </w:pPr>
          </w:p>
          <w:p w:rsidR="00EB4039" w:rsidRDefault="00EB4039">
            <w:pPr>
              <w:pStyle w:val="ConsPlusNormal"/>
              <w:ind w:firstLine="283"/>
              <w:jc w:val="both"/>
            </w:pPr>
            <w:r>
              <w:t>Примечания</w:t>
            </w:r>
          </w:p>
          <w:p w:rsidR="00EB4039" w:rsidRDefault="00EB4039">
            <w:pPr>
              <w:pStyle w:val="ConsPlusNormal"/>
              <w:ind w:firstLine="283"/>
              <w:jc w:val="both"/>
            </w:pPr>
            <w:r>
              <w:t>1 Углеродный эквивалент C</w:t>
            </w:r>
            <w:r>
              <w:rPr>
                <w:vertAlign w:val="subscript"/>
              </w:rPr>
              <w:t>э</w:t>
            </w:r>
            <w:r>
              <w:t>, %, следует определять по формуле</w:t>
            </w:r>
          </w:p>
          <w:p w:rsidR="00EB4039" w:rsidRDefault="00EB4039">
            <w:pPr>
              <w:pStyle w:val="ConsPlusNormal"/>
            </w:pPr>
          </w:p>
          <w:p w:rsidR="00EB4039" w:rsidRDefault="00EB4039">
            <w:pPr>
              <w:pStyle w:val="ConsPlusNormal"/>
              <w:ind w:firstLine="283"/>
              <w:jc w:val="both"/>
            </w:pPr>
            <w:r>
              <w:rPr>
                <w:noProof/>
                <w:position w:val="-20"/>
              </w:rPr>
              <w:drawing>
                <wp:inline distT="0" distB="0" distL="0" distR="0">
                  <wp:extent cx="3451860" cy="39243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3451860" cy="39243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ind w:firstLine="283"/>
              <w:jc w:val="both"/>
            </w:pPr>
            <w:r>
              <w:t>где C, Mn, Si, Cr, Ni, Cu, V, Nb, Mo, P - массовые доли элементов, %.</w:t>
            </w:r>
          </w:p>
          <w:p w:rsidR="00EB4039" w:rsidRDefault="00EB4039">
            <w:pPr>
              <w:pStyle w:val="ConsPlusNormal"/>
              <w:ind w:firstLine="283"/>
              <w:jc w:val="both"/>
            </w:pPr>
            <w:r>
              <w:t xml:space="preserve">2 Для сталей с нормативным сопротивлением 290 &lt;= </w:t>
            </w:r>
            <w:r>
              <w:rPr>
                <w:i/>
              </w:rPr>
              <w:t>R</w:t>
            </w:r>
            <w:r>
              <w:rPr>
                <w:i/>
                <w:vertAlign w:val="subscript"/>
              </w:rPr>
              <w:t>yn</w:t>
            </w:r>
            <w:r>
              <w:t xml:space="preserve"> &lt; 390 Н/мм</w:t>
            </w:r>
            <w:r>
              <w:rPr>
                <w:vertAlign w:val="superscript"/>
              </w:rPr>
              <w:t>2</w:t>
            </w:r>
            <w:r>
              <w:t xml:space="preserve"> в соответствии с </w:t>
            </w:r>
            <w:hyperlink r:id="rId1370">
              <w:r>
                <w:rPr>
                  <w:color w:val="0000FF"/>
                </w:rPr>
                <w:t>ГОСТ 27772</w:t>
              </w:r>
            </w:hyperlink>
            <w:r>
              <w:t xml:space="preserve"> принимают повышение содержания углерода до 0,17%.</w:t>
            </w:r>
          </w:p>
          <w:p w:rsidR="00EB4039" w:rsidRDefault="00EB4039">
            <w:pPr>
              <w:pStyle w:val="ConsPlusNormal"/>
              <w:ind w:firstLine="283"/>
              <w:jc w:val="both"/>
            </w:pPr>
            <w:r>
              <w:lastRenderedPageBreak/>
              <w:t>3 Для двутавров с параллельными гранями полок принимают повышение содержания углерода для сталей С345 и С355-1 - до 0,17%; для стали С390 - до 0,14%.</w:t>
            </w:r>
          </w:p>
          <w:p w:rsidR="00EB4039" w:rsidRDefault="00EB4039">
            <w:pPr>
              <w:pStyle w:val="ConsPlusNormal"/>
              <w:ind w:firstLine="283"/>
              <w:jc w:val="both"/>
            </w:pPr>
            <w:r>
              <w:t xml:space="preserve">4 Гарантия свариваемости проката из стали с </w:t>
            </w:r>
            <w:r>
              <w:rPr>
                <w:i/>
              </w:rPr>
              <w:t>R</w:t>
            </w:r>
            <w:r>
              <w:rPr>
                <w:i/>
                <w:vertAlign w:val="subscript"/>
              </w:rPr>
              <w:t>yn</w:t>
            </w:r>
            <w:r>
              <w:t xml:space="preserve"> &lt; 290 Н/мм</w:t>
            </w:r>
            <w:r>
              <w:rPr>
                <w:vertAlign w:val="superscript"/>
              </w:rPr>
              <w:t>2</w:t>
            </w:r>
            <w:r>
              <w:t xml:space="preserve"> обеспечивается химическим составом, проката из стали </w:t>
            </w:r>
            <w:r>
              <w:rPr>
                <w:i/>
              </w:rPr>
              <w:t>R</w:t>
            </w:r>
            <w:r>
              <w:rPr>
                <w:i/>
                <w:vertAlign w:val="subscript"/>
              </w:rPr>
              <w:t>yn</w:t>
            </w:r>
            <w:r>
              <w:t xml:space="preserve"> &gt;= 290 Н/мм</w:t>
            </w:r>
            <w:r>
              <w:rPr>
                <w:vertAlign w:val="superscript"/>
              </w:rPr>
              <w:t>2</w:t>
            </w:r>
            <w:r>
              <w:t xml:space="preserve"> - дополнительно углеродным эквивалентом.</w:t>
            </w:r>
          </w:p>
        </w:tc>
      </w:tr>
    </w:tbl>
    <w:p w:rsidR="00EB4039" w:rsidRDefault="00EB4039">
      <w:pPr>
        <w:pStyle w:val="ConsPlusNormal"/>
        <w:jc w:val="both"/>
      </w:pPr>
    </w:p>
    <w:p w:rsidR="00EB4039" w:rsidRDefault="00EB4039">
      <w:pPr>
        <w:pStyle w:val="ConsPlusNormal"/>
        <w:jc w:val="right"/>
      </w:pPr>
      <w:bookmarkStart w:id="380" w:name="P4882"/>
      <w:bookmarkEnd w:id="380"/>
      <w:r>
        <w:t>Таблица В.3</w:t>
      </w:r>
    </w:p>
    <w:p w:rsidR="00EB4039" w:rsidRDefault="00EB4039">
      <w:pPr>
        <w:pStyle w:val="ConsPlusNormal"/>
        <w:jc w:val="both"/>
      </w:pPr>
    </w:p>
    <w:p w:rsidR="00EB4039" w:rsidRDefault="00EB4039">
      <w:pPr>
        <w:pStyle w:val="ConsPlusNormal"/>
        <w:jc w:val="center"/>
      </w:pPr>
      <w:r>
        <w:rPr>
          <w:b/>
        </w:rPr>
        <w:t>Нормативные и расчетные сопротивления при растяжении,</w:t>
      </w:r>
    </w:p>
    <w:p w:rsidR="00EB4039" w:rsidRDefault="00EB4039">
      <w:pPr>
        <w:pStyle w:val="ConsPlusNormal"/>
        <w:jc w:val="center"/>
      </w:pPr>
      <w:r>
        <w:rPr>
          <w:b/>
        </w:rPr>
        <w:t>сжатии и изгибе листового, широкополосного универсального,</w:t>
      </w:r>
    </w:p>
    <w:p w:rsidR="00EB4039" w:rsidRDefault="00EB4039">
      <w:pPr>
        <w:pStyle w:val="ConsPlusNormal"/>
        <w:jc w:val="center"/>
      </w:pPr>
      <w:r>
        <w:rPr>
          <w:b/>
        </w:rPr>
        <w:t>сортового проката и труб</w:t>
      </w:r>
    </w:p>
    <w:p w:rsidR="00EB4039" w:rsidRDefault="00EB4039">
      <w:pPr>
        <w:pStyle w:val="ConsPlusNormal"/>
        <w:jc w:val="center"/>
      </w:pPr>
      <w:r>
        <w:t xml:space="preserve">(таблица В.3 в ред. </w:t>
      </w:r>
      <w:hyperlink r:id="rId1371">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3061"/>
        <w:gridCol w:w="1247"/>
        <w:gridCol w:w="1247"/>
        <w:gridCol w:w="1247"/>
        <w:gridCol w:w="1247"/>
      </w:tblGrid>
      <w:tr w:rsidR="00EB4039">
        <w:tc>
          <w:tcPr>
            <w:tcW w:w="1020" w:type="dxa"/>
            <w:vMerge w:val="restart"/>
            <w:tcBorders>
              <w:top w:val="single" w:sz="4" w:space="0" w:color="auto"/>
              <w:bottom w:val="single" w:sz="4" w:space="0" w:color="auto"/>
            </w:tcBorders>
            <w:vAlign w:val="center"/>
          </w:tcPr>
          <w:p w:rsidR="00EB4039" w:rsidRDefault="00EB4039">
            <w:pPr>
              <w:pStyle w:val="ConsPlusNormal"/>
              <w:jc w:val="center"/>
            </w:pPr>
            <w:r>
              <w:t>Сталь</w:t>
            </w:r>
          </w:p>
        </w:tc>
        <w:tc>
          <w:tcPr>
            <w:tcW w:w="3061" w:type="dxa"/>
            <w:vMerge w:val="restart"/>
            <w:tcBorders>
              <w:top w:val="single" w:sz="4" w:space="0" w:color="auto"/>
              <w:bottom w:val="single" w:sz="4" w:space="0" w:color="auto"/>
            </w:tcBorders>
            <w:vAlign w:val="center"/>
          </w:tcPr>
          <w:p w:rsidR="00EB4039" w:rsidRDefault="00EB4039">
            <w:pPr>
              <w:pStyle w:val="ConsPlusNormal"/>
              <w:jc w:val="center"/>
            </w:pPr>
            <w:r>
              <w:t>Толщина проката, мм</w:t>
            </w:r>
          </w:p>
        </w:tc>
        <w:tc>
          <w:tcPr>
            <w:tcW w:w="2494" w:type="dxa"/>
            <w:gridSpan w:val="2"/>
            <w:tcBorders>
              <w:top w:val="single" w:sz="4" w:space="0" w:color="auto"/>
              <w:bottom w:val="single" w:sz="4" w:space="0" w:color="auto"/>
            </w:tcBorders>
            <w:vAlign w:val="center"/>
          </w:tcPr>
          <w:p w:rsidR="00EB4039" w:rsidRDefault="00EB4039">
            <w:pPr>
              <w:pStyle w:val="ConsPlusNormal"/>
              <w:jc w:val="center"/>
            </w:pPr>
            <w:r>
              <w:t xml:space="preserve">Нормативное сопротивление </w:t>
            </w:r>
            <w:hyperlink w:anchor="P5095">
              <w:r>
                <w:rPr>
                  <w:color w:val="0000FF"/>
                </w:rPr>
                <w:t>&lt;*&gt;</w:t>
              </w:r>
            </w:hyperlink>
            <w:r>
              <w:t xml:space="preserve"> проката и труб, Н/мм</w:t>
            </w:r>
            <w:r>
              <w:rPr>
                <w:vertAlign w:val="superscript"/>
              </w:rPr>
              <w:t>2</w:t>
            </w:r>
          </w:p>
        </w:tc>
        <w:tc>
          <w:tcPr>
            <w:tcW w:w="2494" w:type="dxa"/>
            <w:gridSpan w:val="2"/>
            <w:tcBorders>
              <w:top w:val="single" w:sz="4" w:space="0" w:color="auto"/>
              <w:bottom w:val="single" w:sz="4" w:space="0" w:color="auto"/>
            </w:tcBorders>
            <w:vAlign w:val="center"/>
          </w:tcPr>
          <w:p w:rsidR="00EB4039" w:rsidRDefault="00EB4039">
            <w:pPr>
              <w:pStyle w:val="ConsPlusNormal"/>
              <w:jc w:val="center"/>
            </w:pPr>
            <w:r>
              <w:t xml:space="preserve">Расчетное сопротивление </w:t>
            </w:r>
            <w:hyperlink w:anchor="P5096">
              <w:r>
                <w:rPr>
                  <w:color w:val="0000FF"/>
                </w:rPr>
                <w:t>&lt;**&gt;</w:t>
              </w:r>
            </w:hyperlink>
            <w:r>
              <w:t xml:space="preserve"> проката и труб, Н/мм</w:t>
            </w:r>
            <w:r>
              <w:rPr>
                <w:vertAlign w:val="superscript"/>
              </w:rPr>
              <w:t>2</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vMerge/>
            <w:tcBorders>
              <w:top w:val="single" w:sz="4" w:space="0" w:color="auto"/>
              <w:bottom w:val="single" w:sz="4" w:space="0" w:color="auto"/>
            </w:tcBorders>
          </w:tcPr>
          <w:p w:rsidR="00EB4039" w:rsidRDefault="00EB4039">
            <w:pPr>
              <w:pStyle w:val="ConsPlusNormal"/>
            </w:pP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yn</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un</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u</w:t>
            </w:r>
          </w:p>
        </w:tc>
      </w:tr>
      <w:tr w:rsidR="00EB4039">
        <w:tc>
          <w:tcPr>
            <w:tcW w:w="1020" w:type="dxa"/>
            <w:tcBorders>
              <w:top w:val="single" w:sz="4" w:space="0" w:color="auto"/>
              <w:bottom w:val="single" w:sz="4" w:space="0" w:color="auto"/>
            </w:tcBorders>
          </w:tcPr>
          <w:p w:rsidR="00EB4039" w:rsidRDefault="00EB4039">
            <w:pPr>
              <w:pStyle w:val="ConsPlusNormal"/>
              <w:jc w:val="center"/>
            </w:pPr>
            <w:r>
              <w:t>С235</w:t>
            </w:r>
          </w:p>
        </w:tc>
        <w:tc>
          <w:tcPr>
            <w:tcW w:w="3061" w:type="dxa"/>
            <w:tcBorders>
              <w:top w:val="single" w:sz="4" w:space="0" w:color="auto"/>
              <w:bottom w:val="single" w:sz="4" w:space="0" w:color="auto"/>
            </w:tcBorders>
          </w:tcPr>
          <w:p w:rsidR="00EB4039" w:rsidRDefault="00EB4039">
            <w:pPr>
              <w:pStyle w:val="ConsPlusNormal"/>
            </w:pPr>
            <w:r>
              <w:t>От 2,0 до 4,0 включ.</w:t>
            </w:r>
          </w:p>
        </w:tc>
        <w:tc>
          <w:tcPr>
            <w:tcW w:w="1247" w:type="dxa"/>
            <w:tcBorders>
              <w:top w:val="single" w:sz="4" w:space="0" w:color="auto"/>
              <w:bottom w:val="single" w:sz="4" w:space="0" w:color="auto"/>
            </w:tcBorders>
          </w:tcPr>
          <w:p w:rsidR="00EB4039" w:rsidRDefault="00EB4039">
            <w:pPr>
              <w:pStyle w:val="ConsPlusNormal"/>
              <w:jc w:val="center"/>
            </w:pPr>
            <w:r>
              <w:t>235</w:t>
            </w:r>
          </w:p>
        </w:tc>
        <w:tc>
          <w:tcPr>
            <w:tcW w:w="1247" w:type="dxa"/>
            <w:tcBorders>
              <w:top w:val="single" w:sz="4" w:space="0" w:color="auto"/>
              <w:bottom w:val="single" w:sz="4" w:space="0" w:color="auto"/>
            </w:tcBorders>
          </w:tcPr>
          <w:p w:rsidR="00EB4039" w:rsidRDefault="00EB4039">
            <w:pPr>
              <w:pStyle w:val="ConsPlusNormal"/>
              <w:jc w:val="center"/>
            </w:pPr>
            <w:r>
              <w:t>360</w:t>
            </w:r>
          </w:p>
        </w:tc>
        <w:tc>
          <w:tcPr>
            <w:tcW w:w="1247" w:type="dxa"/>
            <w:tcBorders>
              <w:top w:val="single" w:sz="4" w:space="0" w:color="auto"/>
              <w:bottom w:val="single" w:sz="4" w:space="0" w:color="auto"/>
            </w:tcBorders>
          </w:tcPr>
          <w:p w:rsidR="00EB4039" w:rsidRDefault="00EB4039">
            <w:pPr>
              <w:pStyle w:val="ConsPlusNormal"/>
              <w:jc w:val="center"/>
            </w:pPr>
            <w:r>
              <w:t>230</w:t>
            </w:r>
          </w:p>
        </w:tc>
        <w:tc>
          <w:tcPr>
            <w:tcW w:w="1247" w:type="dxa"/>
            <w:tcBorders>
              <w:top w:val="single" w:sz="4" w:space="0" w:color="auto"/>
              <w:bottom w:val="single" w:sz="4" w:space="0" w:color="auto"/>
            </w:tcBorders>
          </w:tcPr>
          <w:p w:rsidR="00EB4039" w:rsidRDefault="00EB4039">
            <w:pPr>
              <w:pStyle w:val="ConsPlusNormal"/>
              <w:jc w:val="center"/>
            </w:pPr>
            <w:r>
              <w:t>350</w:t>
            </w:r>
          </w:p>
        </w:tc>
      </w:tr>
      <w:tr w:rsidR="00EB4039">
        <w:tc>
          <w:tcPr>
            <w:tcW w:w="1020" w:type="dxa"/>
            <w:tcBorders>
              <w:top w:val="single" w:sz="4" w:space="0" w:color="auto"/>
              <w:bottom w:val="single" w:sz="4" w:space="0" w:color="auto"/>
            </w:tcBorders>
          </w:tcPr>
          <w:p w:rsidR="00EB4039" w:rsidRDefault="00EB4039">
            <w:pPr>
              <w:pStyle w:val="ConsPlusNormal"/>
              <w:jc w:val="center"/>
            </w:pPr>
            <w:r>
              <w:t>С245</w:t>
            </w:r>
          </w:p>
        </w:tc>
        <w:tc>
          <w:tcPr>
            <w:tcW w:w="3061" w:type="dxa"/>
            <w:tcBorders>
              <w:top w:val="single" w:sz="4" w:space="0" w:color="auto"/>
              <w:bottom w:val="single" w:sz="4" w:space="0" w:color="auto"/>
            </w:tcBorders>
          </w:tcPr>
          <w:p w:rsidR="00EB4039" w:rsidRDefault="00EB4039">
            <w:pPr>
              <w:pStyle w:val="ConsPlusNormal"/>
            </w:pPr>
            <w:r>
              <w:t>От 2,0 до 20 включ.</w:t>
            </w:r>
          </w:p>
        </w:tc>
        <w:tc>
          <w:tcPr>
            <w:tcW w:w="1247" w:type="dxa"/>
            <w:tcBorders>
              <w:top w:val="single" w:sz="4" w:space="0" w:color="auto"/>
              <w:bottom w:val="single" w:sz="4" w:space="0" w:color="auto"/>
            </w:tcBorders>
          </w:tcPr>
          <w:p w:rsidR="00EB4039" w:rsidRDefault="00EB4039">
            <w:pPr>
              <w:pStyle w:val="ConsPlusNormal"/>
              <w:jc w:val="center"/>
            </w:pPr>
            <w:r>
              <w:t>245</w:t>
            </w:r>
          </w:p>
        </w:tc>
        <w:tc>
          <w:tcPr>
            <w:tcW w:w="1247" w:type="dxa"/>
            <w:tcBorders>
              <w:top w:val="single" w:sz="4" w:space="0" w:color="auto"/>
              <w:bottom w:val="single" w:sz="4" w:space="0" w:color="auto"/>
            </w:tcBorders>
          </w:tcPr>
          <w:p w:rsidR="00EB4039" w:rsidRDefault="00EB4039">
            <w:pPr>
              <w:pStyle w:val="ConsPlusNormal"/>
              <w:jc w:val="center"/>
            </w:pPr>
            <w:r>
              <w:t>370</w:t>
            </w:r>
          </w:p>
        </w:tc>
        <w:tc>
          <w:tcPr>
            <w:tcW w:w="1247" w:type="dxa"/>
            <w:tcBorders>
              <w:top w:val="single" w:sz="4" w:space="0" w:color="auto"/>
              <w:bottom w:val="single" w:sz="4" w:space="0" w:color="auto"/>
            </w:tcBorders>
          </w:tcPr>
          <w:p w:rsidR="00EB4039" w:rsidRDefault="00EB4039">
            <w:pPr>
              <w:pStyle w:val="ConsPlusNormal"/>
              <w:jc w:val="center"/>
            </w:pPr>
            <w:r>
              <w:t>240</w:t>
            </w:r>
          </w:p>
        </w:tc>
        <w:tc>
          <w:tcPr>
            <w:tcW w:w="1247" w:type="dxa"/>
            <w:tcBorders>
              <w:top w:val="single" w:sz="4" w:space="0" w:color="auto"/>
              <w:bottom w:val="single" w:sz="4" w:space="0" w:color="auto"/>
            </w:tcBorders>
          </w:tcPr>
          <w:p w:rsidR="00EB4039" w:rsidRDefault="00EB4039">
            <w:pPr>
              <w:pStyle w:val="ConsPlusNormal"/>
              <w:jc w:val="center"/>
            </w:pPr>
            <w:r>
              <w:t>360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С255</w:t>
            </w:r>
          </w:p>
        </w:tc>
        <w:tc>
          <w:tcPr>
            <w:tcW w:w="3061" w:type="dxa"/>
            <w:tcBorders>
              <w:top w:val="single" w:sz="4" w:space="0" w:color="auto"/>
              <w:bottom w:val="nil"/>
            </w:tcBorders>
          </w:tcPr>
          <w:p w:rsidR="00EB4039" w:rsidRDefault="00EB4039">
            <w:pPr>
              <w:pStyle w:val="ConsPlusNonformat"/>
              <w:jc w:val="both"/>
            </w:pPr>
            <w:r>
              <w:t>От  2,0 до  3,9 включ.</w:t>
            </w:r>
          </w:p>
        </w:tc>
        <w:tc>
          <w:tcPr>
            <w:tcW w:w="1247" w:type="dxa"/>
            <w:tcBorders>
              <w:top w:val="single" w:sz="4" w:space="0" w:color="auto"/>
              <w:bottom w:val="nil"/>
            </w:tcBorders>
          </w:tcPr>
          <w:p w:rsidR="00EB4039" w:rsidRDefault="00EB4039">
            <w:pPr>
              <w:pStyle w:val="ConsPlusNormal"/>
              <w:jc w:val="center"/>
            </w:pPr>
            <w:r>
              <w:t>255</w:t>
            </w:r>
          </w:p>
        </w:tc>
        <w:tc>
          <w:tcPr>
            <w:tcW w:w="1247" w:type="dxa"/>
            <w:tcBorders>
              <w:top w:val="single" w:sz="4" w:space="0" w:color="auto"/>
              <w:bottom w:val="nil"/>
            </w:tcBorders>
          </w:tcPr>
          <w:p w:rsidR="00EB4039" w:rsidRDefault="00EB4039">
            <w:pPr>
              <w:pStyle w:val="ConsPlusNormal"/>
              <w:jc w:val="center"/>
            </w:pPr>
            <w:r>
              <w:t>380</w:t>
            </w:r>
          </w:p>
        </w:tc>
        <w:tc>
          <w:tcPr>
            <w:tcW w:w="1247" w:type="dxa"/>
            <w:tcBorders>
              <w:top w:val="single" w:sz="4" w:space="0" w:color="auto"/>
              <w:bottom w:val="nil"/>
            </w:tcBorders>
          </w:tcPr>
          <w:p w:rsidR="00EB4039" w:rsidRDefault="00EB4039">
            <w:pPr>
              <w:pStyle w:val="ConsPlusNormal"/>
              <w:jc w:val="center"/>
            </w:pPr>
            <w:r>
              <w:t>250</w:t>
            </w:r>
          </w:p>
        </w:tc>
        <w:tc>
          <w:tcPr>
            <w:tcW w:w="1247" w:type="dxa"/>
            <w:tcBorders>
              <w:top w:val="single" w:sz="4" w:space="0" w:color="auto"/>
              <w:bottom w:val="nil"/>
            </w:tcBorders>
          </w:tcPr>
          <w:p w:rsidR="00EB4039" w:rsidRDefault="00EB4039">
            <w:pPr>
              <w:pStyle w:val="ConsPlusNormal"/>
              <w:jc w:val="center"/>
            </w:pPr>
            <w:r>
              <w:t>370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4,0 "  10    "</w:t>
            </w:r>
          </w:p>
        </w:tc>
        <w:tc>
          <w:tcPr>
            <w:tcW w:w="1247" w:type="dxa"/>
            <w:tcBorders>
              <w:top w:val="nil"/>
              <w:bottom w:val="nil"/>
            </w:tcBorders>
          </w:tcPr>
          <w:p w:rsidR="00EB4039" w:rsidRDefault="00EB4039">
            <w:pPr>
              <w:pStyle w:val="ConsPlusNormal"/>
              <w:jc w:val="center"/>
            </w:pPr>
            <w:r>
              <w:t>245</w:t>
            </w:r>
          </w:p>
        </w:tc>
        <w:tc>
          <w:tcPr>
            <w:tcW w:w="1247" w:type="dxa"/>
            <w:tcBorders>
              <w:top w:val="nil"/>
              <w:bottom w:val="nil"/>
            </w:tcBorders>
          </w:tcPr>
          <w:p w:rsidR="00EB4039" w:rsidRDefault="00EB4039">
            <w:pPr>
              <w:pStyle w:val="ConsPlusNormal"/>
              <w:jc w:val="center"/>
            </w:pPr>
            <w:r>
              <w:t>380</w:t>
            </w:r>
          </w:p>
        </w:tc>
        <w:tc>
          <w:tcPr>
            <w:tcW w:w="1247" w:type="dxa"/>
            <w:tcBorders>
              <w:top w:val="nil"/>
              <w:bottom w:val="nil"/>
            </w:tcBorders>
          </w:tcPr>
          <w:p w:rsidR="00EB4039" w:rsidRDefault="00EB4039">
            <w:pPr>
              <w:pStyle w:val="ConsPlusNormal"/>
              <w:jc w:val="center"/>
            </w:pPr>
            <w:r>
              <w:t>240</w:t>
            </w:r>
          </w:p>
        </w:tc>
        <w:tc>
          <w:tcPr>
            <w:tcW w:w="1247" w:type="dxa"/>
            <w:tcBorders>
              <w:top w:val="nil"/>
              <w:bottom w:val="nil"/>
            </w:tcBorders>
          </w:tcPr>
          <w:p w:rsidR="00EB4039" w:rsidRDefault="00EB4039">
            <w:pPr>
              <w:pStyle w:val="ConsPlusNormal"/>
              <w:jc w:val="center"/>
            </w:pPr>
            <w:r>
              <w:t>370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10  до 20    "</w:t>
            </w:r>
          </w:p>
        </w:tc>
        <w:tc>
          <w:tcPr>
            <w:tcW w:w="1247" w:type="dxa"/>
            <w:tcBorders>
              <w:top w:val="nil"/>
              <w:bottom w:val="nil"/>
            </w:tcBorders>
          </w:tcPr>
          <w:p w:rsidR="00EB4039" w:rsidRDefault="00EB4039">
            <w:pPr>
              <w:pStyle w:val="ConsPlusNormal"/>
              <w:jc w:val="center"/>
            </w:pPr>
            <w:r>
              <w:t>245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240</w:t>
            </w:r>
          </w:p>
        </w:tc>
        <w:tc>
          <w:tcPr>
            <w:tcW w:w="1247" w:type="dxa"/>
            <w:tcBorders>
              <w:top w:val="nil"/>
              <w:bottom w:val="nil"/>
            </w:tcBorders>
          </w:tcPr>
          <w:p w:rsidR="00EB4039" w:rsidRDefault="00EB4039">
            <w:pPr>
              <w:pStyle w:val="ConsPlusNormal"/>
              <w:jc w:val="center"/>
            </w:pPr>
            <w:r>
              <w:t>360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20  "  40    "</w:t>
            </w:r>
          </w:p>
        </w:tc>
        <w:tc>
          <w:tcPr>
            <w:tcW w:w="1247" w:type="dxa"/>
            <w:tcBorders>
              <w:top w:val="nil"/>
              <w:bottom w:val="single" w:sz="4" w:space="0" w:color="auto"/>
            </w:tcBorders>
          </w:tcPr>
          <w:p w:rsidR="00EB4039" w:rsidRDefault="00EB4039">
            <w:pPr>
              <w:pStyle w:val="ConsPlusNormal"/>
              <w:jc w:val="center"/>
            </w:pPr>
            <w:r>
              <w:t>235</w:t>
            </w:r>
          </w:p>
        </w:tc>
        <w:tc>
          <w:tcPr>
            <w:tcW w:w="1247" w:type="dxa"/>
            <w:tcBorders>
              <w:top w:val="nil"/>
              <w:bottom w:val="single" w:sz="4" w:space="0" w:color="auto"/>
            </w:tcBorders>
          </w:tcPr>
          <w:p w:rsidR="00EB4039" w:rsidRDefault="00EB4039">
            <w:pPr>
              <w:pStyle w:val="ConsPlusNormal"/>
              <w:jc w:val="center"/>
            </w:pPr>
            <w:r>
              <w:t>370</w:t>
            </w:r>
          </w:p>
        </w:tc>
        <w:tc>
          <w:tcPr>
            <w:tcW w:w="1247" w:type="dxa"/>
            <w:tcBorders>
              <w:top w:val="nil"/>
              <w:bottom w:val="single" w:sz="4" w:space="0" w:color="auto"/>
            </w:tcBorders>
          </w:tcPr>
          <w:p w:rsidR="00EB4039" w:rsidRDefault="00EB4039">
            <w:pPr>
              <w:pStyle w:val="ConsPlusNormal"/>
              <w:jc w:val="center"/>
            </w:pPr>
            <w:r>
              <w:t>230</w:t>
            </w:r>
          </w:p>
        </w:tc>
        <w:tc>
          <w:tcPr>
            <w:tcW w:w="1247" w:type="dxa"/>
            <w:tcBorders>
              <w:top w:val="nil"/>
              <w:bottom w:val="single" w:sz="4" w:space="0" w:color="auto"/>
            </w:tcBorders>
          </w:tcPr>
          <w:p w:rsidR="00EB4039" w:rsidRDefault="00EB4039">
            <w:pPr>
              <w:pStyle w:val="ConsPlusNormal"/>
              <w:jc w:val="center"/>
            </w:pPr>
            <w:r>
              <w:t>360</w:t>
            </w:r>
          </w:p>
        </w:tc>
      </w:tr>
      <w:tr w:rsidR="00EB4039">
        <w:tc>
          <w:tcPr>
            <w:tcW w:w="1020" w:type="dxa"/>
            <w:tcBorders>
              <w:top w:val="single" w:sz="4" w:space="0" w:color="auto"/>
              <w:bottom w:val="single" w:sz="4" w:space="0" w:color="auto"/>
            </w:tcBorders>
          </w:tcPr>
          <w:p w:rsidR="00EB4039" w:rsidRDefault="00EB4039">
            <w:pPr>
              <w:pStyle w:val="ConsPlusNormal"/>
              <w:jc w:val="center"/>
            </w:pPr>
            <w:r>
              <w:t>С345К</w:t>
            </w:r>
          </w:p>
        </w:tc>
        <w:tc>
          <w:tcPr>
            <w:tcW w:w="3061" w:type="dxa"/>
            <w:tcBorders>
              <w:top w:val="single" w:sz="4" w:space="0" w:color="auto"/>
              <w:bottom w:val="single" w:sz="4" w:space="0" w:color="auto"/>
            </w:tcBorders>
          </w:tcPr>
          <w:p w:rsidR="00EB4039" w:rsidRDefault="00EB4039">
            <w:pPr>
              <w:pStyle w:val="ConsPlusNormal"/>
            </w:pPr>
            <w:r>
              <w:t>От 2,0 до 10 включ.</w:t>
            </w:r>
          </w:p>
        </w:tc>
        <w:tc>
          <w:tcPr>
            <w:tcW w:w="1247" w:type="dxa"/>
            <w:tcBorders>
              <w:top w:val="single" w:sz="4" w:space="0" w:color="auto"/>
              <w:bottom w:val="single" w:sz="4" w:space="0" w:color="auto"/>
            </w:tcBorders>
          </w:tcPr>
          <w:p w:rsidR="00EB4039" w:rsidRDefault="00EB4039">
            <w:pPr>
              <w:pStyle w:val="ConsPlusNormal"/>
              <w:jc w:val="center"/>
            </w:pPr>
            <w:r>
              <w:t>355</w:t>
            </w:r>
          </w:p>
        </w:tc>
        <w:tc>
          <w:tcPr>
            <w:tcW w:w="1247" w:type="dxa"/>
            <w:tcBorders>
              <w:top w:val="single" w:sz="4" w:space="0" w:color="auto"/>
              <w:bottom w:val="single" w:sz="4" w:space="0" w:color="auto"/>
            </w:tcBorders>
          </w:tcPr>
          <w:p w:rsidR="00EB4039" w:rsidRDefault="00EB4039">
            <w:pPr>
              <w:pStyle w:val="ConsPlusNormal"/>
              <w:jc w:val="center"/>
            </w:pPr>
            <w:r>
              <w:t>470</w:t>
            </w:r>
          </w:p>
        </w:tc>
        <w:tc>
          <w:tcPr>
            <w:tcW w:w="1247" w:type="dxa"/>
            <w:tcBorders>
              <w:top w:val="single" w:sz="4" w:space="0" w:color="auto"/>
              <w:bottom w:val="single" w:sz="4" w:space="0" w:color="auto"/>
            </w:tcBorders>
          </w:tcPr>
          <w:p w:rsidR="00EB4039" w:rsidRDefault="00EB4039">
            <w:pPr>
              <w:pStyle w:val="ConsPlusNormal"/>
              <w:jc w:val="center"/>
            </w:pPr>
            <w:r>
              <w:t>350</w:t>
            </w:r>
          </w:p>
        </w:tc>
        <w:tc>
          <w:tcPr>
            <w:tcW w:w="1247" w:type="dxa"/>
            <w:tcBorders>
              <w:top w:val="single" w:sz="4" w:space="0" w:color="auto"/>
              <w:bottom w:val="single" w:sz="4" w:space="0" w:color="auto"/>
            </w:tcBorders>
          </w:tcPr>
          <w:p w:rsidR="00EB4039" w:rsidRDefault="00EB4039">
            <w:pPr>
              <w:pStyle w:val="ConsPlusNormal"/>
              <w:jc w:val="center"/>
            </w:pPr>
            <w:r>
              <w:t>460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w:t>
            </w:r>
          </w:p>
        </w:tc>
        <w:tc>
          <w:tcPr>
            <w:tcW w:w="3061" w:type="dxa"/>
            <w:tcBorders>
              <w:top w:val="single" w:sz="4" w:space="0" w:color="auto"/>
              <w:bottom w:val="nil"/>
            </w:tcBorders>
          </w:tcPr>
          <w:p w:rsidR="00EB4039" w:rsidRDefault="00EB4039">
            <w:pPr>
              <w:pStyle w:val="ConsPlusNonformat"/>
              <w:jc w:val="both"/>
            </w:pPr>
            <w:r>
              <w:t>От   2,0 до  16 включ.</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490</w:t>
            </w:r>
          </w:p>
        </w:tc>
        <w:tc>
          <w:tcPr>
            <w:tcW w:w="1247" w:type="dxa"/>
            <w:tcBorders>
              <w:top w:val="single" w:sz="4" w:space="0" w:color="auto"/>
              <w:bottom w:val="nil"/>
            </w:tcBorders>
          </w:tcPr>
          <w:p w:rsidR="00EB4039" w:rsidRDefault="00EB4039">
            <w:pPr>
              <w:pStyle w:val="ConsPlusNormal"/>
              <w:jc w:val="center"/>
            </w:pPr>
            <w:r>
              <w:t>350</w:t>
            </w:r>
          </w:p>
        </w:tc>
        <w:tc>
          <w:tcPr>
            <w:tcW w:w="1247" w:type="dxa"/>
            <w:tcBorders>
              <w:top w:val="single" w:sz="4" w:space="0" w:color="auto"/>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   "   40   "</w:t>
            </w:r>
          </w:p>
        </w:tc>
        <w:tc>
          <w:tcPr>
            <w:tcW w:w="1247" w:type="dxa"/>
            <w:tcBorders>
              <w:top w:val="nil"/>
              <w:bottom w:val="nil"/>
            </w:tcBorders>
          </w:tcPr>
          <w:p w:rsidR="00EB4039" w:rsidRDefault="00EB4039">
            <w:pPr>
              <w:pStyle w:val="ConsPlusNormal"/>
              <w:jc w:val="center"/>
            </w:pPr>
            <w:r>
              <w:t>345</w:t>
            </w:r>
          </w:p>
        </w:tc>
        <w:tc>
          <w:tcPr>
            <w:tcW w:w="1247" w:type="dxa"/>
            <w:tcBorders>
              <w:top w:val="nil"/>
              <w:bottom w:val="nil"/>
            </w:tcBorders>
          </w:tcPr>
          <w:p w:rsidR="00EB4039" w:rsidRDefault="00EB4039">
            <w:pPr>
              <w:pStyle w:val="ConsPlusNormal"/>
              <w:jc w:val="center"/>
            </w:pPr>
            <w:r>
              <w:t>490</w:t>
            </w:r>
          </w:p>
        </w:tc>
        <w:tc>
          <w:tcPr>
            <w:tcW w:w="1247" w:type="dxa"/>
            <w:tcBorders>
              <w:top w:val="nil"/>
              <w:bottom w:val="nil"/>
            </w:tcBorders>
          </w:tcPr>
          <w:p w:rsidR="00EB4039" w:rsidRDefault="00EB4039">
            <w:pPr>
              <w:pStyle w:val="ConsPlusNormal"/>
              <w:jc w:val="center"/>
            </w:pPr>
            <w:r>
              <w:t>340</w:t>
            </w:r>
          </w:p>
        </w:tc>
        <w:tc>
          <w:tcPr>
            <w:tcW w:w="1247" w:type="dxa"/>
            <w:tcBorders>
              <w:top w:val="nil"/>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40   "   60   "</w:t>
            </w:r>
          </w:p>
        </w:tc>
        <w:tc>
          <w:tcPr>
            <w:tcW w:w="1247" w:type="dxa"/>
            <w:tcBorders>
              <w:top w:val="nil"/>
              <w:bottom w:val="nil"/>
            </w:tcBorders>
          </w:tcPr>
          <w:p w:rsidR="00EB4039" w:rsidRDefault="00EB4039">
            <w:pPr>
              <w:pStyle w:val="ConsPlusNormal"/>
              <w:jc w:val="center"/>
            </w:pPr>
            <w:r>
              <w:t>335</w:t>
            </w:r>
          </w:p>
        </w:tc>
        <w:tc>
          <w:tcPr>
            <w:tcW w:w="1247" w:type="dxa"/>
            <w:tcBorders>
              <w:top w:val="nil"/>
              <w:bottom w:val="nil"/>
            </w:tcBorders>
          </w:tcPr>
          <w:p w:rsidR="00EB4039" w:rsidRDefault="00EB4039">
            <w:pPr>
              <w:pStyle w:val="ConsPlusNormal"/>
              <w:jc w:val="center"/>
            </w:pPr>
            <w:r>
              <w:t>490</w:t>
            </w:r>
          </w:p>
        </w:tc>
        <w:tc>
          <w:tcPr>
            <w:tcW w:w="1247" w:type="dxa"/>
            <w:tcBorders>
              <w:top w:val="nil"/>
              <w:bottom w:val="nil"/>
            </w:tcBorders>
          </w:tcPr>
          <w:p w:rsidR="00EB4039" w:rsidRDefault="00EB4039">
            <w:pPr>
              <w:pStyle w:val="ConsPlusNormal"/>
              <w:jc w:val="center"/>
            </w:pPr>
            <w:r>
              <w:t>330</w:t>
            </w:r>
          </w:p>
        </w:tc>
        <w:tc>
          <w:tcPr>
            <w:tcW w:w="1247" w:type="dxa"/>
            <w:tcBorders>
              <w:top w:val="nil"/>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60   "   80   "</w:t>
            </w:r>
          </w:p>
        </w:tc>
        <w:tc>
          <w:tcPr>
            <w:tcW w:w="1247" w:type="dxa"/>
            <w:tcBorders>
              <w:top w:val="nil"/>
              <w:bottom w:val="nil"/>
            </w:tcBorders>
          </w:tcPr>
          <w:p w:rsidR="00EB4039" w:rsidRDefault="00EB4039">
            <w:pPr>
              <w:pStyle w:val="ConsPlusNormal"/>
              <w:jc w:val="center"/>
            </w:pPr>
            <w:r>
              <w:t>325</w:t>
            </w:r>
          </w:p>
        </w:tc>
        <w:tc>
          <w:tcPr>
            <w:tcW w:w="1247" w:type="dxa"/>
            <w:tcBorders>
              <w:top w:val="nil"/>
              <w:bottom w:val="nil"/>
            </w:tcBorders>
          </w:tcPr>
          <w:p w:rsidR="00EB4039" w:rsidRDefault="00EB4039">
            <w:pPr>
              <w:pStyle w:val="ConsPlusNormal"/>
              <w:jc w:val="center"/>
            </w:pPr>
            <w:r>
              <w:t>490</w:t>
            </w:r>
          </w:p>
        </w:tc>
        <w:tc>
          <w:tcPr>
            <w:tcW w:w="1247" w:type="dxa"/>
            <w:tcBorders>
              <w:top w:val="nil"/>
              <w:bottom w:val="nil"/>
            </w:tcBorders>
          </w:tcPr>
          <w:p w:rsidR="00EB4039" w:rsidRDefault="00EB4039">
            <w:pPr>
              <w:pStyle w:val="ConsPlusNormal"/>
              <w:jc w:val="center"/>
            </w:pPr>
            <w:r>
              <w:t>320</w:t>
            </w:r>
          </w:p>
        </w:tc>
        <w:tc>
          <w:tcPr>
            <w:tcW w:w="1247" w:type="dxa"/>
            <w:tcBorders>
              <w:top w:val="nil"/>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80   "  100   "</w:t>
            </w:r>
          </w:p>
        </w:tc>
        <w:tc>
          <w:tcPr>
            <w:tcW w:w="1247" w:type="dxa"/>
            <w:tcBorders>
              <w:top w:val="nil"/>
              <w:bottom w:val="nil"/>
            </w:tcBorders>
          </w:tcPr>
          <w:p w:rsidR="00EB4039" w:rsidRDefault="00EB4039">
            <w:pPr>
              <w:pStyle w:val="ConsPlusNormal"/>
              <w:jc w:val="center"/>
            </w:pPr>
            <w:r>
              <w:t>315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310</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100   "  160   "</w:t>
            </w:r>
          </w:p>
        </w:tc>
        <w:tc>
          <w:tcPr>
            <w:tcW w:w="1247" w:type="dxa"/>
            <w:tcBorders>
              <w:top w:val="nil"/>
              <w:bottom w:val="nil"/>
            </w:tcBorders>
          </w:tcPr>
          <w:p w:rsidR="00EB4039" w:rsidRDefault="00EB4039">
            <w:pPr>
              <w:pStyle w:val="ConsPlusNormal"/>
              <w:jc w:val="center"/>
            </w:pPr>
            <w:r>
              <w:t>295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285</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160   "  200   "</w:t>
            </w:r>
          </w:p>
        </w:tc>
        <w:tc>
          <w:tcPr>
            <w:tcW w:w="1247" w:type="dxa"/>
            <w:tcBorders>
              <w:top w:val="nil"/>
              <w:bottom w:val="nil"/>
            </w:tcBorders>
          </w:tcPr>
          <w:p w:rsidR="00EB4039" w:rsidRDefault="00EB4039">
            <w:pPr>
              <w:pStyle w:val="ConsPlusNormal"/>
              <w:jc w:val="center"/>
            </w:pPr>
            <w:r>
              <w:t>285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280</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200   "  260   "</w:t>
            </w:r>
          </w:p>
        </w:tc>
        <w:tc>
          <w:tcPr>
            <w:tcW w:w="1247" w:type="dxa"/>
            <w:tcBorders>
              <w:top w:val="nil"/>
              <w:bottom w:val="nil"/>
            </w:tcBorders>
          </w:tcPr>
          <w:p w:rsidR="00EB4039" w:rsidRDefault="00EB4039">
            <w:pPr>
              <w:pStyle w:val="ConsPlusNormal"/>
              <w:jc w:val="center"/>
            </w:pPr>
            <w:r>
              <w:t>270</w:t>
            </w:r>
          </w:p>
        </w:tc>
        <w:tc>
          <w:tcPr>
            <w:tcW w:w="1247" w:type="dxa"/>
            <w:tcBorders>
              <w:top w:val="nil"/>
              <w:bottom w:val="nil"/>
            </w:tcBorders>
          </w:tcPr>
          <w:p w:rsidR="00EB4039" w:rsidRDefault="00EB4039">
            <w:pPr>
              <w:pStyle w:val="ConsPlusNormal"/>
              <w:jc w:val="center"/>
            </w:pPr>
            <w:r>
              <w:t>450</w:t>
            </w:r>
          </w:p>
        </w:tc>
        <w:tc>
          <w:tcPr>
            <w:tcW w:w="1247" w:type="dxa"/>
            <w:tcBorders>
              <w:top w:val="nil"/>
              <w:bottom w:val="nil"/>
            </w:tcBorders>
          </w:tcPr>
          <w:p w:rsidR="00EB4039" w:rsidRDefault="00EB4039">
            <w:pPr>
              <w:pStyle w:val="ConsPlusNormal"/>
              <w:jc w:val="center"/>
            </w:pPr>
            <w:r>
              <w:t>265</w:t>
            </w:r>
          </w:p>
        </w:tc>
        <w:tc>
          <w:tcPr>
            <w:tcW w:w="1247" w:type="dxa"/>
            <w:tcBorders>
              <w:top w:val="nil"/>
              <w:bottom w:val="nil"/>
            </w:tcBorders>
          </w:tcPr>
          <w:p w:rsidR="00EB4039" w:rsidRDefault="00EB4039">
            <w:pPr>
              <w:pStyle w:val="ConsPlusNormal"/>
              <w:jc w:val="center"/>
            </w:pPr>
            <w:r>
              <w:t>440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260   "  300   "</w:t>
            </w:r>
          </w:p>
        </w:tc>
        <w:tc>
          <w:tcPr>
            <w:tcW w:w="1247" w:type="dxa"/>
            <w:tcBorders>
              <w:top w:val="nil"/>
              <w:bottom w:val="nil"/>
            </w:tcBorders>
          </w:tcPr>
          <w:p w:rsidR="00EB4039" w:rsidRDefault="00EB4039">
            <w:pPr>
              <w:pStyle w:val="ConsPlusNormal"/>
              <w:jc w:val="center"/>
            </w:pPr>
            <w:r>
              <w:t>260</w:t>
            </w:r>
          </w:p>
        </w:tc>
        <w:tc>
          <w:tcPr>
            <w:tcW w:w="1247" w:type="dxa"/>
            <w:tcBorders>
              <w:top w:val="nil"/>
              <w:bottom w:val="nil"/>
            </w:tcBorders>
          </w:tcPr>
          <w:p w:rsidR="00EB4039" w:rsidRDefault="00EB4039">
            <w:pPr>
              <w:pStyle w:val="ConsPlusNormal"/>
              <w:jc w:val="center"/>
            </w:pPr>
            <w:r>
              <w:t>450</w:t>
            </w:r>
          </w:p>
        </w:tc>
        <w:tc>
          <w:tcPr>
            <w:tcW w:w="1247" w:type="dxa"/>
            <w:tcBorders>
              <w:top w:val="nil"/>
              <w:bottom w:val="nil"/>
            </w:tcBorders>
          </w:tcPr>
          <w:p w:rsidR="00EB4039" w:rsidRDefault="00EB4039">
            <w:pPr>
              <w:pStyle w:val="ConsPlusNormal"/>
              <w:jc w:val="center"/>
            </w:pPr>
            <w:r>
              <w:t>255</w:t>
            </w:r>
          </w:p>
        </w:tc>
        <w:tc>
          <w:tcPr>
            <w:tcW w:w="1247" w:type="dxa"/>
            <w:tcBorders>
              <w:top w:val="nil"/>
              <w:bottom w:val="nil"/>
            </w:tcBorders>
          </w:tcPr>
          <w:p w:rsidR="00EB4039" w:rsidRDefault="00EB4039">
            <w:pPr>
              <w:pStyle w:val="ConsPlusNormal"/>
              <w:jc w:val="center"/>
            </w:pPr>
            <w:r>
              <w:t>440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300   "  360   "</w:t>
            </w:r>
          </w:p>
        </w:tc>
        <w:tc>
          <w:tcPr>
            <w:tcW w:w="1247" w:type="dxa"/>
            <w:tcBorders>
              <w:top w:val="nil"/>
              <w:bottom w:val="single" w:sz="4" w:space="0" w:color="auto"/>
            </w:tcBorders>
          </w:tcPr>
          <w:p w:rsidR="00EB4039" w:rsidRDefault="00EB4039">
            <w:pPr>
              <w:pStyle w:val="ConsPlusNormal"/>
              <w:jc w:val="center"/>
            </w:pPr>
            <w:r>
              <w:t>245</w:t>
            </w:r>
          </w:p>
        </w:tc>
        <w:tc>
          <w:tcPr>
            <w:tcW w:w="1247" w:type="dxa"/>
            <w:tcBorders>
              <w:top w:val="nil"/>
              <w:bottom w:val="single" w:sz="4" w:space="0" w:color="auto"/>
            </w:tcBorders>
          </w:tcPr>
          <w:p w:rsidR="00EB4039" w:rsidRDefault="00EB4039">
            <w:pPr>
              <w:pStyle w:val="ConsPlusNormal"/>
              <w:jc w:val="center"/>
            </w:pPr>
            <w:r>
              <w:t>440</w:t>
            </w:r>
          </w:p>
        </w:tc>
        <w:tc>
          <w:tcPr>
            <w:tcW w:w="1247" w:type="dxa"/>
            <w:tcBorders>
              <w:top w:val="nil"/>
              <w:bottom w:val="single" w:sz="4" w:space="0" w:color="auto"/>
            </w:tcBorders>
          </w:tcPr>
          <w:p w:rsidR="00EB4039" w:rsidRDefault="00EB4039">
            <w:pPr>
              <w:pStyle w:val="ConsPlusNormal"/>
              <w:jc w:val="center"/>
            </w:pPr>
            <w:r>
              <w:t>240</w:t>
            </w:r>
          </w:p>
        </w:tc>
        <w:tc>
          <w:tcPr>
            <w:tcW w:w="1247" w:type="dxa"/>
            <w:tcBorders>
              <w:top w:val="nil"/>
              <w:bottom w:val="single" w:sz="4" w:space="0" w:color="auto"/>
            </w:tcBorders>
          </w:tcPr>
          <w:p w:rsidR="00EB4039" w:rsidRDefault="00EB4039">
            <w:pPr>
              <w:pStyle w:val="ConsPlusNormal"/>
              <w:jc w:val="center"/>
            </w:pPr>
            <w:r>
              <w:t>430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С355-1; С355-К</w:t>
            </w:r>
          </w:p>
        </w:tc>
        <w:tc>
          <w:tcPr>
            <w:tcW w:w="3061" w:type="dxa"/>
            <w:tcBorders>
              <w:top w:val="single" w:sz="4" w:space="0" w:color="auto"/>
              <w:bottom w:val="nil"/>
            </w:tcBorders>
          </w:tcPr>
          <w:p w:rsidR="00EB4039" w:rsidRDefault="00EB4039">
            <w:pPr>
              <w:pStyle w:val="ConsPlusNonformat"/>
              <w:jc w:val="both"/>
            </w:pPr>
            <w:r>
              <w:t>От  2,0 до 16 включ.</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490</w:t>
            </w:r>
          </w:p>
        </w:tc>
        <w:tc>
          <w:tcPr>
            <w:tcW w:w="1247" w:type="dxa"/>
            <w:tcBorders>
              <w:top w:val="single" w:sz="4" w:space="0" w:color="auto"/>
              <w:bottom w:val="nil"/>
            </w:tcBorders>
          </w:tcPr>
          <w:p w:rsidR="00EB4039" w:rsidRDefault="00EB4039">
            <w:pPr>
              <w:pStyle w:val="ConsPlusNormal"/>
              <w:jc w:val="center"/>
            </w:pPr>
            <w:r>
              <w:t>350</w:t>
            </w:r>
          </w:p>
        </w:tc>
        <w:tc>
          <w:tcPr>
            <w:tcW w:w="1247" w:type="dxa"/>
            <w:tcBorders>
              <w:top w:val="single" w:sz="4" w:space="0" w:color="auto"/>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   "  40   "</w:t>
            </w:r>
          </w:p>
        </w:tc>
        <w:tc>
          <w:tcPr>
            <w:tcW w:w="1247" w:type="dxa"/>
            <w:tcBorders>
              <w:top w:val="nil"/>
              <w:bottom w:val="nil"/>
            </w:tcBorders>
          </w:tcPr>
          <w:p w:rsidR="00EB4039" w:rsidRDefault="00EB4039">
            <w:pPr>
              <w:pStyle w:val="ConsPlusNormal"/>
              <w:jc w:val="center"/>
            </w:pPr>
            <w:r>
              <w:t>345</w:t>
            </w:r>
          </w:p>
        </w:tc>
        <w:tc>
          <w:tcPr>
            <w:tcW w:w="1247" w:type="dxa"/>
            <w:tcBorders>
              <w:top w:val="nil"/>
              <w:bottom w:val="nil"/>
            </w:tcBorders>
          </w:tcPr>
          <w:p w:rsidR="00EB4039" w:rsidRDefault="00EB4039">
            <w:pPr>
              <w:pStyle w:val="ConsPlusNormal"/>
              <w:jc w:val="center"/>
            </w:pPr>
            <w:r>
              <w:t>490</w:t>
            </w:r>
          </w:p>
        </w:tc>
        <w:tc>
          <w:tcPr>
            <w:tcW w:w="1247" w:type="dxa"/>
            <w:tcBorders>
              <w:top w:val="nil"/>
              <w:bottom w:val="nil"/>
            </w:tcBorders>
          </w:tcPr>
          <w:p w:rsidR="00EB4039" w:rsidRDefault="00EB4039">
            <w:pPr>
              <w:pStyle w:val="ConsPlusNormal"/>
              <w:jc w:val="center"/>
            </w:pPr>
            <w:r>
              <w:t>340</w:t>
            </w:r>
          </w:p>
        </w:tc>
        <w:tc>
          <w:tcPr>
            <w:tcW w:w="1247" w:type="dxa"/>
            <w:tcBorders>
              <w:top w:val="nil"/>
              <w:bottom w:val="nil"/>
            </w:tcBorders>
          </w:tcPr>
          <w:p w:rsidR="00EB4039" w:rsidRDefault="00EB4039">
            <w:pPr>
              <w:pStyle w:val="ConsPlusNormal"/>
              <w:jc w:val="center"/>
            </w:pPr>
            <w:r>
              <w:t>480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40   "  50   "</w:t>
            </w:r>
          </w:p>
        </w:tc>
        <w:tc>
          <w:tcPr>
            <w:tcW w:w="1247" w:type="dxa"/>
            <w:tcBorders>
              <w:top w:val="nil"/>
              <w:bottom w:val="single" w:sz="4" w:space="0" w:color="auto"/>
            </w:tcBorders>
          </w:tcPr>
          <w:p w:rsidR="00EB4039" w:rsidRDefault="00EB4039">
            <w:pPr>
              <w:pStyle w:val="ConsPlusNormal"/>
              <w:jc w:val="center"/>
            </w:pPr>
            <w:r>
              <w:t>335</w:t>
            </w:r>
          </w:p>
        </w:tc>
        <w:tc>
          <w:tcPr>
            <w:tcW w:w="1247" w:type="dxa"/>
            <w:tcBorders>
              <w:top w:val="nil"/>
              <w:bottom w:val="single" w:sz="4" w:space="0" w:color="auto"/>
            </w:tcBorders>
          </w:tcPr>
          <w:p w:rsidR="00EB4039" w:rsidRDefault="00EB4039">
            <w:pPr>
              <w:pStyle w:val="ConsPlusNormal"/>
              <w:jc w:val="center"/>
            </w:pPr>
            <w:r>
              <w:t>490</w:t>
            </w:r>
          </w:p>
        </w:tc>
        <w:tc>
          <w:tcPr>
            <w:tcW w:w="1247" w:type="dxa"/>
            <w:tcBorders>
              <w:top w:val="nil"/>
              <w:bottom w:val="single" w:sz="4" w:space="0" w:color="auto"/>
            </w:tcBorders>
          </w:tcPr>
          <w:p w:rsidR="00EB4039" w:rsidRDefault="00EB4039">
            <w:pPr>
              <w:pStyle w:val="ConsPlusNormal"/>
              <w:jc w:val="center"/>
            </w:pPr>
            <w:r>
              <w:t>330</w:t>
            </w:r>
          </w:p>
        </w:tc>
        <w:tc>
          <w:tcPr>
            <w:tcW w:w="1247" w:type="dxa"/>
            <w:tcBorders>
              <w:top w:val="nil"/>
              <w:bottom w:val="single" w:sz="4" w:space="0" w:color="auto"/>
            </w:tcBorders>
          </w:tcPr>
          <w:p w:rsidR="00EB4039" w:rsidRDefault="00EB4039">
            <w:pPr>
              <w:pStyle w:val="ConsPlusNormal"/>
              <w:jc w:val="center"/>
            </w:pPr>
            <w:r>
              <w:t>480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С355П</w:t>
            </w:r>
          </w:p>
        </w:tc>
        <w:tc>
          <w:tcPr>
            <w:tcW w:w="3061" w:type="dxa"/>
            <w:tcBorders>
              <w:top w:val="single" w:sz="4" w:space="0" w:color="auto"/>
              <w:bottom w:val="nil"/>
            </w:tcBorders>
          </w:tcPr>
          <w:p w:rsidR="00EB4039" w:rsidRDefault="00EB4039">
            <w:pPr>
              <w:pStyle w:val="ConsPlusNonformat"/>
              <w:jc w:val="both"/>
            </w:pPr>
            <w:r>
              <w:t>От  2,0 до 16 включ.</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490</w:t>
            </w:r>
          </w:p>
        </w:tc>
        <w:tc>
          <w:tcPr>
            <w:tcW w:w="1247" w:type="dxa"/>
            <w:tcBorders>
              <w:top w:val="single" w:sz="4" w:space="0" w:color="auto"/>
              <w:bottom w:val="nil"/>
            </w:tcBorders>
          </w:tcPr>
          <w:p w:rsidR="00EB4039" w:rsidRDefault="00EB4039">
            <w:pPr>
              <w:pStyle w:val="ConsPlusNormal"/>
              <w:jc w:val="center"/>
            </w:pPr>
            <w:r>
              <w:t>350</w:t>
            </w:r>
          </w:p>
        </w:tc>
        <w:tc>
          <w:tcPr>
            <w:tcW w:w="1247" w:type="dxa"/>
            <w:tcBorders>
              <w:top w:val="single" w:sz="4" w:space="0" w:color="auto"/>
              <w:bottom w:val="nil"/>
            </w:tcBorders>
          </w:tcPr>
          <w:p w:rsidR="00EB4039" w:rsidRDefault="00EB4039">
            <w:pPr>
              <w:pStyle w:val="ConsPlusNormal"/>
              <w:jc w:val="center"/>
            </w:pPr>
            <w:r>
              <w:t>480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16   "  40   "</w:t>
            </w:r>
          </w:p>
        </w:tc>
        <w:tc>
          <w:tcPr>
            <w:tcW w:w="1247" w:type="dxa"/>
            <w:tcBorders>
              <w:top w:val="nil"/>
              <w:bottom w:val="single" w:sz="4" w:space="0" w:color="auto"/>
            </w:tcBorders>
          </w:tcPr>
          <w:p w:rsidR="00EB4039" w:rsidRDefault="00EB4039">
            <w:pPr>
              <w:pStyle w:val="ConsPlusNormal"/>
              <w:jc w:val="center"/>
            </w:pPr>
            <w:r>
              <w:t>345</w:t>
            </w:r>
          </w:p>
        </w:tc>
        <w:tc>
          <w:tcPr>
            <w:tcW w:w="1247" w:type="dxa"/>
            <w:tcBorders>
              <w:top w:val="nil"/>
              <w:bottom w:val="single" w:sz="4" w:space="0" w:color="auto"/>
            </w:tcBorders>
          </w:tcPr>
          <w:p w:rsidR="00EB4039" w:rsidRDefault="00EB4039">
            <w:pPr>
              <w:pStyle w:val="ConsPlusNormal"/>
              <w:jc w:val="center"/>
            </w:pPr>
            <w:r>
              <w:t>490</w:t>
            </w:r>
          </w:p>
        </w:tc>
        <w:tc>
          <w:tcPr>
            <w:tcW w:w="1247" w:type="dxa"/>
            <w:tcBorders>
              <w:top w:val="nil"/>
              <w:bottom w:val="single" w:sz="4" w:space="0" w:color="auto"/>
            </w:tcBorders>
          </w:tcPr>
          <w:p w:rsidR="00EB4039" w:rsidRDefault="00EB4039">
            <w:pPr>
              <w:pStyle w:val="ConsPlusNormal"/>
              <w:jc w:val="center"/>
            </w:pPr>
            <w:r>
              <w:t>340</w:t>
            </w:r>
          </w:p>
        </w:tc>
        <w:tc>
          <w:tcPr>
            <w:tcW w:w="1247" w:type="dxa"/>
            <w:tcBorders>
              <w:top w:val="nil"/>
              <w:bottom w:val="single" w:sz="4" w:space="0" w:color="auto"/>
            </w:tcBorders>
          </w:tcPr>
          <w:p w:rsidR="00EB4039" w:rsidRDefault="00EB4039">
            <w:pPr>
              <w:pStyle w:val="ConsPlusNormal"/>
              <w:jc w:val="center"/>
            </w:pPr>
            <w:r>
              <w:t>480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lastRenderedPageBreak/>
              <w:t>С390; С390-1</w:t>
            </w:r>
          </w:p>
        </w:tc>
        <w:tc>
          <w:tcPr>
            <w:tcW w:w="3061" w:type="dxa"/>
            <w:tcBorders>
              <w:top w:val="single" w:sz="4" w:space="0" w:color="auto"/>
              <w:bottom w:val="nil"/>
            </w:tcBorders>
          </w:tcPr>
          <w:p w:rsidR="00EB4039" w:rsidRDefault="00EB4039">
            <w:pPr>
              <w:pStyle w:val="ConsPlusNonformat"/>
              <w:jc w:val="both"/>
            </w:pPr>
            <w:r>
              <w:t>От   5,0 до  16 включ.</w:t>
            </w:r>
          </w:p>
        </w:tc>
        <w:tc>
          <w:tcPr>
            <w:tcW w:w="1247" w:type="dxa"/>
            <w:tcBorders>
              <w:top w:val="single" w:sz="4" w:space="0" w:color="auto"/>
              <w:bottom w:val="nil"/>
            </w:tcBorders>
          </w:tcPr>
          <w:p w:rsidR="00EB4039" w:rsidRDefault="00EB4039">
            <w:pPr>
              <w:pStyle w:val="ConsPlusNormal"/>
              <w:jc w:val="center"/>
            </w:pPr>
            <w:r>
              <w:t>390</w:t>
            </w:r>
          </w:p>
        </w:tc>
        <w:tc>
          <w:tcPr>
            <w:tcW w:w="1247" w:type="dxa"/>
            <w:tcBorders>
              <w:top w:val="single" w:sz="4" w:space="0" w:color="auto"/>
              <w:bottom w:val="nil"/>
            </w:tcBorders>
          </w:tcPr>
          <w:p w:rsidR="00EB4039" w:rsidRDefault="00EB4039">
            <w:pPr>
              <w:pStyle w:val="ConsPlusNormal"/>
              <w:jc w:val="center"/>
            </w:pPr>
            <w:r>
              <w:t>520</w:t>
            </w:r>
          </w:p>
        </w:tc>
        <w:tc>
          <w:tcPr>
            <w:tcW w:w="1247" w:type="dxa"/>
            <w:tcBorders>
              <w:top w:val="single" w:sz="4" w:space="0" w:color="auto"/>
              <w:bottom w:val="nil"/>
            </w:tcBorders>
          </w:tcPr>
          <w:p w:rsidR="00EB4039" w:rsidRDefault="00EB4039">
            <w:pPr>
              <w:pStyle w:val="ConsPlusNormal"/>
              <w:jc w:val="center"/>
            </w:pPr>
            <w:r>
              <w:t>380</w:t>
            </w:r>
          </w:p>
        </w:tc>
        <w:tc>
          <w:tcPr>
            <w:tcW w:w="1247" w:type="dxa"/>
            <w:tcBorders>
              <w:top w:val="single" w:sz="4" w:space="0" w:color="auto"/>
              <w:bottom w:val="nil"/>
            </w:tcBorders>
          </w:tcPr>
          <w:p w:rsidR="00EB4039" w:rsidRDefault="00EB4039">
            <w:pPr>
              <w:pStyle w:val="ConsPlusNormal"/>
              <w:jc w:val="center"/>
            </w:pPr>
            <w:r>
              <w:t>505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   "   40   "</w:t>
            </w:r>
          </w:p>
        </w:tc>
        <w:tc>
          <w:tcPr>
            <w:tcW w:w="1247" w:type="dxa"/>
            <w:tcBorders>
              <w:top w:val="nil"/>
              <w:bottom w:val="nil"/>
            </w:tcBorders>
          </w:tcPr>
          <w:p w:rsidR="00EB4039" w:rsidRDefault="00EB4039">
            <w:pPr>
              <w:pStyle w:val="ConsPlusNormal"/>
              <w:jc w:val="center"/>
            </w:pPr>
            <w:r>
              <w:t>390</w:t>
            </w:r>
          </w:p>
        </w:tc>
        <w:tc>
          <w:tcPr>
            <w:tcW w:w="1247" w:type="dxa"/>
            <w:tcBorders>
              <w:top w:val="nil"/>
              <w:bottom w:val="nil"/>
            </w:tcBorders>
          </w:tcPr>
          <w:p w:rsidR="00EB4039" w:rsidRDefault="00EB4039">
            <w:pPr>
              <w:pStyle w:val="ConsPlusNormal"/>
              <w:jc w:val="center"/>
            </w:pPr>
            <w:r>
              <w:t>520</w:t>
            </w:r>
          </w:p>
        </w:tc>
        <w:tc>
          <w:tcPr>
            <w:tcW w:w="1247" w:type="dxa"/>
            <w:tcBorders>
              <w:top w:val="nil"/>
              <w:bottom w:val="nil"/>
            </w:tcBorders>
          </w:tcPr>
          <w:p w:rsidR="00EB4039" w:rsidRDefault="00EB4039">
            <w:pPr>
              <w:pStyle w:val="ConsPlusNormal"/>
              <w:jc w:val="center"/>
            </w:pPr>
            <w:r>
              <w:t>380</w:t>
            </w:r>
          </w:p>
        </w:tc>
        <w:tc>
          <w:tcPr>
            <w:tcW w:w="1247" w:type="dxa"/>
            <w:tcBorders>
              <w:top w:val="nil"/>
              <w:bottom w:val="nil"/>
            </w:tcBorders>
          </w:tcPr>
          <w:p w:rsidR="00EB4039" w:rsidRDefault="00EB4039">
            <w:pPr>
              <w:pStyle w:val="ConsPlusNormal"/>
              <w:jc w:val="center"/>
            </w:pPr>
            <w:r>
              <w:t>505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40   "   60   "</w:t>
            </w:r>
          </w:p>
        </w:tc>
        <w:tc>
          <w:tcPr>
            <w:tcW w:w="1247" w:type="dxa"/>
            <w:tcBorders>
              <w:top w:val="nil"/>
              <w:bottom w:val="nil"/>
            </w:tcBorders>
          </w:tcPr>
          <w:p w:rsidR="00EB4039" w:rsidRDefault="00EB4039">
            <w:pPr>
              <w:pStyle w:val="ConsPlusNormal"/>
              <w:jc w:val="center"/>
            </w:pPr>
            <w:r>
              <w:t>385</w:t>
            </w:r>
          </w:p>
        </w:tc>
        <w:tc>
          <w:tcPr>
            <w:tcW w:w="1247" w:type="dxa"/>
            <w:tcBorders>
              <w:top w:val="nil"/>
              <w:bottom w:val="nil"/>
            </w:tcBorders>
          </w:tcPr>
          <w:p w:rsidR="00EB4039" w:rsidRDefault="00EB4039">
            <w:pPr>
              <w:pStyle w:val="ConsPlusNormal"/>
              <w:jc w:val="center"/>
            </w:pPr>
            <w:r>
              <w:t>520</w:t>
            </w:r>
          </w:p>
        </w:tc>
        <w:tc>
          <w:tcPr>
            <w:tcW w:w="1247" w:type="dxa"/>
            <w:tcBorders>
              <w:top w:val="nil"/>
              <w:bottom w:val="nil"/>
            </w:tcBorders>
          </w:tcPr>
          <w:p w:rsidR="00EB4039" w:rsidRDefault="00EB4039">
            <w:pPr>
              <w:pStyle w:val="ConsPlusNormal"/>
              <w:jc w:val="center"/>
            </w:pPr>
            <w:r>
              <w:t>375</w:t>
            </w:r>
          </w:p>
        </w:tc>
        <w:tc>
          <w:tcPr>
            <w:tcW w:w="1247" w:type="dxa"/>
            <w:tcBorders>
              <w:top w:val="nil"/>
              <w:bottom w:val="nil"/>
            </w:tcBorders>
          </w:tcPr>
          <w:p w:rsidR="00EB4039" w:rsidRDefault="00EB4039">
            <w:pPr>
              <w:pStyle w:val="ConsPlusNormal"/>
              <w:jc w:val="center"/>
            </w:pPr>
            <w:r>
              <w:t>505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60   "   80   "</w:t>
            </w:r>
          </w:p>
        </w:tc>
        <w:tc>
          <w:tcPr>
            <w:tcW w:w="1247" w:type="dxa"/>
            <w:tcBorders>
              <w:top w:val="nil"/>
              <w:bottom w:val="nil"/>
            </w:tcBorders>
          </w:tcPr>
          <w:p w:rsidR="00EB4039" w:rsidRDefault="00EB4039">
            <w:pPr>
              <w:pStyle w:val="ConsPlusNormal"/>
              <w:jc w:val="center"/>
            </w:pPr>
            <w:r>
              <w:t>375</w:t>
            </w:r>
          </w:p>
        </w:tc>
        <w:tc>
          <w:tcPr>
            <w:tcW w:w="1247" w:type="dxa"/>
            <w:tcBorders>
              <w:top w:val="nil"/>
              <w:bottom w:val="nil"/>
            </w:tcBorders>
          </w:tcPr>
          <w:p w:rsidR="00EB4039" w:rsidRDefault="00EB4039">
            <w:pPr>
              <w:pStyle w:val="ConsPlusNormal"/>
              <w:jc w:val="center"/>
            </w:pPr>
            <w:r>
              <w:t>510</w:t>
            </w:r>
          </w:p>
        </w:tc>
        <w:tc>
          <w:tcPr>
            <w:tcW w:w="1247" w:type="dxa"/>
            <w:tcBorders>
              <w:top w:val="nil"/>
              <w:bottom w:val="nil"/>
            </w:tcBorders>
          </w:tcPr>
          <w:p w:rsidR="00EB4039" w:rsidRDefault="00EB4039">
            <w:pPr>
              <w:pStyle w:val="ConsPlusNormal"/>
              <w:jc w:val="center"/>
            </w:pPr>
            <w:r>
              <w:t>365</w:t>
            </w:r>
          </w:p>
        </w:tc>
        <w:tc>
          <w:tcPr>
            <w:tcW w:w="1247" w:type="dxa"/>
            <w:tcBorders>
              <w:top w:val="nil"/>
              <w:bottom w:val="nil"/>
            </w:tcBorders>
          </w:tcPr>
          <w:p w:rsidR="00EB4039" w:rsidRDefault="00EB4039">
            <w:pPr>
              <w:pStyle w:val="ConsPlusNormal"/>
              <w:jc w:val="center"/>
            </w:pPr>
            <w:r>
              <w:t>500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80   "  100   "</w:t>
            </w:r>
          </w:p>
        </w:tc>
        <w:tc>
          <w:tcPr>
            <w:tcW w:w="1247" w:type="dxa"/>
            <w:tcBorders>
              <w:top w:val="nil"/>
              <w:bottom w:val="nil"/>
            </w:tcBorders>
          </w:tcPr>
          <w:p w:rsidR="00EB4039" w:rsidRDefault="00EB4039">
            <w:pPr>
              <w:pStyle w:val="ConsPlusNormal"/>
              <w:jc w:val="center"/>
            </w:pPr>
            <w:r>
              <w:t>365</w:t>
            </w:r>
          </w:p>
        </w:tc>
        <w:tc>
          <w:tcPr>
            <w:tcW w:w="1247" w:type="dxa"/>
            <w:tcBorders>
              <w:top w:val="nil"/>
              <w:bottom w:val="nil"/>
            </w:tcBorders>
          </w:tcPr>
          <w:p w:rsidR="00EB4039" w:rsidRDefault="00EB4039">
            <w:pPr>
              <w:pStyle w:val="ConsPlusNormal"/>
              <w:jc w:val="center"/>
            </w:pPr>
            <w:r>
              <w:t>510</w:t>
            </w:r>
          </w:p>
        </w:tc>
        <w:tc>
          <w:tcPr>
            <w:tcW w:w="1247" w:type="dxa"/>
            <w:tcBorders>
              <w:top w:val="nil"/>
              <w:bottom w:val="nil"/>
            </w:tcBorders>
          </w:tcPr>
          <w:p w:rsidR="00EB4039" w:rsidRDefault="00EB4039">
            <w:pPr>
              <w:pStyle w:val="ConsPlusNormal"/>
              <w:jc w:val="center"/>
            </w:pPr>
            <w:r>
              <w:t>355</w:t>
            </w:r>
          </w:p>
        </w:tc>
        <w:tc>
          <w:tcPr>
            <w:tcW w:w="1247" w:type="dxa"/>
            <w:tcBorders>
              <w:top w:val="nil"/>
              <w:bottom w:val="nil"/>
            </w:tcBorders>
          </w:tcPr>
          <w:p w:rsidR="00EB4039" w:rsidRDefault="00EB4039">
            <w:pPr>
              <w:pStyle w:val="ConsPlusNormal"/>
              <w:jc w:val="center"/>
            </w:pPr>
            <w:r>
              <w:t>500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100   "  160   "</w:t>
            </w:r>
          </w:p>
        </w:tc>
        <w:tc>
          <w:tcPr>
            <w:tcW w:w="1247" w:type="dxa"/>
            <w:tcBorders>
              <w:top w:val="nil"/>
              <w:bottom w:val="single" w:sz="4" w:space="0" w:color="auto"/>
            </w:tcBorders>
          </w:tcPr>
          <w:p w:rsidR="00EB4039" w:rsidRDefault="00EB4039">
            <w:pPr>
              <w:pStyle w:val="ConsPlusNormal"/>
              <w:jc w:val="center"/>
            </w:pPr>
            <w:r>
              <w:t>360</w:t>
            </w:r>
          </w:p>
        </w:tc>
        <w:tc>
          <w:tcPr>
            <w:tcW w:w="1247" w:type="dxa"/>
            <w:tcBorders>
              <w:top w:val="nil"/>
              <w:bottom w:val="single" w:sz="4" w:space="0" w:color="auto"/>
            </w:tcBorders>
          </w:tcPr>
          <w:p w:rsidR="00EB4039" w:rsidRDefault="00EB4039">
            <w:pPr>
              <w:pStyle w:val="ConsPlusNormal"/>
              <w:jc w:val="center"/>
            </w:pPr>
            <w:r>
              <w:t>510</w:t>
            </w:r>
          </w:p>
        </w:tc>
        <w:tc>
          <w:tcPr>
            <w:tcW w:w="1247" w:type="dxa"/>
            <w:tcBorders>
              <w:top w:val="nil"/>
              <w:bottom w:val="single" w:sz="4" w:space="0" w:color="auto"/>
            </w:tcBorders>
          </w:tcPr>
          <w:p w:rsidR="00EB4039" w:rsidRDefault="00EB4039">
            <w:pPr>
              <w:pStyle w:val="ConsPlusNormal"/>
              <w:jc w:val="center"/>
            </w:pPr>
            <w:r>
              <w:t>350</w:t>
            </w:r>
          </w:p>
        </w:tc>
        <w:tc>
          <w:tcPr>
            <w:tcW w:w="1247" w:type="dxa"/>
            <w:tcBorders>
              <w:top w:val="nil"/>
              <w:bottom w:val="single" w:sz="4" w:space="0" w:color="auto"/>
            </w:tcBorders>
          </w:tcPr>
          <w:p w:rsidR="00EB4039" w:rsidRDefault="00EB4039">
            <w:pPr>
              <w:pStyle w:val="ConsPlusNormal"/>
              <w:jc w:val="center"/>
            </w:pPr>
            <w:r>
              <w:t>500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С440</w:t>
            </w:r>
          </w:p>
        </w:tc>
        <w:tc>
          <w:tcPr>
            <w:tcW w:w="3061" w:type="dxa"/>
            <w:tcBorders>
              <w:top w:val="single" w:sz="4" w:space="0" w:color="auto"/>
              <w:bottom w:val="nil"/>
            </w:tcBorders>
          </w:tcPr>
          <w:p w:rsidR="00EB4039" w:rsidRDefault="00EB4039">
            <w:pPr>
              <w:pStyle w:val="ConsPlusNonformat"/>
              <w:jc w:val="both"/>
            </w:pPr>
            <w:r>
              <w:t>От   5,0 до  16 включ.</w:t>
            </w:r>
          </w:p>
        </w:tc>
        <w:tc>
          <w:tcPr>
            <w:tcW w:w="1247" w:type="dxa"/>
            <w:tcBorders>
              <w:top w:val="single" w:sz="4" w:space="0" w:color="auto"/>
              <w:bottom w:val="nil"/>
            </w:tcBorders>
          </w:tcPr>
          <w:p w:rsidR="00EB4039" w:rsidRDefault="00EB4039">
            <w:pPr>
              <w:pStyle w:val="ConsPlusNormal"/>
              <w:jc w:val="center"/>
            </w:pPr>
            <w:r>
              <w:t>440</w:t>
            </w:r>
          </w:p>
        </w:tc>
        <w:tc>
          <w:tcPr>
            <w:tcW w:w="1247" w:type="dxa"/>
            <w:tcBorders>
              <w:top w:val="single" w:sz="4" w:space="0" w:color="auto"/>
              <w:bottom w:val="nil"/>
            </w:tcBorders>
          </w:tcPr>
          <w:p w:rsidR="00EB4039" w:rsidRDefault="00EB4039">
            <w:pPr>
              <w:pStyle w:val="ConsPlusNormal"/>
              <w:jc w:val="center"/>
            </w:pPr>
            <w:r>
              <w:t>540</w:t>
            </w:r>
          </w:p>
        </w:tc>
        <w:tc>
          <w:tcPr>
            <w:tcW w:w="1247" w:type="dxa"/>
            <w:tcBorders>
              <w:top w:val="single" w:sz="4" w:space="0" w:color="auto"/>
              <w:bottom w:val="nil"/>
            </w:tcBorders>
          </w:tcPr>
          <w:p w:rsidR="00EB4039" w:rsidRDefault="00EB4039">
            <w:pPr>
              <w:pStyle w:val="ConsPlusNormal"/>
              <w:jc w:val="center"/>
            </w:pPr>
            <w:r>
              <w:t>430</w:t>
            </w:r>
          </w:p>
        </w:tc>
        <w:tc>
          <w:tcPr>
            <w:tcW w:w="1247" w:type="dxa"/>
            <w:tcBorders>
              <w:top w:val="single" w:sz="4" w:space="0" w:color="auto"/>
              <w:bottom w:val="nil"/>
            </w:tcBorders>
          </w:tcPr>
          <w:p w:rsidR="00EB4039" w:rsidRDefault="00EB4039">
            <w:pPr>
              <w:pStyle w:val="ConsPlusNormal"/>
              <w:jc w:val="center"/>
            </w:pPr>
            <w:r>
              <w:t>525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   "   40   "</w:t>
            </w:r>
          </w:p>
        </w:tc>
        <w:tc>
          <w:tcPr>
            <w:tcW w:w="1247" w:type="dxa"/>
            <w:tcBorders>
              <w:top w:val="nil"/>
              <w:bottom w:val="nil"/>
            </w:tcBorders>
          </w:tcPr>
          <w:p w:rsidR="00EB4039" w:rsidRDefault="00EB4039">
            <w:pPr>
              <w:pStyle w:val="ConsPlusNormal"/>
              <w:jc w:val="center"/>
            </w:pPr>
            <w:r>
              <w:t>440</w:t>
            </w:r>
          </w:p>
        </w:tc>
        <w:tc>
          <w:tcPr>
            <w:tcW w:w="1247" w:type="dxa"/>
            <w:tcBorders>
              <w:top w:val="nil"/>
              <w:bottom w:val="nil"/>
            </w:tcBorders>
          </w:tcPr>
          <w:p w:rsidR="00EB4039" w:rsidRDefault="00EB4039">
            <w:pPr>
              <w:pStyle w:val="ConsPlusNormal"/>
              <w:jc w:val="center"/>
            </w:pPr>
            <w:r>
              <w:t>540</w:t>
            </w:r>
          </w:p>
        </w:tc>
        <w:tc>
          <w:tcPr>
            <w:tcW w:w="1247" w:type="dxa"/>
            <w:tcBorders>
              <w:top w:val="nil"/>
              <w:bottom w:val="nil"/>
            </w:tcBorders>
          </w:tcPr>
          <w:p w:rsidR="00EB4039" w:rsidRDefault="00EB4039">
            <w:pPr>
              <w:pStyle w:val="ConsPlusNormal"/>
              <w:jc w:val="center"/>
            </w:pPr>
            <w:r>
              <w:t>430</w:t>
            </w:r>
          </w:p>
        </w:tc>
        <w:tc>
          <w:tcPr>
            <w:tcW w:w="1247" w:type="dxa"/>
            <w:tcBorders>
              <w:top w:val="nil"/>
              <w:bottom w:val="nil"/>
            </w:tcBorders>
          </w:tcPr>
          <w:p w:rsidR="00EB4039" w:rsidRDefault="00EB4039">
            <w:pPr>
              <w:pStyle w:val="ConsPlusNormal"/>
              <w:jc w:val="center"/>
            </w:pPr>
            <w:r>
              <w:t>525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40   "   60   "</w:t>
            </w:r>
          </w:p>
        </w:tc>
        <w:tc>
          <w:tcPr>
            <w:tcW w:w="1247" w:type="dxa"/>
            <w:tcBorders>
              <w:top w:val="nil"/>
              <w:bottom w:val="nil"/>
            </w:tcBorders>
          </w:tcPr>
          <w:p w:rsidR="00EB4039" w:rsidRDefault="00EB4039">
            <w:pPr>
              <w:pStyle w:val="ConsPlusNormal"/>
              <w:jc w:val="center"/>
            </w:pPr>
            <w:r>
              <w:t>430</w:t>
            </w:r>
          </w:p>
        </w:tc>
        <w:tc>
          <w:tcPr>
            <w:tcW w:w="1247" w:type="dxa"/>
            <w:tcBorders>
              <w:top w:val="nil"/>
              <w:bottom w:val="nil"/>
            </w:tcBorders>
          </w:tcPr>
          <w:p w:rsidR="00EB4039" w:rsidRDefault="00EB4039">
            <w:pPr>
              <w:pStyle w:val="ConsPlusNormal"/>
              <w:jc w:val="center"/>
            </w:pPr>
            <w:r>
              <w:t>540</w:t>
            </w:r>
          </w:p>
        </w:tc>
        <w:tc>
          <w:tcPr>
            <w:tcW w:w="1247" w:type="dxa"/>
            <w:tcBorders>
              <w:top w:val="nil"/>
              <w:bottom w:val="nil"/>
            </w:tcBorders>
          </w:tcPr>
          <w:p w:rsidR="00EB4039" w:rsidRDefault="00EB4039">
            <w:pPr>
              <w:pStyle w:val="ConsPlusNormal"/>
              <w:jc w:val="center"/>
            </w:pPr>
            <w:r>
              <w:t>430</w:t>
            </w:r>
          </w:p>
        </w:tc>
        <w:tc>
          <w:tcPr>
            <w:tcW w:w="1247" w:type="dxa"/>
            <w:tcBorders>
              <w:top w:val="nil"/>
              <w:bottom w:val="nil"/>
            </w:tcBorders>
          </w:tcPr>
          <w:p w:rsidR="00EB4039" w:rsidRDefault="00EB4039">
            <w:pPr>
              <w:pStyle w:val="ConsPlusNormal"/>
              <w:jc w:val="center"/>
            </w:pPr>
            <w:r>
              <w:t>525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60   "   80   "</w:t>
            </w:r>
          </w:p>
        </w:tc>
        <w:tc>
          <w:tcPr>
            <w:tcW w:w="1247" w:type="dxa"/>
            <w:tcBorders>
              <w:top w:val="nil"/>
              <w:bottom w:val="nil"/>
            </w:tcBorders>
          </w:tcPr>
          <w:p w:rsidR="00EB4039" w:rsidRDefault="00EB4039">
            <w:pPr>
              <w:pStyle w:val="ConsPlusNormal"/>
              <w:jc w:val="center"/>
            </w:pPr>
            <w:r>
              <w:t>425</w:t>
            </w:r>
          </w:p>
        </w:tc>
        <w:tc>
          <w:tcPr>
            <w:tcW w:w="1247" w:type="dxa"/>
            <w:tcBorders>
              <w:top w:val="nil"/>
              <w:bottom w:val="nil"/>
            </w:tcBorders>
          </w:tcPr>
          <w:p w:rsidR="00EB4039" w:rsidRDefault="00EB4039">
            <w:pPr>
              <w:pStyle w:val="ConsPlusNormal"/>
              <w:jc w:val="center"/>
            </w:pPr>
            <w:r>
              <w:t>530</w:t>
            </w:r>
          </w:p>
        </w:tc>
        <w:tc>
          <w:tcPr>
            <w:tcW w:w="1247" w:type="dxa"/>
            <w:tcBorders>
              <w:top w:val="nil"/>
              <w:bottom w:val="nil"/>
            </w:tcBorders>
          </w:tcPr>
          <w:p w:rsidR="00EB4039" w:rsidRDefault="00EB4039">
            <w:pPr>
              <w:pStyle w:val="ConsPlusNormal"/>
              <w:jc w:val="center"/>
            </w:pPr>
            <w:r>
              <w:t>415</w:t>
            </w:r>
          </w:p>
        </w:tc>
        <w:tc>
          <w:tcPr>
            <w:tcW w:w="1247" w:type="dxa"/>
            <w:tcBorders>
              <w:top w:val="nil"/>
              <w:bottom w:val="nil"/>
            </w:tcBorders>
          </w:tcPr>
          <w:p w:rsidR="00EB4039" w:rsidRDefault="00EB4039">
            <w:pPr>
              <w:pStyle w:val="ConsPlusNormal"/>
              <w:jc w:val="center"/>
            </w:pPr>
            <w:r>
              <w:t>520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80   "  100   "</w:t>
            </w:r>
          </w:p>
        </w:tc>
        <w:tc>
          <w:tcPr>
            <w:tcW w:w="1247" w:type="dxa"/>
            <w:tcBorders>
              <w:top w:val="nil"/>
              <w:bottom w:val="nil"/>
            </w:tcBorders>
          </w:tcPr>
          <w:p w:rsidR="00EB4039" w:rsidRDefault="00EB4039">
            <w:pPr>
              <w:pStyle w:val="ConsPlusNormal"/>
              <w:jc w:val="center"/>
            </w:pPr>
            <w:r>
              <w:t>415</w:t>
            </w:r>
          </w:p>
        </w:tc>
        <w:tc>
          <w:tcPr>
            <w:tcW w:w="1247" w:type="dxa"/>
            <w:tcBorders>
              <w:top w:val="nil"/>
              <w:bottom w:val="nil"/>
            </w:tcBorders>
          </w:tcPr>
          <w:p w:rsidR="00EB4039" w:rsidRDefault="00EB4039">
            <w:pPr>
              <w:pStyle w:val="ConsPlusNormal"/>
              <w:jc w:val="center"/>
            </w:pPr>
            <w:r>
              <w:t>530</w:t>
            </w:r>
          </w:p>
        </w:tc>
        <w:tc>
          <w:tcPr>
            <w:tcW w:w="1247" w:type="dxa"/>
            <w:tcBorders>
              <w:top w:val="nil"/>
              <w:bottom w:val="nil"/>
            </w:tcBorders>
          </w:tcPr>
          <w:p w:rsidR="00EB4039" w:rsidRDefault="00EB4039">
            <w:pPr>
              <w:pStyle w:val="ConsPlusNormal"/>
              <w:jc w:val="center"/>
            </w:pPr>
            <w:r>
              <w:t>405</w:t>
            </w:r>
          </w:p>
        </w:tc>
        <w:tc>
          <w:tcPr>
            <w:tcW w:w="1247" w:type="dxa"/>
            <w:tcBorders>
              <w:top w:val="nil"/>
              <w:bottom w:val="nil"/>
            </w:tcBorders>
          </w:tcPr>
          <w:p w:rsidR="00EB4039" w:rsidRDefault="00EB4039">
            <w:pPr>
              <w:pStyle w:val="ConsPlusNormal"/>
              <w:jc w:val="center"/>
            </w:pPr>
            <w:r>
              <w:t>520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100   "  160   "</w:t>
            </w:r>
          </w:p>
        </w:tc>
        <w:tc>
          <w:tcPr>
            <w:tcW w:w="1247" w:type="dxa"/>
            <w:tcBorders>
              <w:top w:val="nil"/>
              <w:bottom w:val="single" w:sz="4" w:space="0" w:color="auto"/>
            </w:tcBorders>
          </w:tcPr>
          <w:p w:rsidR="00EB4039" w:rsidRDefault="00EB4039">
            <w:pPr>
              <w:pStyle w:val="ConsPlusNormal"/>
              <w:jc w:val="center"/>
            </w:pPr>
            <w:r>
              <w:t>405</w:t>
            </w:r>
          </w:p>
        </w:tc>
        <w:tc>
          <w:tcPr>
            <w:tcW w:w="1247" w:type="dxa"/>
            <w:tcBorders>
              <w:top w:val="nil"/>
              <w:bottom w:val="single" w:sz="4" w:space="0" w:color="auto"/>
            </w:tcBorders>
          </w:tcPr>
          <w:p w:rsidR="00EB4039" w:rsidRDefault="00EB4039">
            <w:pPr>
              <w:pStyle w:val="ConsPlusNormal"/>
              <w:jc w:val="center"/>
            </w:pPr>
            <w:r>
              <w:t>530</w:t>
            </w:r>
          </w:p>
        </w:tc>
        <w:tc>
          <w:tcPr>
            <w:tcW w:w="1247" w:type="dxa"/>
            <w:tcBorders>
              <w:top w:val="nil"/>
              <w:bottom w:val="single" w:sz="4" w:space="0" w:color="auto"/>
            </w:tcBorders>
          </w:tcPr>
          <w:p w:rsidR="00EB4039" w:rsidRDefault="00EB4039">
            <w:pPr>
              <w:pStyle w:val="ConsPlusNormal"/>
              <w:jc w:val="center"/>
            </w:pPr>
            <w:r>
              <w:t>395</w:t>
            </w:r>
          </w:p>
        </w:tc>
        <w:tc>
          <w:tcPr>
            <w:tcW w:w="1247" w:type="dxa"/>
            <w:tcBorders>
              <w:top w:val="nil"/>
              <w:bottom w:val="single" w:sz="4" w:space="0" w:color="auto"/>
            </w:tcBorders>
          </w:tcPr>
          <w:p w:rsidR="00EB4039" w:rsidRDefault="00EB4039">
            <w:pPr>
              <w:pStyle w:val="ConsPlusNormal"/>
              <w:jc w:val="center"/>
            </w:pPr>
            <w:r>
              <w:t>520</w:t>
            </w:r>
          </w:p>
        </w:tc>
      </w:tr>
      <w:tr w:rsidR="00EB4039">
        <w:tc>
          <w:tcPr>
            <w:tcW w:w="1020" w:type="dxa"/>
            <w:tcBorders>
              <w:top w:val="single" w:sz="4" w:space="0" w:color="auto"/>
              <w:bottom w:val="single" w:sz="4" w:space="0" w:color="auto"/>
            </w:tcBorders>
          </w:tcPr>
          <w:p w:rsidR="00EB4039" w:rsidRDefault="00EB4039">
            <w:pPr>
              <w:pStyle w:val="ConsPlusNormal"/>
              <w:jc w:val="center"/>
            </w:pPr>
            <w:r>
              <w:t>С550</w:t>
            </w:r>
          </w:p>
        </w:tc>
        <w:tc>
          <w:tcPr>
            <w:tcW w:w="3061" w:type="dxa"/>
            <w:tcBorders>
              <w:top w:val="single" w:sz="4" w:space="0" w:color="auto"/>
              <w:bottom w:val="single" w:sz="4" w:space="0" w:color="auto"/>
            </w:tcBorders>
          </w:tcPr>
          <w:p w:rsidR="00EB4039" w:rsidRDefault="00EB4039">
            <w:pPr>
              <w:pStyle w:val="ConsPlusNormal"/>
            </w:pPr>
            <w:r>
              <w:t>От 8,0 до 50 включ.</w:t>
            </w:r>
          </w:p>
        </w:tc>
        <w:tc>
          <w:tcPr>
            <w:tcW w:w="1247" w:type="dxa"/>
            <w:tcBorders>
              <w:top w:val="single" w:sz="4" w:space="0" w:color="auto"/>
              <w:bottom w:val="single" w:sz="4" w:space="0" w:color="auto"/>
            </w:tcBorders>
          </w:tcPr>
          <w:p w:rsidR="00EB4039" w:rsidRDefault="00EB4039">
            <w:pPr>
              <w:pStyle w:val="ConsPlusNormal"/>
              <w:jc w:val="center"/>
            </w:pPr>
            <w:r>
              <w:t>540</w:t>
            </w:r>
          </w:p>
        </w:tc>
        <w:tc>
          <w:tcPr>
            <w:tcW w:w="1247" w:type="dxa"/>
            <w:tcBorders>
              <w:top w:val="single" w:sz="4" w:space="0" w:color="auto"/>
              <w:bottom w:val="single" w:sz="4" w:space="0" w:color="auto"/>
            </w:tcBorders>
          </w:tcPr>
          <w:p w:rsidR="00EB4039" w:rsidRDefault="00EB4039">
            <w:pPr>
              <w:pStyle w:val="ConsPlusNormal"/>
              <w:jc w:val="center"/>
            </w:pPr>
            <w:r>
              <w:t>640</w:t>
            </w:r>
          </w:p>
        </w:tc>
        <w:tc>
          <w:tcPr>
            <w:tcW w:w="1247" w:type="dxa"/>
            <w:tcBorders>
              <w:top w:val="single" w:sz="4" w:space="0" w:color="auto"/>
              <w:bottom w:val="single" w:sz="4" w:space="0" w:color="auto"/>
            </w:tcBorders>
          </w:tcPr>
          <w:p w:rsidR="00EB4039" w:rsidRDefault="00EB4039">
            <w:pPr>
              <w:pStyle w:val="ConsPlusNormal"/>
              <w:jc w:val="center"/>
            </w:pPr>
            <w:r>
              <w:t>525</w:t>
            </w:r>
          </w:p>
        </w:tc>
        <w:tc>
          <w:tcPr>
            <w:tcW w:w="1247" w:type="dxa"/>
            <w:tcBorders>
              <w:top w:val="single" w:sz="4" w:space="0" w:color="auto"/>
              <w:bottom w:val="single" w:sz="4" w:space="0" w:color="auto"/>
            </w:tcBorders>
          </w:tcPr>
          <w:p w:rsidR="00EB4039" w:rsidRDefault="00EB4039">
            <w:pPr>
              <w:pStyle w:val="ConsPlusNormal"/>
              <w:jc w:val="center"/>
            </w:pPr>
            <w:r>
              <w:t>625</w:t>
            </w:r>
          </w:p>
        </w:tc>
      </w:tr>
      <w:tr w:rsidR="00EB4039">
        <w:tc>
          <w:tcPr>
            <w:tcW w:w="1020" w:type="dxa"/>
            <w:tcBorders>
              <w:top w:val="single" w:sz="4" w:space="0" w:color="auto"/>
              <w:bottom w:val="single" w:sz="4" w:space="0" w:color="auto"/>
            </w:tcBorders>
          </w:tcPr>
          <w:p w:rsidR="00EB4039" w:rsidRDefault="00EB4039">
            <w:pPr>
              <w:pStyle w:val="ConsPlusNormal"/>
              <w:jc w:val="center"/>
            </w:pPr>
            <w:r>
              <w:t>С590</w:t>
            </w:r>
          </w:p>
        </w:tc>
        <w:tc>
          <w:tcPr>
            <w:tcW w:w="3061" w:type="dxa"/>
            <w:tcBorders>
              <w:top w:val="single" w:sz="4" w:space="0" w:color="auto"/>
              <w:bottom w:val="single" w:sz="4" w:space="0" w:color="auto"/>
            </w:tcBorders>
          </w:tcPr>
          <w:p w:rsidR="00EB4039" w:rsidRDefault="00EB4039">
            <w:pPr>
              <w:pStyle w:val="ConsPlusNormal"/>
            </w:pPr>
            <w:r>
              <w:t>От 8,0 до 50 включ.</w:t>
            </w:r>
          </w:p>
        </w:tc>
        <w:tc>
          <w:tcPr>
            <w:tcW w:w="1247" w:type="dxa"/>
            <w:tcBorders>
              <w:top w:val="single" w:sz="4" w:space="0" w:color="auto"/>
              <w:bottom w:val="single" w:sz="4" w:space="0" w:color="auto"/>
            </w:tcBorders>
          </w:tcPr>
          <w:p w:rsidR="00EB4039" w:rsidRDefault="00EB4039">
            <w:pPr>
              <w:pStyle w:val="ConsPlusNormal"/>
              <w:jc w:val="center"/>
            </w:pPr>
            <w:r>
              <w:t>590</w:t>
            </w:r>
          </w:p>
        </w:tc>
        <w:tc>
          <w:tcPr>
            <w:tcW w:w="1247" w:type="dxa"/>
            <w:tcBorders>
              <w:top w:val="single" w:sz="4" w:space="0" w:color="auto"/>
              <w:bottom w:val="single" w:sz="4" w:space="0" w:color="auto"/>
            </w:tcBorders>
          </w:tcPr>
          <w:p w:rsidR="00EB4039" w:rsidRDefault="00EB4039">
            <w:pPr>
              <w:pStyle w:val="ConsPlusNormal"/>
              <w:jc w:val="center"/>
            </w:pPr>
            <w:r>
              <w:t>685</w:t>
            </w:r>
          </w:p>
        </w:tc>
        <w:tc>
          <w:tcPr>
            <w:tcW w:w="1247" w:type="dxa"/>
            <w:tcBorders>
              <w:top w:val="single" w:sz="4" w:space="0" w:color="auto"/>
              <w:bottom w:val="single" w:sz="4" w:space="0" w:color="auto"/>
            </w:tcBorders>
          </w:tcPr>
          <w:p w:rsidR="00EB4039" w:rsidRDefault="00EB4039">
            <w:pPr>
              <w:pStyle w:val="ConsPlusNormal"/>
              <w:jc w:val="center"/>
            </w:pPr>
            <w:r>
              <w:t>575</w:t>
            </w:r>
          </w:p>
        </w:tc>
        <w:tc>
          <w:tcPr>
            <w:tcW w:w="1247" w:type="dxa"/>
            <w:tcBorders>
              <w:top w:val="single" w:sz="4" w:space="0" w:color="auto"/>
              <w:bottom w:val="single" w:sz="4" w:space="0" w:color="auto"/>
            </w:tcBorders>
          </w:tcPr>
          <w:p w:rsidR="00EB4039" w:rsidRDefault="00EB4039">
            <w:pPr>
              <w:pStyle w:val="ConsPlusNormal"/>
              <w:jc w:val="center"/>
            </w:pPr>
            <w:r>
              <w:t>670</w:t>
            </w:r>
          </w:p>
        </w:tc>
      </w:tr>
      <w:tr w:rsidR="00EB4039">
        <w:tc>
          <w:tcPr>
            <w:tcW w:w="1020" w:type="dxa"/>
            <w:tcBorders>
              <w:top w:val="single" w:sz="4" w:space="0" w:color="auto"/>
              <w:bottom w:val="single" w:sz="4" w:space="0" w:color="auto"/>
            </w:tcBorders>
          </w:tcPr>
          <w:p w:rsidR="00EB4039" w:rsidRDefault="00EB4039">
            <w:pPr>
              <w:pStyle w:val="ConsPlusNormal"/>
              <w:jc w:val="center"/>
            </w:pPr>
            <w:r>
              <w:t>С690</w:t>
            </w:r>
          </w:p>
        </w:tc>
        <w:tc>
          <w:tcPr>
            <w:tcW w:w="3061" w:type="dxa"/>
            <w:tcBorders>
              <w:top w:val="single" w:sz="4" w:space="0" w:color="auto"/>
              <w:bottom w:val="single" w:sz="4" w:space="0" w:color="auto"/>
            </w:tcBorders>
          </w:tcPr>
          <w:p w:rsidR="00EB4039" w:rsidRDefault="00EB4039">
            <w:pPr>
              <w:pStyle w:val="ConsPlusNormal"/>
            </w:pPr>
            <w:r>
              <w:t>От 8,0 до 50 включ.</w:t>
            </w:r>
          </w:p>
        </w:tc>
        <w:tc>
          <w:tcPr>
            <w:tcW w:w="1247" w:type="dxa"/>
            <w:tcBorders>
              <w:top w:val="single" w:sz="4" w:space="0" w:color="auto"/>
              <w:bottom w:val="single" w:sz="4" w:space="0" w:color="auto"/>
            </w:tcBorders>
          </w:tcPr>
          <w:p w:rsidR="00EB4039" w:rsidRDefault="00EB4039">
            <w:pPr>
              <w:pStyle w:val="ConsPlusNormal"/>
              <w:jc w:val="center"/>
            </w:pPr>
            <w:r>
              <w:t>690</w:t>
            </w:r>
          </w:p>
        </w:tc>
        <w:tc>
          <w:tcPr>
            <w:tcW w:w="1247" w:type="dxa"/>
            <w:tcBorders>
              <w:top w:val="single" w:sz="4" w:space="0" w:color="auto"/>
              <w:bottom w:val="single" w:sz="4" w:space="0" w:color="auto"/>
            </w:tcBorders>
          </w:tcPr>
          <w:p w:rsidR="00EB4039" w:rsidRDefault="00EB4039">
            <w:pPr>
              <w:pStyle w:val="ConsPlusNormal"/>
              <w:jc w:val="center"/>
            </w:pPr>
            <w:r>
              <w:t>785</w:t>
            </w:r>
          </w:p>
        </w:tc>
        <w:tc>
          <w:tcPr>
            <w:tcW w:w="1247" w:type="dxa"/>
            <w:tcBorders>
              <w:top w:val="single" w:sz="4" w:space="0" w:color="auto"/>
              <w:bottom w:val="single" w:sz="4" w:space="0" w:color="auto"/>
            </w:tcBorders>
          </w:tcPr>
          <w:p w:rsidR="00EB4039" w:rsidRDefault="00EB4039">
            <w:pPr>
              <w:pStyle w:val="ConsPlusNormal"/>
              <w:jc w:val="center"/>
            </w:pPr>
            <w:r>
              <w:t>-</w:t>
            </w:r>
          </w:p>
        </w:tc>
        <w:tc>
          <w:tcPr>
            <w:tcW w:w="1247" w:type="dxa"/>
            <w:tcBorders>
              <w:top w:val="single" w:sz="4" w:space="0" w:color="auto"/>
              <w:bottom w:val="single" w:sz="4" w:space="0" w:color="auto"/>
            </w:tcBorders>
          </w:tcPr>
          <w:p w:rsidR="00EB4039" w:rsidRDefault="00EB4039">
            <w:pPr>
              <w:pStyle w:val="ConsPlusNormal"/>
              <w:jc w:val="center"/>
            </w:pPr>
            <w:r>
              <w:t>-</w:t>
            </w:r>
          </w:p>
        </w:tc>
      </w:tr>
      <w:tr w:rsidR="00EB4039">
        <w:tc>
          <w:tcPr>
            <w:tcW w:w="9069" w:type="dxa"/>
            <w:gridSpan w:val="6"/>
            <w:tcBorders>
              <w:top w:val="single" w:sz="4" w:space="0" w:color="auto"/>
              <w:bottom w:val="single" w:sz="4" w:space="0" w:color="auto"/>
            </w:tcBorders>
          </w:tcPr>
          <w:p w:rsidR="00EB4039" w:rsidRDefault="00EB4039">
            <w:pPr>
              <w:pStyle w:val="ConsPlusNormal"/>
              <w:ind w:firstLine="283"/>
              <w:jc w:val="both"/>
            </w:pPr>
            <w:bookmarkStart w:id="381" w:name="P5095"/>
            <w:bookmarkEnd w:id="381"/>
            <w:r>
              <w:t xml:space="preserve">&lt;*&gt; За нормативное сопротивление приняты значения предела текучести и временного сопротивления, приводимые в </w:t>
            </w:r>
            <w:hyperlink r:id="rId1372">
              <w:r>
                <w:rPr>
                  <w:color w:val="0000FF"/>
                </w:rPr>
                <w:t>ГОСТ 27772</w:t>
              </w:r>
            </w:hyperlink>
            <w:r>
              <w:t>.</w:t>
            </w:r>
          </w:p>
          <w:p w:rsidR="00EB4039" w:rsidRDefault="00EB4039">
            <w:pPr>
              <w:pStyle w:val="ConsPlusNormal"/>
              <w:ind w:firstLine="283"/>
              <w:jc w:val="both"/>
            </w:pPr>
            <w:bookmarkStart w:id="382" w:name="P5096"/>
            <w:bookmarkEnd w:id="382"/>
            <w:r>
              <w:t xml:space="preserve">&lt;**&gt; Значения расчетных сопротивлений получены делением нормативных сопротивлений на коэффициенты надежности по материалу, определенные в соответствии с </w:t>
            </w:r>
            <w:hyperlink w:anchor="P346">
              <w:r>
                <w:rPr>
                  <w:color w:val="0000FF"/>
                </w:rPr>
                <w:t>таблицей 3</w:t>
              </w:r>
            </w:hyperlink>
            <w:r>
              <w:t>, с округлением до 5 Н/мм</w:t>
            </w:r>
            <w:r>
              <w:rPr>
                <w:vertAlign w:val="superscript"/>
              </w:rPr>
              <w:t>2</w:t>
            </w:r>
            <w:r>
              <w:t xml:space="preserve">. В таблице приведены значения расчетных сопротивлений проката по </w:t>
            </w:r>
            <w:hyperlink r:id="rId1373">
              <w:r>
                <w:rPr>
                  <w:color w:val="0000FF"/>
                </w:rPr>
                <w:t>ГОСТ 27772</w:t>
              </w:r>
            </w:hyperlink>
            <w:r>
              <w:t>.</w:t>
            </w:r>
          </w:p>
        </w:tc>
      </w:tr>
    </w:tbl>
    <w:p w:rsidR="00EB4039" w:rsidRDefault="00EB4039">
      <w:pPr>
        <w:pStyle w:val="ConsPlusNormal"/>
        <w:jc w:val="both"/>
      </w:pPr>
    </w:p>
    <w:p w:rsidR="00EB4039" w:rsidRDefault="00EB4039">
      <w:pPr>
        <w:pStyle w:val="ConsPlusNormal"/>
        <w:jc w:val="right"/>
      </w:pPr>
      <w:bookmarkStart w:id="383" w:name="P5098"/>
      <w:bookmarkEnd w:id="383"/>
      <w:r>
        <w:t>Таблица В.4</w:t>
      </w:r>
    </w:p>
    <w:p w:rsidR="00EB4039" w:rsidRDefault="00EB4039">
      <w:pPr>
        <w:pStyle w:val="ConsPlusNormal"/>
        <w:jc w:val="both"/>
      </w:pPr>
    </w:p>
    <w:p w:rsidR="00EB4039" w:rsidRDefault="00EB4039">
      <w:pPr>
        <w:pStyle w:val="ConsPlusNormal"/>
        <w:jc w:val="center"/>
      </w:pPr>
      <w:r>
        <w:rPr>
          <w:b/>
        </w:rPr>
        <w:t>Нормативные и расчетные сопротивления при растяжении,</w:t>
      </w:r>
    </w:p>
    <w:p w:rsidR="00EB4039" w:rsidRDefault="00EB4039">
      <w:pPr>
        <w:pStyle w:val="ConsPlusNormal"/>
        <w:jc w:val="center"/>
      </w:pPr>
      <w:r>
        <w:rPr>
          <w:b/>
        </w:rPr>
        <w:t>сжатии и изгибе фасонного проката в виде двутавров</w:t>
      </w:r>
    </w:p>
    <w:p w:rsidR="00EB4039" w:rsidRDefault="00EB4039">
      <w:pPr>
        <w:pStyle w:val="ConsPlusNormal"/>
        <w:jc w:val="center"/>
      </w:pPr>
      <w:r>
        <w:rPr>
          <w:b/>
        </w:rPr>
        <w:t>с параллельными гранями полок</w:t>
      </w:r>
    </w:p>
    <w:p w:rsidR="00EB4039" w:rsidRDefault="00EB4039">
      <w:pPr>
        <w:pStyle w:val="ConsPlusNormal"/>
        <w:jc w:val="center"/>
      </w:pPr>
      <w:r>
        <w:t xml:space="preserve">(таблица В.4 в ред. </w:t>
      </w:r>
      <w:hyperlink r:id="rId1374">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3061"/>
        <w:gridCol w:w="1247"/>
        <w:gridCol w:w="1247"/>
        <w:gridCol w:w="1247"/>
        <w:gridCol w:w="1247"/>
      </w:tblGrid>
      <w:tr w:rsidR="00EB4039">
        <w:tc>
          <w:tcPr>
            <w:tcW w:w="1020" w:type="dxa"/>
            <w:vMerge w:val="restart"/>
            <w:tcBorders>
              <w:top w:val="single" w:sz="4" w:space="0" w:color="auto"/>
              <w:bottom w:val="single" w:sz="4" w:space="0" w:color="auto"/>
            </w:tcBorders>
            <w:vAlign w:val="center"/>
          </w:tcPr>
          <w:p w:rsidR="00EB4039" w:rsidRDefault="00EB4039">
            <w:pPr>
              <w:pStyle w:val="ConsPlusNormal"/>
              <w:jc w:val="center"/>
            </w:pPr>
            <w:r>
              <w:t>Сталь</w:t>
            </w:r>
          </w:p>
        </w:tc>
        <w:tc>
          <w:tcPr>
            <w:tcW w:w="3061" w:type="dxa"/>
            <w:vMerge w:val="restart"/>
            <w:tcBorders>
              <w:top w:val="single" w:sz="4" w:space="0" w:color="auto"/>
              <w:bottom w:val="single" w:sz="4" w:space="0" w:color="auto"/>
            </w:tcBorders>
            <w:vAlign w:val="center"/>
          </w:tcPr>
          <w:p w:rsidR="00EB4039" w:rsidRDefault="00EB4039">
            <w:pPr>
              <w:pStyle w:val="ConsPlusNormal"/>
              <w:jc w:val="center"/>
            </w:pPr>
            <w:r>
              <w:t>Толщина полки профилей, мм</w:t>
            </w:r>
          </w:p>
        </w:tc>
        <w:tc>
          <w:tcPr>
            <w:tcW w:w="2494" w:type="dxa"/>
            <w:gridSpan w:val="2"/>
            <w:tcBorders>
              <w:top w:val="single" w:sz="4" w:space="0" w:color="auto"/>
              <w:bottom w:val="single" w:sz="4" w:space="0" w:color="auto"/>
            </w:tcBorders>
            <w:vAlign w:val="center"/>
          </w:tcPr>
          <w:p w:rsidR="00EB4039" w:rsidRDefault="00EB4039">
            <w:pPr>
              <w:pStyle w:val="ConsPlusNormal"/>
              <w:jc w:val="center"/>
            </w:pPr>
            <w:r>
              <w:t>Нормативное сопротивление проката, Н/мм</w:t>
            </w:r>
            <w:r>
              <w:rPr>
                <w:vertAlign w:val="superscript"/>
              </w:rPr>
              <w:t>2</w:t>
            </w:r>
          </w:p>
        </w:tc>
        <w:tc>
          <w:tcPr>
            <w:tcW w:w="2494" w:type="dxa"/>
            <w:gridSpan w:val="2"/>
            <w:tcBorders>
              <w:top w:val="single" w:sz="4" w:space="0" w:color="auto"/>
              <w:bottom w:val="single" w:sz="4" w:space="0" w:color="auto"/>
            </w:tcBorders>
            <w:vAlign w:val="center"/>
          </w:tcPr>
          <w:p w:rsidR="00EB4039" w:rsidRDefault="00EB4039">
            <w:pPr>
              <w:pStyle w:val="ConsPlusNormal"/>
              <w:jc w:val="center"/>
            </w:pPr>
            <w:r>
              <w:t>Расчетное сопротивление проката, Н/мм</w:t>
            </w:r>
            <w:r>
              <w:rPr>
                <w:vertAlign w:val="superscript"/>
              </w:rPr>
              <w:t>2</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vMerge/>
            <w:tcBorders>
              <w:top w:val="single" w:sz="4" w:space="0" w:color="auto"/>
              <w:bottom w:val="single" w:sz="4" w:space="0" w:color="auto"/>
            </w:tcBorders>
          </w:tcPr>
          <w:p w:rsidR="00EB4039" w:rsidRDefault="00EB4039">
            <w:pPr>
              <w:pStyle w:val="ConsPlusNormal"/>
            </w:pP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yn</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un</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u</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С255Б; С255Б-1</w:t>
            </w:r>
          </w:p>
        </w:tc>
        <w:tc>
          <w:tcPr>
            <w:tcW w:w="3061" w:type="dxa"/>
            <w:tcBorders>
              <w:top w:val="single" w:sz="4" w:space="0" w:color="auto"/>
              <w:bottom w:val="nil"/>
            </w:tcBorders>
          </w:tcPr>
          <w:p w:rsidR="00EB4039" w:rsidRDefault="00EB4039">
            <w:pPr>
              <w:pStyle w:val="ConsPlusNormal"/>
            </w:pPr>
            <w:r>
              <w:t>&lt;= 10</w:t>
            </w:r>
          </w:p>
        </w:tc>
        <w:tc>
          <w:tcPr>
            <w:tcW w:w="1247" w:type="dxa"/>
            <w:tcBorders>
              <w:top w:val="single" w:sz="4" w:space="0" w:color="auto"/>
              <w:bottom w:val="nil"/>
            </w:tcBorders>
          </w:tcPr>
          <w:p w:rsidR="00EB4039" w:rsidRDefault="00EB4039">
            <w:pPr>
              <w:pStyle w:val="ConsPlusNormal"/>
              <w:jc w:val="center"/>
            </w:pPr>
            <w:r>
              <w:t>255</w:t>
            </w:r>
          </w:p>
        </w:tc>
        <w:tc>
          <w:tcPr>
            <w:tcW w:w="1247" w:type="dxa"/>
            <w:tcBorders>
              <w:top w:val="single" w:sz="4" w:space="0" w:color="auto"/>
              <w:bottom w:val="nil"/>
            </w:tcBorders>
          </w:tcPr>
          <w:p w:rsidR="00EB4039" w:rsidRDefault="00EB4039">
            <w:pPr>
              <w:pStyle w:val="ConsPlusNormal"/>
              <w:jc w:val="center"/>
            </w:pPr>
            <w:r>
              <w:t>380</w:t>
            </w:r>
          </w:p>
        </w:tc>
        <w:tc>
          <w:tcPr>
            <w:tcW w:w="1247" w:type="dxa"/>
            <w:tcBorders>
              <w:top w:val="single" w:sz="4" w:space="0" w:color="auto"/>
              <w:bottom w:val="nil"/>
            </w:tcBorders>
          </w:tcPr>
          <w:p w:rsidR="00EB4039" w:rsidRDefault="00EB4039">
            <w:pPr>
              <w:pStyle w:val="ConsPlusNormal"/>
              <w:jc w:val="center"/>
            </w:pPr>
            <w:r>
              <w:t>250</w:t>
            </w:r>
          </w:p>
        </w:tc>
        <w:tc>
          <w:tcPr>
            <w:tcW w:w="1247" w:type="dxa"/>
            <w:tcBorders>
              <w:top w:val="single" w:sz="4" w:space="0" w:color="auto"/>
              <w:bottom w:val="nil"/>
            </w:tcBorders>
          </w:tcPr>
          <w:p w:rsidR="00EB4039" w:rsidRDefault="00EB4039">
            <w:pPr>
              <w:pStyle w:val="ConsPlusNormal"/>
              <w:jc w:val="center"/>
            </w:pPr>
            <w:r>
              <w:t>370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10 до  20 включ.</w:t>
            </w:r>
          </w:p>
        </w:tc>
        <w:tc>
          <w:tcPr>
            <w:tcW w:w="1247" w:type="dxa"/>
            <w:tcBorders>
              <w:top w:val="nil"/>
              <w:bottom w:val="nil"/>
            </w:tcBorders>
          </w:tcPr>
          <w:p w:rsidR="00EB4039" w:rsidRDefault="00EB4039">
            <w:pPr>
              <w:pStyle w:val="ConsPlusNormal"/>
              <w:jc w:val="center"/>
            </w:pPr>
            <w:r>
              <w:t>245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240</w:t>
            </w:r>
          </w:p>
        </w:tc>
        <w:tc>
          <w:tcPr>
            <w:tcW w:w="1247" w:type="dxa"/>
            <w:tcBorders>
              <w:top w:val="nil"/>
              <w:bottom w:val="nil"/>
            </w:tcBorders>
          </w:tcPr>
          <w:p w:rsidR="00EB4039" w:rsidRDefault="00EB4039">
            <w:pPr>
              <w:pStyle w:val="ConsPlusNormal"/>
              <w:jc w:val="center"/>
            </w:pPr>
            <w:r>
              <w:t>360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20 "   40   "</w:t>
            </w:r>
          </w:p>
        </w:tc>
        <w:tc>
          <w:tcPr>
            <w:tcW w:w="1247" w:type="dxa"/>
            <w:tcBorders>
              <w:top w:val="nil"/>
              <w:bottom w:val="nil"/>
            </w:tcBorders>
          </w:tcPr>
          <w:p w:rsidR="00EB4039" w:rsidRDefault="00EB4039">
            <w:pPr>
              <w:pStyle w:val="ConsPlusNormal"/>
              <w:jc w:val="center"/>
            </w:pPr>
            <w:r>
              <w:t>235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230</w:t>
            </w:r>
          </w:p>
        </w:tc>
        <w:tc>
          <w:tcPr>
            <w:tcW w:w="1247" w:type="dxa"/>
            <w:tcBorders>
              <w:top w:val="nil"/>
              <w:bottom w:val="nil"/>
            </w:tcBorders>
          </w:tcPr>
          <w:p w:rsidR="00EB4039" w:rsidRDefault="00EB4039">
            <w:pPr>
              <w:pStyle w:val="ConsPlusNormal"/>
              <w:jc w:val="center"/>
            </w:pPr>
            <w:r>
              <w:t>360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40 "   60   "</w:t>
            </w:r>
          </w:p>
        </w:tc>
        <w:tc>
          <w:tcPr>
            <w:tcW w:w="1247" w:type="dxa"/>
            <w:tcBorders>
              <w:top w:val="nil"/>
              <w:bottom w:val="nil"/>
            </w:tcBorders>
          </w:tcPr>
          <w:p w:rsidR="00EB4039" w:rsidRDefault="00EB4039">
            <w:pPr>
              <w:pStyle w:val="ConsPlusNormal"/>
              <w:jc w:val="center"/>
            </w:pPr>
            <w:r>
              <w:t>235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230</w:t>
            </w:r>
          </w:p>
        </w:tc>
        <w:tc>
          <w:tcPr>
            <w:tcW w:w="1247" w:type="dxa"/>
            <w:tcBorders>
              <w:top w:val="nil"/>
              <w:bottom w:val="nil"/>
            </w:tcBorders>
          </w:tcPr>
          <w:p w:rsidR="00EB4039" w:rsidRDefault="00EB4039">
            <w:pPr>
              <w:pStyle w:val="ConsPlusNormal"/>
              <w:jc w:val="center"/>
            </w:pPr>
            <w:r>
              <w:t>360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60 "   80   "</w:t>
            </w:r>
          </w:p>
        </w:tc>
        <w:tc>
          <w:tcPr>
            <w:tcW w:w="1247" w:type="dxa"/>
            <w:tcBorders>
              <w:top w:val="nil"/>
              <w:bottom w:val="nil"/>
            </w:tcBorders>
          </w:tcPr>
          <w:p w:rsidR="00EB4039" w:rsidRDefault="00EB4039">
            <w:pPr>
              <w:pStyle w:val="ConsPlusNormal"/>
              <w:jc w:val="center"/>
            </w:pPr>
            <w:r>
              <w:t>225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220</w:t>
            </w:r>
          </w:p>
        </w:tc>
        <w:tc>
          <w:tcPr>
            <w:tcW w:w="1247" w:type="dxa"/>
            <w:tcBorders>
              <w:top w:val="nil"/>
              <w:bottom w:val="nil"/>
            </w:tcBorders>
          </w:tcPr>
          <w:p w:rsidR="00EB4039" w:rsidRDefault="00EB4039">
            <w:pPr>
              <w:pStyle w:val="ConsPlusNormal"/>
              <w:jc w:val="center"/>
            </w:pPr>
            <w:r>
              <w:t>360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80 "  100   "</w:t>
            </w:r>
          </w:p>
        </w:tc>
        <w:tc>
          <w:tcPr>
            <w:tcW w:w="1247" w:type="dxa"/>
            <w:tcBorders>
              <w:top w:val="nil"/>
              <w:bottom w:val="nil"/>
            </w:tcBorders>
          </w:tcPr>
          <w:p w:rsidR="00EB4039" w:rsidRDefault="00EB4039">
            <w:pPr>
              <w:pStyle w:val="ConsPlusNormal"/>
              <w:jc w:val="center"/>
            </w:pPr>
            <w:r>
              <w:t>215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210</w:t>
            </w:r>
          </w:p>
        </w:tc>
        <w:tc>
          <w:tcPr>
            <w:tcW w:w="1247" w:type="dxa"/>
            <w:tcBorders>
              <w:top w:val="nil"/>
              <w:bottom w:val="nil"/>
            </w:tcBorders>
          </w:tcPr>
          <w:p w:rsidR="00EB4039" w:rsidRDefault="00EB4039">
            <w:pPr>
              <w:pStyle w:val="ConsPlusNormal"/>
              <w:jc w:val="center"/>
            </w:pPr>
            <w:r>
              <w:t>360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rmal"/>
            </w:pPr>
            <w:r>
              <w:t>&gt; 100</w:t>
            </w:r>
          </w:p>
        </w:tc>
        <w:tc>
          <w:tcPr>
            <w:tcW w:w="1247" w:type="dxa"/>
            <w:tcBorders>
              <w:top w:val="nil"/>
              <w:bottom w:val="single" w:sz="4" w:space="0" w:color="auto"/>
            </w:tcBorders>
          </w:tcPr>
          <w:p w:rsidR="00EB4039" w:rsidRDefault="00EB4039">
            <w:pPr>
              <w:pStyle w:val="ConsPlusNormal"/>
              <w:jc w:val="center"/>
            </w:pPr>
            <w:r>
              <w:t>200</w:t>
            </w:r>
          </w:p>
        </w:tc>
        <w:tc>
          <w:tcPr>
            <w:tcW w:w="1247" w:type="dxa"/>
            <w:tcBorders>
              <w:top w:val="nil"/>
              <w:bottom w:val="single" w:sz="4" w:space="0" w:color="auto"/>
            </w:tcBorders>
          </w:tcPr>
          <w:p w:rsidR="00EB4039" w:rsidRDefault="00EB4039">
            <w:pPr>
              <w:pStyle w:val="ConsPlusNormal"/>
              <w:jc w:val="center"/>
            </w:pPr>
            <w:r>
              <w:t>360</w:t>
            </w:r>
          </w:p>
        </w:tc>
        <w:tc>
          <w:tcPr>
            <w:tcW w:w="1247" w:type="dxa"/>
            <w:tcBorders>
              <w:top w:val="nil"/>
              <w:bottom w:val="single" w:sz="4" w:space="0" w:color="auto"/>
            </w:tcBorders>
          </w:tcPr>
          <w:p w:rsidR="00EB4039" w:rsidRDefault="00EB4039">
            <w:pPr>
              <w:pStyle w:val="ConsPlusNormal"/>
              <w:jc w:val="center"/>
            </w:pPr>
            <w:r>
              <w:t>195</w:t>
            </w:r>
          </w:p>
        </w:tc>
        <w:tc>
          <w:tcPr>
            <w:tcW w:w="1247" w:type="dxa"/>
            <w:tcBorders>
              <w:top w:val="nil"/>
              <w:bottom w:val="single" w:sz="4" w:space="0" w:color="auto"/>
            </w:tcBorders>
          </w:tcPr>
          <w:p w:rsidR="00EB4039" w:rsidRDefault="00EB4039">
            <w:pPr>
              <w:pStyle w:val="ConsPlusNormal"/>
              <w:jc w:val="center"/>
            </w:pPr>
            <w:r>
              <w:t>350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С345Б</w:t>
            </w:r>
          </w:p>
        </w:tc>
        <w:tc>
          <w:tcPr>
            <w:tcW w:w="3061" w:type="dxa"/>
            <w:tcBorders>
              <w:top w:val="single" w:sz="4" w:space="0" w:color="auto"/>
              <w:bottom w:val="nil"/>
            </w:tcBorders>
          </w:tcPr>
          <w:p w:rsidR="00EB4039" w:rsidRDefault="00EB4039">
            <w:pPr>
              <w:pStyle w:val="ConsPlusNormal"/>
            </w:pPr>
            <w:r>
              <w:t>&lt;= 10</w:t>
            </w:r>
          </w:p>
        </w:tc>
        <w:tc>
          <w:tcPr>
            <w:tcW w:w="1247" w:type="dxa"/>
            <w:tcBorders>
              <w:top w:val="single" w:sz="4" w:space="0" w:color="auto"/>
              <w:bottom w:val="nil"/>
            </w:tcBorders>
          </w:tcPr>
          <w:p w:rsidR="00EB4039" w:rsidRDefault="00EB4039">
            <w:pPr>
              <w:pStyle w:val="ConsPlusNormal"/>
              <w:jc w:val="center"/>
            </w:pPr>
            <w:r>
              <w:t>345</w:t>
            </w:r>
          </w:p>
        </w:tc>
        <w:tc>
          <w:tcPr>
            <w:tcW w:w="1247" w:type="dxa"/>
            <w:tcBorders>
              <w:top w:val="single" w:sz="4" w:space="0" w:color="auto"/>
              <w:bottom w:val="nil"/>
            </w:tcBorders>
          </w:tcPr>
          <w:p w:rsidR="00EB4039" w:rsidRDefault="00EB4039">
            <w:pPr>
              <w:pStyle w:val="ConsPlusNormal"/>
              <w:jc w:val="center"/>
            </w:pPr>
            <w:r>
              <w:t>480</w:t>
            </w:r>
          </w:p>
        </w:tc>
        <w:tc>
          <w:tcPr>
            <w:tcW w:w="1247" w:type="dxa"/>
            <w:tcBorders>
              <w:top w:val="single" w:sz="4" w:space="0" w:color="auto"/>
              <w:bottom w:val="nil"/>
            </w:tcBorders>
          </w:tcPr>
          <w:p w:rsidR="00EB4039" w:rsidRDefault="00EB4039">
            <w:pPr>
              <w:pStyle w:val="ConsPlusNormal"/>
              <w:jc w:val="center"/>
            </w:pPr>
            <w:r>
              <w:t>335</w:t>
            </w:r>
          </w:p>
        </w:tc>
        <w:tc>
          <w:tcPr>
            <w:tcW w:w="1247" w:type="dxa"/>
            <w:tcBorders>
              <w:top w:val="single" w:sz="4" w:space="0" w:color="auto"/>
              <w:bottom w:val="nil"/>
            </w:tcBorders>
          </w:tcPr>
          <w:p w:rsidR="00EB4039" w:rsidRDefault="00EB4039">
            <w:pPr>
              <w:pStyle w:val="ConsPlusNormal"/>
              <w:jc w:val="center"/>
            </w:pPr>
            <w:r>
              <w:t>470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10 до 20 включ.</w:t>
            </w:r>
          </w:p>
        </w:tc>
        <w:tc>
          <w:tcPr>
            <w:tcW w:w="1247" w:type="dxa"/>
            <w:tcBorders>
              <w:top w:val="nil"/>
              <w:bottom w:val="nil"/>
            </w:tcBorders>
          </w:tcPr>
          <w:p w:rsidR="00EB4039" w:rsidRDefault="00EB4039">
            <w:pPr>
              <w:pStyle w:val="ConsPlusNormal"/>
              <w:jc w:val="center"/>
            </w:pPr>
            <w:r>
              <w:t>325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315</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20 "  40   "</w:t>
            </w:r>
          </w:p>
        </w:tc>
        <w:tc>
          <w:tcPr>
            <w:tcW w:w="1247" w:type="dxa"/>
            <w:tcBorders>
              <w:top w:val="nil"/>
              <w:bottom w:val="nil"/>
            </w:tcBorders>
          </w:tcPr>
          <w:p w:rsidR="00EB4039" w:rsidRDefault="00EB4039">
            <w:pPr>
              <w:pStyle w:val="ConsPlusNormal"/>
              <w:jc w:val="center"/>
            </w:pPr>
            <w:r>
              <w:t>305</w:t>
            </w:r>
          </w:p>
        </w:tc>
        <w:tc>
          <w:tcPr>
            <w:tcW w:w="1247" w:type="dxa"/>
            <w:tcBorders>
              <w:top w:val="nil"/>
              <w:bottom w:val="nil"/>
            </w:tcBorders>
          </w:tcPr>
          <w:p w:rsidR="00EB4039" w:rsidRDefault="00EB4039">
            <w:pPr>
              <w:pStyle w:val="ConsPlusNormal"/>
              <w:jc w:val="center"/>
            </w:pPr>
            <w:r>
              <w:t>460</w:t>
            </w:r>
          </w:p>
        </w:tc>
        <w:tc>
          <w:tcPr>
            <w:tcW w:w="1247" w:type="dxa"/>
            <w:tcBorders>
              <w:top w:val="nil"/>
              <w:bottom w:val="nil"/>
            </w:tcBorders>
          </w:tcPr>
          <w:p w:rsidR="00EB4039" w:rsidRDefault="00EB4039">
            <w:pPr>
              <w:pStyle w:val="ConsPlusNormal"/>
              <w:jc w:val="center"/>
            </w:pPr>
            <w:r>
              <w:t>300</w:t>
            </w:r>
          </w:p>
        </w:tc>
        <w:tc>
          <w:tcPr>
            <w:tcW w:w="1247" w:type="dxa"/>
            <w:tcBorders>
              <w:top w:val="nil"/>
              <w:bottom w:val="nil"/>
            </w:tcBorders>
          </w:tcPr>
          <w:p w:rsidR="00EB4039" w:rsidRDefault="00EB4039">
            <w:pPr>
              <w:pStyle w:val="ConsPlusNormal"/>
              <w:jc w:val="center"/>
            </w:pPr>
            <w:r>
              <w:t>450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xml:space="preserve"> "  40 "  60   "</w:t>
            </w:r>
          </w:p>
        </w:tc>
        <w:tc>
          <w:tcPr>
            <w:tcW w:w="1247" w:type="dxa"/>
            <w:tcBorders>
              <w:top w:val="nil"/>
              <w:bottom w:val="single" w:sz="4" w:space="0" w:color="auto"/>
            </w:tcBorders>
          </w:tcPr>
          <w:p w:rsidR="00EB4039" w:rsidRDefault="00EB4039">
            <w:pPr>
              <w:pStyle w:val="ConsPlusNormal"/>
              <w:jc w:val="center"/>
            </w:pPr>
            <w:r>
              <w:t>285</w:t>
            </w:r>
          </w:p>
        </w:tc>
        <w:tc>
          <w:tcPr>
            <w:tcW w:w="1247" w:type="dxa"/>
            <w:tcBorders>
              <w:top w:val="nil"/>
              <w:bottom w:val="single" w:sz="4" w:space="0" w:color="auto"/>
            </w:tcBorders>
          </w:tcPr>
          <w:p w:rsidR="00EB4039" w:rsidRDefault="00EB4039">
            <w:pPr>
              <w:pStyle w:val="ConsPlusNormal"/>
              <w:jc w:val="center"/>
            </w:pPr>
            <w:r>
              <w:t>450</w:t>
            </w:r>
          </w:p>
        </w:tc>
        <w:tc>
          <w:tcPr>
            <w:tcW w:w="1247" w:type="dxa"/>
            <w:tcBorders>
              <w:top w:val="nil"/>
              <w:bottom w:val="single" w:sz="4" w:space="0" w:color="auto"/>
            </w:tcBorders>
          </w:tcPr>
          <w:p w:rsidR="00EB4039" w:rsidRDefault="00EB4039">
            <w:pPr>
              <w:pStyle w:val="ConsPlusNormal"/>
              <w:jc w:val="center"/>
            </w:pPr>
            <w:r>
              <w:t>280</w:t>
            </w:r>
          </w:p>
        </w:tc>
        <w:tc>
          <w:tcPr>
            <w:tcW w:w="1247" w:type="dxa"/>
            <w:tcBorders>
              <w:top w:val="nil"/>
              <w:bottom w:val="single" w:sz="4" w:space="0" w:color="auto"/>
            </w:tcBorders>
          </w:tcPr>
          <w:p w:rsidR="00EB4039" w:rsidRDefault="00EB4039">
            <w:pPr>
              <w:pStyle w:val="ConsPlusNormal"/>
              <w:jc w:val="center"/>
            </w:pPr>
            <w:r>
              <w:t>440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С345Б-1</w:t>
            </w:r>
          </w:p>
        </w:tc>
        <w:tc>
          <w:tcPr>
            <w:tcW w:w="3061" w:type="dxa"/>
            <w:tcBorders>
              <w:top w:val="single" w:sz="4" w:space="0" w:color="auto"/>
              <w:bottom w:val="nil"/>
            </w:tcBorders>
          </w:tcPr>
          <w:p w:rsidR="00EB4039" w:rsidRDefault="00EB4039">
            <w:pPr>
              <w:pStyle w:val="ConsPlusNormal"/>
            </w:pPr>
            <w:r>
              <w:t>&lt;= 10</w:t>
            </w:r>
          </w:p>
        </w:tc>
        <w:tc>
          <w:tcPr>
            <w:tcW w:w="1247" w:type="dxa"/>
            <w:tcBorders>
              <w:top w:val="single" w:sz="4" w:space="0" w:color="auto"/>
              <w:bottom w:val="nil"/>
            </w:tcBorders>
          </w:tcPr>
          <w:p w:rsidR="00EB4039" w:rsidRDefault="00EB4039">
            <w:pPr>
              <w:pStyle w:val="ConsPlusNormal"/>
              <w:jc w:val="center"/>
            </w:pPr>
            <w:r>
              <w:t>345</w:t>
            </w:r>
          </w:p>
        </w:tc>
        <w:tc>
          <w:tcPr>
            <w:tcW w:w="1247" w:type="dxa"/>
            <w:tcBorders>
              <w:top w:val="single" w:sz="4" w:space="0" w:color="auto"/>
              <w:bottom w:val="nil"/>
            </w:tcBorders>
          </w:tcPr>
          <w:p w:rsidR="00EB4039" w:rsidRDefault="00EB4039">
            <w:pPr>
              <w:pStyle w:val="ConsPlusNormal"/>
              <w:jc w:val="center"/>
            </w:pPr>
            <w:r>
              <w:t>490</w:t>
            </w:r>
          </w:p>
        </w:tc>
        <w:tc>
          <w:tcPr>
            <w:tcW w:w="1247" w:type="dxa"/>
            <w:tcBorders>
              <w:top w:val="single" w:sz="4" w:space="0" w:color="auto"/>
              <w:bottom w:val="nil"/>
            </w:tcBorders>
          </w:tcPr>
          <w:p w:rsidR="00EB4039" w:rsidRDefault="00EB4039">
            <w:pPr>
              <w:pStyle w:val="ConsPlusNormal"/>
              <w:jc w:val="center"/>
            </w:pPr>
            <w:r>
              <w:t>335</w:t>
            </w:r>
          </w:p>
        </w:tc>
        <w:tc>
          <w:tcPr>
            <w:tcW w:w="1247" w:type="dxa"/>
            <w:tcBorders>
              <w:top w:val="single" w:sz="4" w:space="0" w:color="auto"/>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10 до 20 включ.</w:t>
            </w:r>
          </w:p>
        </w:tc>
        <w:tc>
          <w:tcPr>
            <w:tcW w:w="1247" w:type="dxa"/>
            <w:tcBorders>
              <w:top w:val="nil"/>
              <w:bottom w:val="nil"/>
            </w:tcBorders>
          </w:tcPr>
          <w:p w:rsidR="00EB4039" w:rsidRDefault="00EB4039">
            <w:pPr>
              <w:pStyle w:val="ConsPlusNormal"/>
              <w:jc w:val="center"/>
            </w:pPr>
            <w:r>
              <w:t>325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315</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20 "  40   "</w:t>
            </w:r>
          </w:p>
        </w:tc>
        <w:tc>
          <w:tcPr>
            <w:tcW w:w="1247" w:type="dxa"/>
            <w:tcBorders>
              <w:top w:val="nil"/>
              <w:bottom w:val="nil"/>
            </w:tcBorders>
          </w:tcPr>
          <w:p w:rsidR="00EB4039" w:rsidRDefault="00EB4039">
            <w:pPr>
              <w:pStyle w:val="ConsPlusNormal"/>
              <w:jc w:val="center"/>
            </w:pPr>
            <w:r>
              <w:t>305</w:t>
            </w:r>
          </w:p>
        </w:tc>
        <w:tc>
          <w:tcPr>
            <w:tcW w:w="1247" w:type="dxa"/>
            <w:tcBorders>
              <w:top w:val="nil"/>
              <w:bottom w:val="nil"/>
            </w:tcBorders>
          </w:tcPr>
          <w:p w:rsidR="00EB4039" w:rsidRDefault="00EB4039">
            <w:pPr>
              <w:pStyle w:val="ConsPlusNormal"/>
              <w:jc w:val="center"/>
            </w:pPr>
            <w:r>
              <w:t>460</w:t>
            </w:r>
          </w:p>
        </w:tc>
        <w:tc>
          <w:tcPr>
            <w:tcW w:w="1247" w:type="dxa"/>
            <w:tcBorders>
              <w:top w:val="nil"/>
              <w:bottom w:val="nil"/>
            </w:tcBorders>
          </w:tcPr>
          <w:p w:rsidR="00EB4039" w:rsidRDefault="00EB4039">
            <w:pPr>
              <w:pStyle w:val="ConsPlusNormal"/>
              <w:jc w:val="center"/>
            </w:pPr>
            <w:r>
              <w:t>300</w:t>
            </w:r>
          </w:p>
        </w:tc>
        <w:tc>
          <w:tcPr>
            <w:tcW w:w="1247" w:type="dxa"/>
            <w:tcBorders>
              <w:top w:val="nil"/>
              <w:bottom w:val="nil"/>
            </w:tcBorders>
          </w:tcPr>
          <w:p w:rsidR="00EB4039" w:rsidRDefault="00EB4039">
            <w:pPr>
              <w:pStyle w:val="ConsPlusNormal"/>
              <w:jc w:val="center"/>
            </w:pPr>
            <w:r>
              <w:t>450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xml:space="preserve"> "  40 "  60   "</w:t>
            </w:r>
          </w:p>
        </w:tc>
        <w:tc>
          <w:tcPr>
            <w:tcW w:w="1247" w:type="dxa"/>
            <w:tcBorders>
              <w:top w:val="nil"/>
              <w:bottom w:val="single" w:sz="4" w:space="0" w:color="auto"/>
            </w:tcBorders>
          </w:tcPr>
          <w:p w:rsidR="00EB4039" w:rsidRDefault="00EB4039">
            <w:pPr>
              <w:pStyle w:val="ConsPlusNormal"/>
              <w:jc w:val="center"/>
            </w:pPr>
            <w:r>
              <w:t>285</w:t>
            </w:r>
          </w:p>
        </w:tc>
        <w:tc>
          <w:tcPr>
            <w:tcW w:w="1247" w:type="dxa"/>
            <w:tcBorders>
              <w:top w:val="nil"/>
              <w:bottom w:val="single" w:sz="4" w:space="0" w:color="auto"/>
            </w:tcBorders>
          </w:tcPr>
          <w:p w:rsidR="00EB4039" w:rsidRDefault="00EB4039">
            <w:pPr>
              <w:pStyle w:val="ConsPlusNormal"/>
              <w:jc w:val="center"/>
            </w:pPr>
            <w:r>
              <w:t>450</w:t>
            </w:r>
          </w:p>
        </w:tc>
        <w:tc>
          <w:tcPr>
            <w:tcW w:w="1247" w:type="dxa"/>
            <w:tcBorders>
              <w:top w:val="nil"/>
              <w:bottom w:val="single" w:sz="4" w:space="0" w:color="auto"/>
            </w:tcBorders>
          </w:tcPr>
          <w:p w:rsidR="00EB4039" w:rsidRDefault="00EB4039">
            <w:pPr>
              <w:pStyle w:val="ConsPlusNormal"/>
              <w:jc w:val="center"/>
            </w:pPr>
            <w:r>
              <w:t>280</w:t>
            </w:r>
          </w:p>
        </w:tc>
        <w:tc>
          <w:tcPr>
            <w:tcW w:w="1247" w:type="dxa"/>
            <w:tcBorders>
              <w:top w:val="nil"/>
              <w:bottom w:val="single" w:sz="4" w:space="0" w:color="auto"/>
            </w:tcBorders>
          </w:tcPr>
          <w:p w:rsidR="00EB4039" w:rsidRDefault="00EB4039">
            <w:pPr>
              <w:pStyle w:val="ConsPlusNormal"/>
              <w:jc w:val="center"/>
            </w:pPr>
            <w:r>
              <w:t>440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С355Б</w:t>
            </w:r>
          </w:p>
        </w:tc>
        <w:tc>
          <w:tcPr>
            <w:tcW w:w="3061" w:type="dxa"/>
            <w:tcBorders>
              <w:top w:val="single" w:sz="4" w:space="0" w:color="auto"/>
              <w:bottom w:val="nil"/>
            </w:tcBorders>
          </w:tcPr>
          <w:p w:rsidR="00EB4039" w:rsidRDefault="00EB4039">
            <w:pPr>
              <w:pStyle w:val="ConsPlusNormal"/>
            </w:pPr>
            <w:r>
              <w:t>&lt;= 20</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470</w:t>
            </w:r>
          </w:p>
        </w:tc>
        <w:tc>
          <w:tcPr>
            <w:tcW w:w="1247" w:type="dxa"/>
            <w:tcBorders>
              <w:top w:val="single" w:sz="4" w:space="0" w:color="auto"/>
              <w:bottom w:val="nil"/>
            </w:tcBorders>
          </w:tcPr>
          <w:p w:rsidR="00EB4039" w:rsidRDefault="00EB4039">
            <w:pPr>
              <w:pStyle w:val="ConsPlusNormal"/>
              <w:jc w:val="center"/>
            </w:pPr>
            <w:r>
              <w:t>345</w:t>
            </w:r>
          </w:p>
        </w:tc>
        <w:tc>
          <w:tcPr>
            <w:tcW w:w="1247" w:type="dxa"/>
            <w:tcBorders>
              <w:top w:val="single" w:sz="4" w:space="0" w:color="auto"/>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20 до  40 включ.</w:t>
            </w:r>
          </w:p>
        </w:tc>
        <w:tc>
          <w:tcPr>
            <w:tcW w:w="1247" w:type="dxa"/>
            <w:tcBorders>
              <w:top w:val="nil"/>
              <w:bottom w:val="nil"/>
            </w:tcBorders>
          </w:tcPr>
          <w:p w:rsidR="00EB4039" w:rsidRDefault="00EB4039">
            <w:pPr>
              <w:pStyle w:val="ConsPlusNormal"/>
              <w:jc w:val="center"/>
            </w:pPr>
            <w:r>
              <w:t>345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335</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40 "   60   "</w:t>
            </w:r>
          </w:p>
        </w:tc>
        <w:tc>
          <w:tcPr>
            <w:tcW w:w="1247" w:type="dxa"/>
            <w:tcBorders>
              <w:top w:val="nil"/>
              <w:bottom w:val="nil"/>
            </w:tcBorders>
          </w:tcPr>
          <w:p w:rsidR="00EB4039" w:rsidRDefault="00EB4039">
            <w:pPr>
              <w:pStyle w:val="ConsPlusNormal"/>
              <w:jc w:val="center"/>
            </w:pPr>
            <w:r>
              <w:t>340</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325</w:t>
            </w:r>
          </w:p>
        </w:tc>
        <w:tc>
          <w:tcPr>
            <w:tcW w:w="1247" w:type="dxa"/>
            <w:tcBorders>
              <w:top w:val="nil"/>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60 "   80   "</w:t>
            </w:r>
          </w:p>
        </w:tc>
        <w:tc>
          <w:tcPr>
            <w:tcW w:w="1247" w:type="dxa"/>
            <w:tcBorders>
              <w:top w:val="nil"/>
              <w:bottom w:val="nil"/>
            </w:tcBorders>
          </w:tcPr>
          <w:p w:rsidR="00EB4039" w:rsidRDefault="00EB4039">
            <w:pPr>
              <w:pStyle w:val="ConsPlusNormal"/>
              <w:jc w:val="center"/>
            </w:pPr>
            <w:r>
              <w:t>325</w:t>
            </w:r>
          </w:p>
        </w:tc>
        <w:tc>
          <w:tcPr>
            <w:tcW w:w="1247" w:type="dxa"/>
            <w:tcBorders>
              <w:top w:val="nil"/>
              <w:bottom w:val="nil"/>
            </w:tcBorders>
          </w:tcPr>
          <w:p w:rsidR="00EB4039" w:rsidRDefault="00EB4039">
            <w:pPr>
              <w:pStyle w:val="ConsPlusNormal"/>
              <w:jc w:val="center"/>
            </w:pPr>
            <w:r>
              <w:t>460</w:t>
            </w:r>
          </w:p>
        </w:tc>
        <w:tc>
          <w:tcPr>
            <w:tcW w:w="1247" w:type="dxa"/>
            <w:tcBorders>
              <w:top w:val="nil"/>
              <w:bottom w:val="nil"/>
            </w:tcBorders>
          </w:tcPr>
          <w:p w:rsidR="00EB4039" w:rsidRDefault="00EB4039">
            <w:pPr>
              <w:pStyle w:val="ConsPlusNormal"/>
              <w:jc w:val="center"/>
            </w:pPr>
            <w:r>
              <w:t>315</w:t>
            </w:r>
          </w:p>
        </w:tc>
        <w:tc>
          <w:tcPr>
            <w:tcW w:w="1247" w:type="dxa"/>
            <w:tcBorders>
              <w:top w:val="nil"/>
              <w:bottom w:val="nil"/>
            </w:tcBorders>
          </w:tcPr>
          <w:p w:rsidR="00EB4039" w:rsidRDefault="00EB4039">
            <w:pPr>
              <w:pStyle w:val="ConsPlusNormal"/>
              <w:jc w:val="center"/>
            </w:pPr>
            <w:r>
              <w:t>450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80 "  100   "</w:t>
            </w:r>
          </w:p>
        </w:tc>
        <w:tc>
          <w:tcPr>
            <w:tcW w:w="1247" w:type="dxa"/>
            <w:tcBorders>
              <w:top w:val="nil"/>
              <w:bottom w:val="nil"/>
            </w:tcBorders>
          </w:tcPr>
          <w:p w:rsidR="00EB4039" w:rsidRDefault="00EB4039">
            <w:pPr>
              <w:pStyle w:val="ConsPlusNormal"/>
              <w:jc w:val="center"/>
            </w:pPr>
            <w:r>
              <w:t>315</w:t>
            </w:r>
          </w:p>
        </w:tc>
        <w:tc>
          <w:tcPr>
            <w:tcW w:w="1247" w:type="dxa"/>
            <w:tcBorders>
              <w:top w:val="nil"/>
              <w:bottom w:val="nil"/>
            </w:tcBorders>
          </w:tcPr>
          <w:p w:rsidR="00EB4039" w:rsidRDefault="00EB4039">
            <w:pPr>
              <w:pStyle w:val="ConsPlusNormal"/>
              <w:jc w:val="center"/>
            </w:pPr>
            <w:r>
              <w:t>460</w:t>
            </w:r>
          </w:p>
        </w:tc>
        <w:tc>
          <w:tcPr>
            <w:tcW w:w="1247" w:type="dxa"/>
            <w:tcBorders>
              <w:top w:val="nil"/>
              <w:bottom w:val="nil"/>
            </w:tcBorders>
          </w:tcPr>
          <w:p w:rsidR="00EB4039" w:rsidRDefault="00EB4039">
            <w:pPr>
              <w:pStyle w:val="ConsPlusNormal"/>
              <w:jc w:val="center"/>
            </w:pPr>
            <w:r>
              <w:t>305</w:t>
            </w:r>
          </w:p>
        </w:tc>
        <w:tc>
          <w:tcPr>
            <w:tcW w:w="1247" w:type="dxa"/>
            <w:tcBorders>
              <w:top w:val="nil"/>
              <w:bottom w:val="nil"/>
            </w:tcBorders>
          </w:tcPr>
          <w:p w:rsidR="00EB4039" w:rsidRDefault="00EB4039">
            <w:pPr>
              <w:pStyle w:val="ConsPlusNormal"/>
              <w:jc w:val="center"/>
            </w:pPr>
            <w:r>
              <w:t>450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rmal"/>
            </w:pPr>
            <w:r>
              <w:t>&gt; 100</w:t>
            </w:r>
          </w:p>
        </w:tc>
        <w:tc>
          <w:tcPr>
            <w:tcW w:w="1247" w:type="dxa"/>
            <w:tcBorders>
              <w:top w:val="nil"/>
              <w:bottom w:val="single" w:sz="4" w:space="0" w:color="auto"/>
            </w:tcBorders>
          </w:tcPr>
          <w:p w:rsidR="00EB4039" w:rsidRDefault="00EB4039">
            <w:pPr>
              <w:pStyle w:val="ConsPlusNormal"/>
              <w:jc w:val="center"/>
            </w:pPr>
            <w:r>
              <w:t>295</w:t>
            </w:r>
          </w:p>
        </w:tc>
        <w:tc>
          <w:tcPr>
            <w:tcW w:w="1247" w:type="dxa"/>
            <w:tcBorders>
              <w:top w:val="nil"/>
              <w:bottom w:val="single" w:sz="4" w:space="0" w:color="auto"/>
            </w:tcBorders>
          </w:tcPr>
          <w:p w:rsidR="00EB4039" w:rsidRDefault="00EB4039">
            <w:pPr>
              <w:pStyle w:val="ConsPlusNormal"/>
              <w:jc w:val="center"/>
            </w:pPr>
            <w:r>
              <w:t>460</w:t>
            </w:r>
          </w:p>
        </w:tc>
        <w:tc>
          <w:tcPr>
            <w:tcW w:w="1247" w:type="dxa"/>
            <w:tcBorders>
              <w:top w:val="nil"/>
              <w:bottom w:val="single" w:sz="4" w:space="0" w:color="auto"/>
            </w:tcBorders>
          </w:tcPr>
          <w:p w:rsidR="00EB4039" w:rsidRDefault="00EB4039">
            <w:pPr>
              <w:pStyle w:val="ConsPlusNormal"/>
              <w:jc w:val="center"/>
            </w:pPr>
            <w:r>
              <w:t>290</w:t>
            </w:r>
          </w:p>
        </w:tc>
        <w:tc>
          <w:tcPr>
            <w:tcW w:w="1247" w:type="dxa"/>
            <w:tcBorders>
              <w:top w:val="nil"/>
              <w:bottom w:val="single" w:sz="4" w:space="0" w:color="auto"/>
            </w:tcBorders>
          </w:tcPr>
          <w:p w:rsidR="00EB4039" w:rsidRDefault="00EB4039">
            <w:pPr>
              <w:pStyle w:val="ConsPlusNormal"/>
              <w:jc w:val="center"/>
            </w:pPr>
            <w:r>
              <w:t>450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С355Б-1</w:t>
            </w:r>
          </w:p>
        </w:tc>
        <w:tc>
          <w:tcPr>
            <w:tcW w:w="3061" w:type="dxa"/>
            <w:tcBorders>
              <w:top w:val="single" w:sz="4" w:space="0" w:color="auto"/>
              <w:bottom w:val="nil"/>
            </w:tcBorders>
          </w:tcPr>
          <w:p w:rsidR="00EB4039" w:rsidRDefault="00EB4039">
            <w:pPr>
              <w:pStyle w:val="ConsPlusNormal"/>
            </w:pPr>
            <w:r>
              <w:t>&lt;= 20</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470</w:t>
            </w:r>
          </w:p>
        </w:tc>
        <w:tc>
          <w:tcPr>
            <w:tcW w:w="1247" w:type="dxa"/>
            <w:tcBorders>
              <w:top w:val="single" w:sz="4" w:space="0" w:color="auto"/>
              <w:bottom w:val="nil"/>
            </w:tcBorders>
          </w:tcPr>
          <w:p w:rsidR="00EB4039" w:rsidRDefault="00EB4039">
            <w:pPr>
              <w:pStyle w:val="ConsPlusNormal"/>
              <w:jc w:val="center"/>
            </w:pPr>
            <w:r>
              <w:t>345</w:t>
            </w:r>
          </w:p>
        </w:tc>
        <w:tc>
          <w:tcPr>
            <w:tcW w:w="1247" w:type="dxa"/>
            <w:tcBorders>
              <w:top w:val="single" w:sz="4" w:space="0" w:color="auto"/>
              <w:bottom w:val="nil"/>
            </w:tcBorders>
          </w:tcPr>
          <w:p w:rsidR="00EB4039" w:rsidRDefault="00EB4039">
            <w:pPr>
              <w:pStyle w:val="ConsPlusNormal"/>
              <w:jc w:val="center"/>
            </w:pPr>
            <w:r>
              <w:t>460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20 до 40 включ.</w:t>
            </w:r>
          </w:p>
        </w:tc>
        <w:tc>
          <w:tcPr>
            <w:tcW w:w="1247" w:type="dxa"/>
            <w:tcBorders>
              <w:top w:val="nil"/>
              <w:bottom w:val="nil"/>
            </w:tcBorders>
          </w:tcPr>
          <w:p w:rsidR="00EB4039" w:rsidRDefault="00EB4039">
            <w:pPr>
              <w:pStyle w:val="ConsPlusNormal"/>
              <w:jc w:val="center"/>
            </w:pPr>
            <w:r>
              <w:t>345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335</w:t>
            </w:r>
          </w:p>
        </w:tc>
        <w:tc>
          <w:tcPr>
            <w:tcW w:w="1247" w:type="dxa"/>
            <w:tcBorders>
              <w:top w:val="nil"/>
              <w:bottom w:val="nil"/>
            </w:tcBorders>
          </w:tcPr>
          <w:p w:rsidR="00EB4039" w:rsidRDefault="00EB4039">
            <w:pPr>
              <w:pStyle w:val="ConsPlusNormal"/>
              <w:jc w:val="center"/>
            </w:pPr>
            <w:r>
              <w:t>460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xml:space="preserve"> "  40 "  60   "</w:t>
            </w:r>
          </w:p>
        </w:tc>
        <w:tc>
          <w:tcPr>
            <w:tcW w:w="1247" w:type="dxa"/>
            <w:tcBorders>
              <w:top w:val="nil"/>
              <w:bottom w:val="single" w:sz="4" w:space="0" w:color="auto"/>
            </w:tcBorders>
          </w:tcPr>
          <w:p w:rsidR="00EB4039" w:rsidRDefault="00EB4039">
            <w:pPr>
              <w:pStyle w:val="ConsPlusNormal"/>
              <w:jc w:val="center"/>
            </w:pPr>
            <w:r>
              <w:t>335</w:t>
            </w:r>
          </w:p>
        </w:tc>
        <w:tc>
          <w:tcPr>
            <w:tcW w:w="1247" w:type="dxa"/>
            <w:tcBorders>
              <w:top w:val="nil"/>
              <w:bottom w:val="single" w:sz="4" w:space="0" w:color="auto"/>
            </w:tcBorders>
          </w:tcPr>
          <w:p w:rsidR="00EB4039" w:rsidRDefault="00EB4039">
            <w:pPr>
              <w:pStyle w:val="ConsPlusNormal"/>
              <w:jc w:val="center"/>
            </w:pPr>
            <w:r>
              <w:t>470</w:t>
            </w:r>
          </w:p>
        </w:tc>
        <w:tc>
          <w:tcPr>
            <w:tcW w:w="1247" w:type="dxa"/>
            <w:tcBorders>
              <w:top w:val="nil"/>
              <w:bottom w:val="single" w:sz="4" w:space="0" w:color="auto"/>
            </w:tcBorders>
          </w:tcPr>
          <w:p w:rsidR="00EB4039" w:rsidRDefault="00EB4039">
            <w:pPr>
              <w:pStyle w:val="ConsPlusNormal"/>
              <w:jc w:val="center"/>
            </w:pPr>
            <w:r>
              <w:t>325</w:t>
            </w:r>
          </w:p>
        </w:tc>
        <w:tc>
          <w:tcPr>
            <w:tcW w:w="1247" w:type="dxa"/>
            <w:tcBorders>
              <w:top w:val="nil"/>
              <w:bottom w:val="single" w:sz="4" w:space="0" w:color="auto"/>
            </w:tcBorders>
          </w:tcPr>
          <w:p w:rsidR="00EB4039" w:rsidRDefault="00EB4039">
            <w:pPr>
              <w:pStyle w:val="ConsPlusNormal"/>
              <w:jc w:val="center"/>
            </w:pPr>
            <w:r>
              <w:t>460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С390Б</w:t>
            </w:r>
          </w:p>
        </w:tc>
        <w:tc>
          <w:tcPr>
            <w:tcW w:w="3061" w:type="dxa"/>
            <w:tcBorders>
              <w:top w:val="single" w:sz="4" w:space="0" w:color="auto"/>
              <w:bottom w:val="nil"/>
            </w:tcBorders>
          </w:tcPr>
          <w:p w:rsidR="00EB4039" w:rsidRDefault="00EB4039">
            <w:pPr>
              <w:pStyle w:val="ConsPlusNormal"/>
            </w:pPr>
            <w:r>
              <w:t>&lt;= 30</w:t>
            </w:r>
          </w:p>
        </w:tc>
        <w:tc>
          <w:tcPr>
            <w:tcW w:w="1247" w:type="dxa"/>
            <w:tcBorders>
              <w:top w:val="single" w:sz="4" w:space="0" w:color="auto"/>
              <w:bottom w:val="nil"/>
            </w:tcBorders>
          </w:tcPr>
          <w:p w:rsidR="00EB4039" w:rsidRDefault="00EB4039">
            <w:pPr>
              <w:pStyle w:val="ConsPlusNormal"/>
              <w:jc w:val="center"/>
            </w:pPr>
            <w:r>
              <w:t>390</w:t>
            </w:r>
          </w:p>
        </w:tc>
        <w:tc>
          <w:tcPr>
            <w:tcW w:w="1247" w:type="dxa"/>
            <w:tcBorders>
              <w:top w:val="single" w:sz="4" w:space="0" w:color="auto"/>
              <w:bottom w:val="nil"/>
            </w:tcBorders>
          </w:tcPr>
          <w:p w:rsidR="00EB4039" w:rsidRDefault="00EB4039">
            <w:pPr>
              <w:pStyle w:val="ConsPlusNormal"/>
              <w:jc w:val="center"/>
            </w:pPr>
            <w:r>
              <w:t>520</w:t>
            </w:r>
          </w:p>
        </w:tc>
        <w:tc>
          <w:tcPr>
            <w:tcW w:w="1247" w:type="dxa"/>
            <w:tcBorders>
              <w:top w:val="single" w:sz="4" w:space="0" w:color="auto"/>
              <w:bottom w:val="nil"/>
            </w:tcBorders>
          </w:tcPr>
          <w:p w:rsidR="00EB4039" w:rsidRDefault="00EB4039">
            <w:pPr>
              <w:pStyle w:val="ConsPlusNormal"/>
              <w:jc w:val="center"/>
            </w:pPr>
            <w:r>
              <w:t>380</w:t>
            </w:r>
          </w:p>
        </w:tc>
        <w:tc>
          <w:tcPr>
            <w:tcW w:w="1247" w:type="dxa"/>
            <w:tcBorders>
              <w:top w:val="single" w:sz="4" w:space="0" w:color="auto"/>
              <w:bottom w:val="nil"/>
            </w:tcBorders>
          </w:tcPr>
          <w:p w:rsidR="00EB4039" w:rsidRDefault="00EB4039">
            <w:pPr>
              <w:pStyle w:val="ConsPlusNormal"/>
              <w:jc w:val="center"/>
            </w:pPr>
            <w:r>
              <w:t>505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30 до  60 включ.</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490</w:t>
            </w:r>
          </w:p>
        </w:tc>
        <w:tc>
          <w:tcPr>
            <w:tcW w:w="1247" w:type="dxa"/>
            <w:tcBorders>
              <w:top w:val="nil"/>
              <w:bottom w:val="nil"/>
            </w:tcBorders>
          </w:tcPr>
          <w:p w:rsidR="00EB4039" w:rsidRDefault="00EB4039">
            <w:pPr>
              <w:pStyle w:val="ConsPlusNormal"/>
              <w:jc w:val="center"/>
            </w:pPr>
            <w:r>
              <w:t>360</w:t>
            </w:r>
          </w:p>
        </w:tc>
        <w:tc>
          <w:tcPr>
            <w:tcW w:w="1247" w:type="dxa"/>
            <w:tcBorders>
              <w:top w:val="nil"/>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60 "   80   "</w:t>
            </w:r>
          </w:p>
        </w:tc>
        <w:tc>
          <w:tcPr>
            <w:tcW w:w="1247" w:type="dxa"/>
            <w:tcBorders>
              <w:top w:val="nil"/>
              <w:bottom w:val="nil"/>
            </w:tcBorders>
          </w:tcPr>
          <w:p w:rsidR="00EB4039" w:rsidRDefault="00EB4039">
            <w:pPr>
              <w:pStyle w:val="ConsPlusNormal"/>
              <w:jc w:val="center"/>
            </w:pPr>
            <w:r>
              <w:t>360</w:t>
            </w:r>
          </w:p>
        </w:tc>
        <w:tc>
          <w:tcPr>
            <w:tcW w:w="1247" w:type="dxa"/>
            <w:tcBorders>
              <w:top w:val="nil"/>
              <w:bottom w:val="nil"/>
            </w:tcBorders>
          </w:tcPr>
          <w:p w:rsidR="00EB4039" w:rsidRDefault="00EB4039">
            <w:pPr>
              <w:pStyle w:val="ConsPlusNormal"/>
              <w:jc w:val="center"/>
            </w:pPr>
            <w:r>
              <w:t>480</w:t>
            </w:r>
          </w:p>
        </w:tc>
        <w:tc>
          <w:tcPr>
            <w:tcW w:w="1247" w:type="dxa"/>
            <w:tcBorders>
              <w:top w:val="nil"/>
              <w:bottom w:val="nil"/>
            </w:tcBorders>
          </w:tcPr>
          <w:p w:rsidR="00EB4039" w:rsidRDefault="00EB4039">
            <w:pPr>
              <w:pStyle w:val="ConsPlusNormal"/>
              <w:jc w:val="center"/>
            </w:pPr>
            <w:r>
              <w:t>350</w:t>
            </w:r>
          </w:p>
        </w:tc>
        <w:tc>
          <w:tcPr>
            <w:tcW w:w="1247" w:type="dxa"/>
            <w:tcBorders>
              <w:top w:val="nil"/>
              <w:bottom w:val="nil"/>
            </w:tcBorders>
          </w:tcPr>
          <w:p w:rsidR="00EB4039" w:rsidRDefault="00EB4039">
            <w:pPr>
              <w:pStyle w:val="ConsPlusNormal"/>
              <w:jc w:val="center"/>
            </w:pPr>
            <w:r>
              <w:t>470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80 "  100   "</w:t>
            </w:r>
          </w:p>
        </w:tc>
        <w:tc>
          <w:tcPr>
            <w:tcW w:w="1247" w:type="dxa"/>
            <w:tcBorders>
              <w:top w:val="nil"/>
              <w:bottom w:val="nil"/>
            </w:tcBorders>
          </w:tcPr>
          <w:p w:rsidR="00EB4039" w:rsidRDefault="00EB4039">
            <w:pPr>
              <w:pStyle w:val="ConsPlusNormal"/>
              <w:jc w:val="center"/>
            </w:pPr>
            <w:r>
              <w:t>350</w:t>
            </w:r>
          </w:p>
        </w:tc>
        <w:tc>
          <w:tcPr>
            <w:tcW w:w="1247" w:type="dxa"/>
            <w:tcBorders>
              <w:top w:val="nil"/>
              <w:bottom w:val="nil"/>
            </w:tcBorders>
          </w:tcPr>
          <w:p w:rsidR="00EB4039" w:rsidRDefault="00EB4039">
            <w:pPr>
              <w:pStyle w:val="ConsPlusNormal"/>
              <w:jc w:val="center"/>
            </w:pPr>
            <w:r>
              <w:t>480</w:t>
            </w:r>
          </w:p>
        </w:tc>
        <w:tc>
          <w:tcPr>
            <w:tcW w:w="1247" w:type="dxa"/>
            <w:tcBorders>
              <w:top w:val="nil"/>
              <w:bottom w:val="nil"/>
            </w:tcBorders>
          </w:tcPr>
          <w:p w:rsidR="00EB4039" w:rsidRDefault="00EB4039">
            <w:pPr>
              <w:pStyle w:val="ConsPlusNormal"/>
              <w:jc w:val="center"/>
            </w:pPr>
            <w:r>
              <w:t>340</w:t>
            </w:r>
          </w:p>
        </w:tc>
        <w:tc>
          <w:tcPr>
            <w:tcW w:w="1247" w:type="dxa"/>
            <w:tcBorders>
              <w:top w:val="nil"/>
              <w:bottom w:val="nil"/>
            </w:tcBorders>
          </w:tcPr>
          <w:p w:rsidR="00EB4039" w:rsidRDefault="00EB4039">
            <w:pPr>
              <w:pStyle w:val="ConsPlusNormal"/>
              <w:jc w:val="center"/>
            </w:pPr>
            <w:r>
              <w:t>470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rmal"/>
            </w:pPr>
            <w:r>
              <w:t>&gt; 100</w:t>
            </w:r>
          </w:p>
        </w:tc>
        <w:tc>
          <w:tcPr>
            <w:tcW w:w="1247" w:type="dxa"/>
            <w:tcBorders>
              <w:top w:val="nil"/>
              <w:bottom w:val="single" w:sz="4" w:space="0" w:color="auto"/>
            </w:tcBorders>
          </w:tcPr>
          <w:p w:rsidR="00EB4039" w:rsidRDefault="00EB4039">
            <w:pPr>
              <w:pStyle w:val="ConsPlusNormal"/>
              <w:jc w:val="center"/>
            </w:pPr>
            <w:r>
              <w:t>330</w:t>
            </w:r>
          </w:p>
        </w:tc>
        <w:tc>
          <w:tcPr>
            <w:tcW w:w="1247" w:type="dxa"/>
            <w:tcBorders>
              <w:top w:val="nil"/>
              <w:bottom w:val="single" w:sz="4" w:space="0" w:color="auto"/>
            </w:tcBorders>
          </w:tcPr>
          <w:p w:rsidR="00EB4039" w:rsidRDefault="00EB4039">
            <w:pPr>
              <w:pStyle w:val="ConsPlusNormal"/>
              <w:jc w:val="center"/>
            </w:pPr>
            <w:r>
              <w:t>470</w:t>
            </w:r>
          </w:p>
        </w:tc>
        <w:tc>
          <w:tcPr>
            <w:tcW w:w="1247" w:type="dxa"/>
            <w:tcBorders>
              <w:top w:val="nil"/>
              <w:bottom w:val="single" w:sz="4" w:space="0" w:color="auto"/>
            </w:tcBorders>
          </w:tcPr>
          <w:p w:rsidR="00EB4039" w:rsidRDefault="00EB4039">
            <w:pPr>
              <w:pStyle w:val="ConsPlusNormal"/>
              <w:jc w:val="center"/>
            </w:pPr>
            <w:r>
              <w:t>320</w:t>
            </w:r>
          </w:p>
        </w:tc>
        <w:tc>
          <w:tcPr>
            <w:tcW w:w="1247" w:type="dxa"/>
            <w:tcBorders>
              <w:top w:val="nil"/>
              <w:bottom w:val="single" w:sz="4" w:space="0" w:color="auto"/>
            </w:tcBorders>
          </w:tcPr>
          <w:p w:rsidR="00EB4039" w:rsidRDefault="00EB4039">
            <w:pPr>
              <w:pStyle w:val="ConsPlusNormal"/>
              <w:jc w:val="center"/>
            </w:pPr>
            <w:r>
              <w:t>460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С440Б</w:t>
            </w:r>
          </w:p>
        </w:tc>
        <w:tc>
          <w:tcPr>
            <w:tcW w:w="3061" w:type="dxa"/>
            <w:tcBorders>
              <w:top w:val="single" w:sz="4" w:space="0" w:color="auto"/>
              <w:bottom w:val="nil"/>
            </w:tcBorders>
          </w:tcPr>
          <w:p w:rsidR="00EB4039" w:rsidRDefault="00EB4039">
            <w:pPr>
              <w:pStyle w:val="ConsPlusNormal"/>
            </w:pPr>
            <w:r>
              <w:t>&lt;= 20</w:t>
            </w:r>
          </w:p>
        </w:tc>
        <w:tc>
          <w:tcPr>
            <w:tcW w:w="1247" w:type="dxa"/>
            <w:tcBorders>
              <w:top w:val="single" w:sz="4" w:space="0" w:color="auto"/>
              <w:bottom w:val="nil"/>
            </w:tcBorders>
          </w:tcPr>
          <w:p w:rsidR="00EB4039" w:rsidRDefault="00EB4039">
            <w:pPr>
              <w:pStyle w:val="ConsPlusNormal"/>
              <w:jc w:val="center"/>
            </w:pPr>
            <w:r>
              <w:t>440</w:t>
            </w:r>
          </w:p>
        </w:tc>
        <w:tc>
          <w:tcPr>
            <w:tcW w:w="1247" w:type="dxa"/>
            <w:tcBorders>
              <w:top w:val="single" w:sz="4" w:space="0" w:color="auto"/>
              <w:bottom w:val="nil"/>
            </w:tcBorders>
          </w:tcPr>
          <w:p w:rsidR="00EB4039" w:rsidRDefault="00EB4039">
            <w:pPr>
              <w:pStyle w:val="ConsPlusNormal"/>
              <w:jc w:val="center"/>
            </w:pPr>
            <w:r>
              <w:t>600</w:t>
            </w:r>
          </w:p>
        </w:tc>
        <w:tc>
          <w:tcPr>
            <w:tcW w:w="1247" w:type="dxa"/>
            <w:tcBorders>
              <w:top w:val="single" w:sz="4" w:space="0" w:color="auto"/>
              <w:bottom w:val="nil"/>
            </w:tcBorders>
          </w:tcPr>
          <w:p w:rsidR="00EB4039" w:rsidRDefault="00EB4039">
            <w:pPr>
              <w:pStyle w:val="ConsPlusNormal"/>
              <w:jc w:val="center"/>
            </w:pPr>
            <w:r>
              <w:t>430</w:t>
            </w:r>
          </w:p>
        </w:tc>
        <w:tc>
          <w:tcPr>
            <w:tcW w:w="1247" w:type="dxa"/>
            <w:tcBorders>
              <w:top w:val="single" w:sz="4" w:space="0" w:color="auto"/>
              <w:bottom w:val="nil"/>
            </w:tcBorders>
          </w:tcPr>
          <w:p w:rsidR="00EB4039" w:rsidRDefault="00EB4039">
            <w:pPr>
              <w:pStyle w:val="ConsPlusNormal"/>
              <w:jc w:val="center"/>
            </w:pPr>
            <w:r>
              <w:t>585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Св. 20 до  30 включ.</w:t>
            </w:r>
          </w:p>
        </w:tc>
        <w:tc>
          <w:tcPr>
            <w:tcW w:w="1247" w:type="dxa"/>
            <w:tcBorders>
              <w:top w:val="nil"/>
              <w:bottom w:val="nil"/>
            </w:tcBorders>
          </w:tcPr>
          <w:p w:rsidR="00EB4039" w:rsidRDefault="00EB4039">
            <w:pPr>
              <w:pStyle w:val="ConsPlusNormal"/>
              <w:jc w:val="center"/>
            </w:pPr>
            <w:r>
              <w:t>430</w:t>
            </w:r>
          </w:p>
        </w:tc>
        <w:tc>
          <w:tcPr>
            <w:tcW w:w="1247" w:type="dxa"/>
            <w:tcBorders>
              <w:top w:val="nil"/>
              <w:bottom w:val="nil"/>
            </w:tcBorders>
          </w:tcPr>
          <w:p w:rsidR="00EB4039" w:rsidRDefault="00EB4039">
            <w:pPr>
              <w:pStyle w:val="ConsPlusNormal"/>
              <w:jc w:val="center"/>
            </w:pPr>
            <w:r>
              <w:t>560</w:t>
            </w:r>
          </w:p>
        </w:tc>
        <w:tc>
          <w:tcPr>
            <w:tcW w:w="1247" w:type="dxa"/>
            <w:tcBorders>
              <w:top w:val="nil"/>
              <w:bottom w:val="nil"/>
            </w:tcBorders>
          </w:tcPr>
          <w:p w:rsidR="00EB4039" w:rsidRDefault="00EB4039">
            <w:pPr>
              <w:pStyle w:val="ConsPlusNormal"/>
              <w:jc w:val="center"/>
            </w:pPr>
            <w:r>
              <w:t>420</w:t>
            </w:r>
          </w:p>
        </w:tc>
        <w:tc>
          <w:tcPr>
            <w:tcW w:w="1247" w:type="dxa"/>
            <w:tcBorders>
              <w:top w:val="nil"/>
              <w:bottom w:val="nil"/>
            </w:tcBorders>
          </w:tcPr>
          <w:p w:rsidR="00EB4039" w:rsidRDefault="00EB4039">
            <w:pPr>
              <w:pStyle w:val="ConsPlusNormal"/>
              <w:jc w:val="center"/>
            </w:pPr>
            <w:r>
              <w:t>545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30 "   80   "</w:t>
            </w:r>
          </w:p>
        </w:tc>
        <w:tc>
          <w:tcPr>
            <w:tcW w:w="1247" w:type="dxa"/>
            <w:tcBorders>
              <w:top w:val="nil"/>
              <w:bottom w:val="nil"/>
            </w:tcBorders>
          </w:tcPr>
          <w:p w:rsidR="00EB4039" w:rsidRDefault="00EB4039">
            <w:pPr>
              <w:pStyle w:val="ConsPlusNormal"/>
              <w:jc w:val="center"/>
            </w:pPr>
            <w:r>
              <w:t>420</w:t>
            </w:r>
          </w:p>
        </w:tc>
        <w:tc>
          <w:tcPr>
            <w:tcW w:w="1247" w:type="dxa"/>
            <w:tcBorders>
              <w:top w:val="nil"/>
              <w:bottom w:val="nil"/>
            </w:tcBorders>
          </w:tcPr>
          <w:p w:rsidR="00EB4039" w:rsidRDefault="00EB4039">
            <w:pPr>
              <w:pStyle w:val="ConsPlusNormal"/>
              <w:jc w:val="center"/>
            </w:pPr>
            <w:r>
              <w:t>520</w:t>
            </w:r>
          </w:p>
        </w:tc>
        <w:tc>
          <w:tcPr>
            <w:tcW w:w="1247" w:type="dxa"/>
            <w:tcBorders>
              <w:top w:val="nil"/>
              <w:bottom w:val="nil"/>
            </w:tcBorders>
          </w:tcPr>
          <w:p w:rsidR="00EB4039" w:rsidRDefault="00EB4039">
            <w:pPr>
              <w:pStyle w:val="ConsPlusNormal"/>
              <w:jc w:val="center"/>
            </w:pPr>
            <w:r>
              <w:t>410</w:t>
            </w:r>
          </w:p>
        </w:tc>
        <w:tc>
          <w:tcPr>
            <w:tcW w:w="1247" w:type="dxa"/>
            <w:tcBorders>
              <w:top w:val="nil"/>
              <w:bottom w:val="nil"/>
            </w:tcBorders>
          </w:tcPr>
          <w:p w:rsidR="00EB4039" w:rsidRDefault="00EB4039">
            <w:pPr>
              <w:pStyle w:val="ConsPlusNormal"/>
              <w:jc w:val="center"/>
            </w:pPr>
            <w:r>
              <w:t>505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xml:space="preserve"> "  80 "  100   "</w:t>
            </w:r>
          </w:p>
        </w:tc>
        <w:tc>
          <w:tcPr>
            <w:tcW w:w="1247" w:type="dxa"/>
            <w:tcBorders>
              <w:top w:val="nil"/>
              <w:bottom w:val="nil"/>
            </w:tcBorders>
          </w:tcPr>
          <w:p w:rsidR="00EB4039" w:rsidRDefault="00EB4039">
            <w:pPr>
              <w:pStyle w:val="ConsPlusNormal"/>
              <w:jc w:val="center"/>
            </w:pPr>
            <w:r>
              <w:t>400</w:t>
            </w:r>
          </w:p>
        </w:tc>
        <w:tc>
          <w:tcPr>
            <w:tcW w:w="1247" w:type="dxa"/>
            <w:tcBorders>
              <w:top w:val="nil"/>
              <w:bottom w:val="nil"/>
            </w:tcBorders>
          </w:tcPr>
          <w:p w:rsidR="00EB4039" w:rsidRDefault="00EB4039">
            <w:pPr>
              <w:pStyle w:val="ConsPlusNormal"/>
              <w:jc w:val="center"/>
            </w:pPr>
            <w:r>
              <w:t>520</w:t>
            </w:r>
          </w:p>
        </w:tc>
        <w:tc>
          <w:tcPr>
            <w:tcW w:w="1247" w:type="dxa"/>
            <w:tcBorders>
              <w:top w:val="nil"/>
              <w:bottom w:val="nil"/>
            </w:tcBorders>
          </w:tcPr>
          <w:p w:rsidR="00EB4039" w:rsidRDefault="00EB4039">
            <w:pPr>
              <w:pStyle w:val="ConsPlusNormal"/>
              <w:jc w:val="center"/>
            </w:pPr>
            <w:r>
              <w:t>390</w:t>
            </w:r>
          </w:p>
        </w:tc>
        <w:tc>
          <w:tcPr>
            <w:tcW w:w="1247" w:type="dxa"/>
            <w:tcBorders>
              <w:top w:val="nil"/>
              <w:bottom w:val="nil"/>
            </w:tcBorders>
          </w:tcPr>
          <w:p w:rsidR="00EB4039" w:rsidRDefault="00EB4039">
            <w:pPr>
              <w:pStyle w:val="ConsPlusNormal"/>
              <w:jc w:val="center"/>
            </w:pPr>
            <w:r>
              <w:t>505</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rmal"/>
            </w:pPr>
            <w:r>
              <w:t>&gt; 100</w:t>
            </w:r>
          </w:p>
        </w:tc>
        <w:tc>
          <w:tcPr>
            <w:tcW w:w="1247" w:type="dxa"/>
            <w:tcBorders>
              <w:top w:val="nil"/>
              <w:bottom w:val="single" w:sz="4" w:space="0" w:color="auto"/>
            </w:tcBorders>
          </w:tcPr>
          <w:p w:rsidR="00EB4039" w:rsidRDefault="00EB4039">
            <w:pPr>
              <w:pStyle w:val="ConsPlusNormal"/>
              <w:jc w:val="center"/>
            </w:pPr>
            <w:r>
              <w:t>380</w:t>
            </w:r>
          </w:p>
        </w:tc>
        <w:tc>
          <w:tcPr>
            <w:tcW w:w="1247" w:type="dxa"/>
            <w:tcBorders>
              <w:top w:val="nil"/>
              <w:bottom w:val="single" w:sz="4" w:space="0" w:color="auto"/>
            </w:tcBorders>
          </w:tcPr>
          <w:p w:rsidR="00EB4039" w:rsidRDefault="00EB4039">
            <w:pPr>
              <w:pStyle w:val="ConsPlusNormal"/>
              <w:jc w:val="center"/>
            </w:pPr>
            <w:r>
              <w:t>500</w:t>
            </w:r>
          </w:p>
        </w:tc>
        <w:tc>
          <w:tcPr>
            <w:tcW w:w="1247" w:type="dxa"/>
            <w:tcBorders>
              <w:top w:val="nil"/>
              <w:bottom w:val="single" w:sz="4" w:space="0" w:color="auto"/>
            </w:tcBorders>
          </w:tcPr>
          <w:p w:rsidR="00EB4039" w:rsidRDefault="00EB4039">
            <w:pPr>
              <w:pStyle w:val="ConsPlusNormal"/>
              <w:jc w:val="center"/>
            </w:pPr>
            <w:r>
              <w:t>370</w:t>
            </w:r>
          </w:p>
        </w:tc>
        <w:tc>
          <w:tcPr>
            <w:tcW w:w="1247" w:type="dxa"/>
            <w:tcBorders>
              <w:top w:val="nil"/>
              <w:bottom w:val="single" w:sz="4" w:space="0" w:color="auto"/>
            </w:tcBorders>
          </w:tcPr>
          <w:p w:rsidR="00EB4039" w:rsidRDefault="00EB4039">
            <w:pPr>
              <w:pStyle w:val="ConsPlusNormal"/>
              <w:jc w:val="center"/>
            </w:pPr>
            <w:r>
              <w:t>490</w:t>
            </w:r>
          </w:p>
        </w:tc>
      </w:tr>
      <w:tr w:rsidR="00EB4039">
        <w:tc>
          <w:tcPr>
            <w:tcW w:w="9069" w:type="dxa"/>
            <w:gridSpan w:val="6"/>
            <w:tcBorders>
              <w:top w:val="single" w:sz="4" w:space="0" w:color="auto"/>
              <w:bottom w:val="single" w:sz="4" w:space="0" w:color="auto"/>
            </w:tcBorders>
          </w:tcPr>
          <w:p w:rsidR="00EB4039" w:rsidRDefault="00EB4039">
            <w:pPr>
              <w:pStyle w:val="ConsPlusNormal"/>
              <w:ind w:firstLine="283"/>
              <w:jc w:val="both"/>
            </w:pPr>
            <w:r>
              <w:t>Примечание - Цифра 1 в первой графе означает вариант химического состава.</w:t>
            </w:r>
          </w:p>
        </w:tc>
      </w:tr>
    </w:tbl>
    <w:p w:rsidR="00EB4039" w:rsidRDefault="00EB4039">
      <w:pPr>
        <w:pStyle w:val="ConsPlusNormal"/>
        <w:jc w:val="both"/>
      </w:pPr>
    </w:p>
    <w:p w:rsidR="00EB4039" w:rsidRDefault="00EB4039">
      <w:pPr>
        <w:pStyle w:val="ConsPlusNormal"/>
        <w:jc w:val="right"/>
      </w:pPr>
      <w:bookmarkStart w:id="384" w:name="P5293"/>
      <w:bookmarkEnd w:id="384"/>
      <w:r>
        <w:t>Таблица В.5</w:t>
      </w:r>
    </w:p>
    <w:p w:rsidR="00EB4039" w:rsidRDefault="00EB4039">
      <w:pPr>
        <w:pStyle w:val="ConsPlusNormal"/>
        <w:jc w:val="both"/>
      </w:pPr>
    </w:p>
    <w:p w:rsidR="00EB4039" w:rsidRDefault="00EB4039">
      <w:pPr>
        <w:pStyle w:val="ConsPlusNormal"/>
        <w:jc w:val="center"/>
      </w:pPr>
      <w:r>
        <w:rPr>
          <w:b/>
        </w:rPr>
        <w:t>Нормативные и расчетные сопротивления при растяжении,</w:t>
      </w:r>
    </w:p>
    <w:p w:rsidR="00EB4039" w:rsidRDefault="00EB4039">
      <w:pPr>
        <w:pStyle w:val="ConsPlusNormal"/>
        <w:jc w:val="center"/>
      </w:pPr>
      <w:r>
        <w:rPr>
          <w:b/>
        </w:rPr>
        <w:t>сжатии и изгибе фасонного проката</w:t>
      </w:r>
    </w:p>
    <w:p w:rsidR="00EB4039" w:rsidRDefault="00EB4039">
      <w:pPr>
        <w:pStyle w:val="ConsPlusNormal"/>
        <w:jc w:val="center"/>
      </w:pPr>
      <w:r>
        <w:t xml:space="preserve">(таблица В.5 в ред. </w:t>
      </w:r>
      <w:hyperlink r:id="rId1375">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3061"/>
        <w:gridCol w:w="1247"/>
        <w:gridCol w:w="1247"/>
        <w:gridCol w:w="1247"/>
        <w:gridCol w:w="1247"/>
      </w:tblGrid>
      <w:tr w:rsidR="00EB4039">
        <w:tc>
          <w:tcPr>
            <w:tcW w:w="1020" w:type="dxa"/>
            <w:vMerge w:val="restart"/>
            <w:tcBorders>
              <w:top w:val="single" w:sz="4" w:space="0" w:color="auto"/>
              <w:bottom w:val="single" w:sz="4" w:space="0" w:color="auto"/>
            </w:tcBorders>
            <w:vAlign w:val="center"/>
          </w:tcPr>
          <w:p w:rsidR="00EB4039" w:rsidRDefault="00EB4039">
            <w:pPr>
              <w:pStyle w:val="ConsPlusNormal"/>
              <w:jc w:val="center"/>
            </w:pPr>
            <w:r>
              <w:t>Сталь</w:t>
            </w:r>
          </w:p>
        </w:tc>
        <w:tc>
          <w:tcPr>
            <w:tcW w:w="3061" w:type="dxa"/>
            <w:vMerge w:val="restart"/>
            <w:tcBorders>
              <w:top w:val="single" w:sz="4" w:space="0" w:color="auto"/>
              <w:bottom w:val="single" w:sz="4" w:space="0" w:color="auto"/>
            </w:tcBorders>
            <w:vAlign w:val="center"/>
          </w:tcPr>
          <w:p w:rsidR="00EB4039" w:rsidRDefault="00EB4039">
            <w:pPr>
              <w:pStyle w:val="ConsPlusNormal"/>
              <w:jc w:val="center"/>
            </w:pPr>
            <w:r>
              <w:t xml:space="preserve">Толщина проката </w:t>
            </w:r>
            <w:hyperlink w:anchor="P5431">
              <w:r>
                <w:rPr>
                  <w:color w:val="0000FF"/>
                </w:rPr>
                <w:t>&lt;*&gt;</w:t>
              </w:r>
            </w:hyperlink>
            <w:r>
              <w:t>, мм</w:t>
            </w:r>
          </w:p>
        </w:tc>
        <w:tc>
          <w:tcPr>
            <w:tcW w:w="2494" w:type="dxa"/>
            <w:gridSpan w:val="2"/>
            <w:tcBorders>
              <w:top w:val="single" w:sz="4" w:space="0" w:color="auto"/>
              <w:bottom w:val="single" w:sz="4" w:space="0" w:color="auto"/>
            </w:tcBorders>
            <w:vAlign w:val="center"/>
          </w:tcPr>
          <w:p w:rsidR="00EB4039" w:rsidRDefault="00EB4039">
            <w:pPr>
              <w:pStyle w:val="ConsPlusNormal"/>
              <w:jc w:val="center"/>
            </w:pPr>
            <w:r>
              <w:t xml:space="preserve">Нормативное сопротивление </w:t>
            </w:r>
            <w:hyperlink w:anchor="P5432">
              <w:r>
                <w:rPr>
                  <w:color w:val="0000FF"/>
                </w:rPr>
                <w:t>&lt;**&gt;</w:t>
              </w:r>
            </w:hyperlink>
            <w:r>
              <w:t xml:space="preserve"> проката, Н/мм</w:t>
            </w:r>
            <w:r>
              <w:rPr>
                <w:vertAlign w:val="superscript"/>
              </w:rPr>
              <w:t>2</w:t>
            </w:r>
          </w:p>
        </w:tc>
        <w:tc>
          <w:tcPr>
            <w:tcW w:w="2494" w:type="dxa"/>
            <w:gridSpan w:val="2"/>
            <w:tcBorders>
              <w:top w:val="single" w:sz="4" w:space="0" w:color="auto"/>
              <w:bottom w:val="single" w:sz="4" w:space="0" w:color="auto"/>
            </w:tcBorders>
            <w:vAlign w:val="center"/>
          </w:tcPr>
          <w:p w:rsidR="00EB4039" w:rsidRDefault="00EB4039">
            <w:pPr>
              <w:pStyle w:val="ConsPlusNormal"/>
              <w:jc w:val="center"/>
            </w:pPr>
            <w:r>
              <w:t xml:space="preserve">Расчетное сопротивление </w:t>
            </w:r>
            <w:hyperlink w:anchor="P5433">
              <w:r>
                <w:rPr>
                  <w:color w:val="0000FF"/>
                </w:rPr>
                <w:t>&lt;***&gt;</w:t>
              </w:r>
            </w:hyperlink>
            <w:r>
              <w:t xml:space="preserve"> проката, Н/мм</w:t>
            </w:r>
            <w:r>
              <w:rPr>
                <w:vertAlign w:val="superscript"/>
              </w:rPr>
              <w:t>2</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vMerge/>
            <w:tcBorders>
              <w:top w:val="single" w:sz="4" w:space="0" w:color="auto"/>
              <w:bottom w:val="single" w:sz="4" w:space="0" w:color="auto"/>
            </w:tcBorders>
          </w:tcPr>
          <w:p w:rsidR="00EB4039" w:rsidRDefault="00EB4039">
            <w:pPr>
              <w:pStyle w:val="ConsPlusNormal"/>
            </w:pP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yn</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un</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w:t>
            </w:r>
          </w:p>
        </w:tc>
        <w:tc>
          <w:tcPr>
            <w:tcW w:w="124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u</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С245</w:t>
            </w:r>
          </w:p>
        </w:tc>
        <w:tc>
          <w:tcPr>
            <w:tcW w:w="3061" w:type="dxa"/>
            <w:tcBorders>
              <w:top w:val="single" w:sz="4" w:space="0" w:color="auto"/>
              <w:bottom w:val="nil"/>
            </w:tcBorders>
          </w:tcPr>
          <w:p w:rsidR="00EB4039" w:rsidRDefault="00EB4039">
            <w:pPr>
              <w:pStyle w:val="ConsPlusNonformat"/>
              <w:jc w:val="both"/>
            </w:pPr>
            <w:r>
              <w:t>От  4,0 до 20 включ.</w:t>
            </w:r>
          </w:p>
        </w:tc>
        <w:tc>
          <w:tcPr>
            <w:tcW w:w="1247" w:type="dxa"/>
            <w:tcBorders>
              <w:top w:val="single" w:sz="4" w:space="0" w:color="auto"/>
              <w:bottom w:val="nil"/>
            </w:tcBorders>
          </w:tcPr>
          <w:p w:rsidR="00EB4039" w:rsidRDefault="00EB4039">
            <w:pPr>
              <w:pStyle w:val="ConsPlusNormal"/>
              <w:jc w:val="center"/>
            </w:pPr>
            <w:r>
              <w:t>245</w:t>
            </w:r>
          </w:p>
        </w:tc>
        <w:tc>
          <w:tcPr>
            <w:tcW w:w="1247" w:type="dxa"/>
            <w:tcBorders>
              <w:top w:val="single" w:sz="4" w:space="0" w:color="auto"/>
              <w:bottom w:val="nil"/>
            </w:tcBorders>
          </w:tcPr>
          <w:p w:rsidR="00EB4039" w:rsidRDefault="00EB4039">
            <w:pPr>
              <w:pStyle w:val="ConsPlusNormal"/>
              <w:jc w:val="center"/>
            </w:pPr>
            <w:r>
              <w:t>370</w:t>
            </w:r>
          </w:p>
        </w:tc>
        <w:tc>
          <w:tcPr>
            <w:tcW w:w="1247" w:type="dxa"/>
            <w:tcBorders>
              <w:top w:val="single" w:sz="4" w:space="0" w:color="auto"/>
              <w:bottom w:val="nil"/>
            </w:tcBorders>
          </w:tcPr>
          <w:p w:rsidR="00EB4039" w:rsidRDefault="00EB4039">
            <w:pPr>
              <w:pStyle w:val="ConsPlusNormal"/>
              <w:jc w:val="center"/>
            </w:pPr>
            <w:r>
              <w:t>240</w:t>
            </w:r>
          </w:p>
        </w:tc>
        <w:tc>
          <w:tcPr>
            <w:tcW w:w="1247" w:type="dxa"/>
            <w:tcBorders>
              <w:top w:val="single" w:sz="4" w:space="0" w:color="auto"/>
              <w:bottom w:val="nil"/>
            </w:tcBorders>
          </w:tcPr>
          <w:p w:rsidR="00EB4039" w:rsidRDefault="00EB4039">
            <w:pPr>
              <w:pStyle w:val="ConsPlusNormal"/>
              <w:jc w:val="center"/>
            </w:pPr>
            <w:r>
              <w:t>360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20   "  40   "</w:t>
            </w:r>
          </w:p>
        </w:tc>
        <w:tc>
          <w:tcPr>
            <w:tcW w:w="1247" w:type="dxa"/>
            <w:tcBorders>
              <w:top w:val="nil"/>
              <w:bottom w:val="single" w:sz="4" w:space="0" w:color="auto"/>
            </w:tcBorders>
          </w:tcPr>
          <w:p w:rsidR="00EB4039" w:rsidRDefault="00EB4039">
            <w:pPr>
              <w:pStyle w:val="ConsPlusNormal"/>
              <w:jc w:val="center"/>
            </w:pPr>
            <w:r>
              <w:t>235</w:t>
            </w:r>
          </w:p>
        </w:tc>
        <w:tc>
          <w:tcPr>
            <w:tcW w:w="1247" w:type="dxa"/>
            <w:tcBorders>
              <w:top w:val="nil"/>
              <w:bottom w:val="single" w:sz="4" w:space="0" w:color="auto"/>
            </w:tcBorders>
          </w:tcPr>
          <w:p w:rsidR="00EB4039" w:rsidRDefault="00EB4039">
            <w:pPr>
              <w:pStyle w:val="ConsPlusNormal"/>
              <w:jc w:val="center"/>
            </w:pPr>
            <w:r>
              <w:t>370</w:t>
            </w:r>
          </w:p>
        </w:tc>
        <w:tc>
          <w:tcPr>
            <w:tcW w:w="1247" w:type="dxa"/>
            <w:tcBorders>
              <w:top w:val="nil"/>
              <w:bottom w:val="single" w:sz="4" w:space="0" w:color="auto"/>
            </w:tcBorders>
          </w:tcPr>
          <w:p w:rsidR="00EB4039" w:rsidRDefault="00EB4039">
            <w:pPr>
              <w:pStyle w:val="ConsPlusNormal"/>
              <w:jc w:val="center"/>
            </w:pPr>
            <w:r>
              <w:t>230</w:t>
            </w:r>
          </w:p>
        </w:tc>
        <w:tc>
          <w:tcPr>
            <w:tcW w:w="1247" w:type="dxa"/>
            <w:tcBorders>
              <w:top w:val="nil"/>
              <w:bottom w:val="single" w:sz="4" w:space="0" w:color="auto"/>
            </w:tcBorders>
          </w:tcPr>
          <w:p w:rsidR="00EB4039" w:rsidRDefault="00EB4039">
            <w:pPr>
              <w:pStyle w:val="ConsPlusNormal"/>
              <w:jc w:val="center"/>
            </w:pPr>
            <w:r>
              <w:t>360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С255</w:t>
            </w:r>
          </w:p>
        </w:tc>
        <w:tc>
          <w:tcPr>
            <w:tcW w:w="3061" w:type="dxa"/>
            <w:tcBorders>
              <w:top w:val="single" w:sz="4" w:space="0" w:color="auto"/>
              <w:bottom w:val="nil"/>
            </w:tcBorders>
          </w:tcPr>
          <w:p w:rsidR="00EB4039" w:rsidRDefault="00EB4039">
            <w:pPr>
              <w:pStyle w:val="ConsPlusNonformat"/>
              <w:jc w:val="both"/>
            </w:pPr>
            <w:r>
              <w:t>От  4,0 до 10 включ.</w:t>
            </w:r>
          </w:p>
        </w:tc>
        <w:tc>
          <w:tcPr>
            <w:tcW w:w="1247" w:type="dxa"/>
            <w:tcBorders>
              <w:top w:val="single" w:sz="4" w:space="0" w:color="auto"/>
              <w:bottom w:val="nil"/>
            </w:tcBorders>
          </w:tcPr>
          <w:p w:rsidR="00EB4039" w:rsidRDefault="00EB4039">
            <w:pPr>
              <w:pStyle w:val="ConsPlusNormal"/>
              <w:jc w:val="center"/>
            </w:pPr>
            <w:r>
              <w:t>255</w:t>
            </w:r>
          </w:p>
        </w:tc>
        <w:tc>
          <w:tcPr>
            <w:tcW w:w="1247" w:type="dxa"/>
            <w:tcBorders>
              <w:top w:val="single" w:sz="4" w:space="0" w:color="auto"/>
              <w:bottom w:val="nil"/>
            </w:tcBorders>
          </w:tcPr>
          <w:p w:rsidR="00EB4039" w:rsidRDefault="00EB4039">
            <w:pPr>
              <w:pStyle w:val="ConsPlusNormal"/>
              <w:jc w:val="center"/>
            </w:pPr>
            <w:r>
              <w:t>380</w:t>
            </w:r>
          </w:p>
        </w:tc>
        <w:tc>
          <w:tcPr>
            <w:tcW w:w="1247" w:type="dxa"/>
            <w:tcBorders>
              <w:top w:val="single" w:sz="4" w:space="0" w:color="auto"/>
              <w:bottom w:val="nil"/>
            </w:tcBorders>
          </w:tcPr>
          <w:p w:rsidR="00EB4039" w:rsidRDefault="00EB4039">
            <w:pPr>
              <w:pStyle w:val="ConsPlusNormal"/>
              <w:jc w:val="center"/>
            </w:pPr>
            <w:r>
              <w:t>250</w:t>
            </w:r>
          </w:p>
        </w:tc>
        <w:tc>
          <w:tcPr>
            <w:tcW w:w="1247" w:type="dxa"/>
            <w:tcBorders>
              <w:top w:val="single" w:sz="4" w:space="0" w:color="auto"/>
              <w:bottom w:val="nil"/>
            </w:tcBorders>
          </w:tcPr>
          <w:p w:rsidR="00EB4039" w:rsidRDefault="00EB4039">
            <w:pPr>
              <w:pStyle w:val="ConsPlusNormal"/>
              <w:jc w:val="center"/>
            </w:pPr>
            <w:r>
              <w:t>370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10   "  20   "</w:t>
            </w:r>
          </w:p>
        </w:tc>
        <w:tc>
          <w:tcPr>
            <w:tcW w:w="1247" w:type="dxa"/>
            <w:tcBorders>
              <w:top w:val="nil"/>
              <w:bottom w:val="nil"/>
            </w:tcBorders>
          </w:tcPr>
          <w:p w:rsidR="00EB4039" w:rsidRDefault="00EB4039">
            <w:pPr>
              <w:pStyle w:val="ConsPlusNormal"/>
              <w:jc w:val="center"/>
            </w:pPr>
            <w:r>
              <w:t>245</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240</w:t>
            </w:r>
          </w:p>
        </w:tc>
        <w:tc>
          <w:tcPr>
            <w:tcW w:w="1247" w:type="dxa"/>
            <w:tcBorders>
              <w:top w:val="nil"/>
              <w:bottom w:val="nil"/>
            </w:tcBorders>
          </w:tcPr>
          <w:p w:rsidR="00EB4039" w:rsidRDefault="00EB4039">
            <w:pPr>
              <w:pStyle w:val="ConsPlusNormal"/>
              <w:jc w:val="center"/>
            </w:pPr>
            <w:r>
              <w:t>360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20   "  40   "</w:t>
            </w:r>
          </w:p>
        </w:tc>
        <w:tc>
          <w:tcPr>
            <w:tcW w:w="1247" w:type="dxa"/>
            <w:tcBorders>
              <w:top w:val="nil"/>
              <w:bottom w:val="single" w:sz="4" w:space="0" w:color="auto"/>
            </w:tcBorders>
          </w:tcPr>
          <w:p w:rsidR="00EB4039" w:rsidRDefault="00EB4039">
            <w:pPr>
              <w:pStyle w:val="ConsPlusNormal"/>
              <w:jc w:val="center"/>
            </w:pPr>
            <w:r>
              <w:t>235</w:t>
            </w:r>
          </w:p>
        </w:tc>
        <w:tc>
          <w:tcPr>
            <w:tcW w:w="1247" w:type="dxa"/>
            <w:tcBorders>
              <w:top w:val="nil"/>
              <w:bottom w:val="single" w:sz="4" w:space="0" w:color="auto"/>
            </w:tcBorders>
          </w:tcPr>
          <w:p w:rsidR="00EB4039" w:rsidRDefault="00EB4039">
            <w:pPr>
              <w:pStyle w:val="ConsPlusNormal"/>
              <w:jc w:val="center"/>
            </w:pPr>
            <w:r>
              <w:t>370</w:t>
            </w:r>
          </w:p>
        </w:tc>
        <w:tc>
          <w:tcPr>
            <w:tcW w:w="1247" w:type="dxa"/>
            <w:tcBorders>
              <w:top w:val="nil"/>
              <w:bottom w:val="single" w:sz="4" w:space="0" w:color="auto"/>
            </w:tcBorders>
          </w:tcPr>
          <w:p w:rsidR="00EB4039" w:rsidRDefault="00EB4039">
            <w:pPr>
              <w:pStyle w:val="ConsPlusNormal"/>
              <w:jc w:val="center"/>
            </w:pPr>
            <w:r>
              <w:t>230</w:t>
            </w:r>
          </w:p>
        </w:tc>
        <w:tc>
          <w:tcPr>
            <w:tcW w:w="1247" w:type="dxa"/>
            <w:tcBorders>
              <w:top w:val="nil"/>
              <w:bottom w:val="single" w:sz="4" w:space="0" w:color="auto"/>
            </w:tcBorders>
          </w:tcPr>
          <w:p w:rsidR="00EB4039" w:rsidRDefault="00EB4039">
            <w:pPr>
              <w:pStyle w:val="ConsPlusNormal"/>
              <w:jc w:val="center"/>
            </w:pPr>
            <w:r>
              <w:t>360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С345</w:t>
            </w:r>
          </w:p>
        </w:tc>
        <w:tc>
          <w:tcPr>
            <w:tcW w:w="3061" w:type="dxa"/>
            <w:tcBorders>
              <w:top w:val="single" w:sz="4" w:space="0" w:color="auto"/>
              <w:bottom w:val="nil"/>
            </w:tcBorders>
          </w:tcPr>
          <w:p w:rsidR="00EB4039" w:rsidRDefault="00EB4039">
            <w:pPr>
              <w:pStyle w:val="ConsPlusNonformat"/>
              <w:jc w:val="both"/>
            </w:pPr>
            <w:r>
              <w:t>От  4,0 до 10 включ.</w:t>
            </w:r>
          </w:p>
        </w:tc>
        <w:tc>
          <w:tcPr>
            <w:tcW w:w="1247" w:type="dxa"/>
            <w:tcBorders>
              <w:top w:val="single" w:sz="4" w:space="0" w:color="auto"/>
              <w:bottom w:val="nil"/>
            </w:tcBorders>
          </w:tcPr>
          <w:p w:rsidR="00EB4039" w:rsidRDefault="00EB4039">
            <w:pPr>
              <w:pStyle w:val="ConsPlusNormal"/>
              <w:jc w:val="center"/>
            </w:pPr>
            <w:r>
              <w:t>345</w:t>
            </w:r>
          </w:p>
        </w:tc>
        <w:tc>
          <w:tcPr>
            <w:tcW w:w="1247" w:type="dxa"/>
            <w:tcBorders>
              <w:top w:val="single" w:sz="4" w:space="0" w:color="auto"/>
              <w:bottom w:val="nil"/>
            </w:tcBorders>
          </w:tcPr>
          <w:p w:rsidR="00EB4039" w:rsidRDefault="00EB4039">
            <w:pPr>
              <w:pStyle w:val="ConsPlusNormal"/>
              <w:jc w:val="center"/>
            </w:pPr>
            <w:r>
              <w:t>480</w:t>
            </w:r>
          </w:p>
        </w:tc>
        <w:tc>
          <w:tcPr>
            <w:tcW w:w="1247" w:type="dxa"/>
            <w:tcBorders>
              <w:top w:val="single" w:sz="4" w:space="0" w:color="auto"/>
              <w:bottom w:val="nil"/>
            </w:tcBorders>
          </w:tcPr>
          <w:p w:rsidR="00EB4039" w:rsidRDefault="00EB4039">
            <w:pPr>
              <w:pStyle w:val="ConsPlusNormal"/>
              <w:jc w:val="center"/>
            </w:pPr>
            <w:r>
              <w:t>340</w:t>
            </w:r>
          </w:p>
        </w:tc>
        <w:tc>
          <w:tcPr>
            <w:tcW w:w="1247" w:type="dxa"/>
            <w:tcBorders>
              <w:top w:val="single" w:sz="4" w:space="0" w:color="auto"/>
              <w:bottom w:val="nil"/>
            </w:tcBorders>
          </w:tcPr>
          <w:p w:rsidR="00EB4039" w:rsidRDefault="00EB4039">
            <w:pPr>
              <w:pStyle w:val="ConsPlusNormal"/>
              <w:jc w:val="center"/>
            </w:pPr>
            <w:r>
              <w:t>470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10   "  20   "</w:t>
            </w:r>
          </w:p>
        </w:tc>
        <w:tc>
          <w:tcPr>
            <w:tcW w:w="1247" w:type="dxa"/>
            <w:tcBorders>
              <w:top w:val="nil"/>
              <w:bottom w:val="nil"/>
            </w:tcBorders>
          </w:tcPr>
          <w:p w:rsidR="00EB4039" w:rsidRDefault="00EB4039">
            <w:pPr>
              <w:pStyle w:val="ConsPlusNormal"/>
              <w:jc w:val="center"/>
            </w:pPr>
            <w:r>
              <w:t>325</w:t>
            </w:r>
          </w:p>
        </w:tc>
        <w:tc>
          <w:tcPr>
            <w:tcW w:w="1247" w:type="dxa"/>
            <w:tcBorders>
              <w:top w:val="nil"/>
              <w:bottom w:val="nil"/>
            </w:tcBorders>
          </w:tcPr>
          <w:p w:rsidR="00EB4039" w:rsidRDefault="00EB4039">
            <w:pPr>
              <w:pStyle w:val="ConsPlusNormal"/>
              <w:jc w:val="center"/>
            </w:pPr>
            <w:r>
              <w:t>470</w:t>
            </w:r>
          </w:p>
        </w:tc>
        <w:tc>
          <w:tcPr>
            <w:tcW w:w="1247" w:type="dxa"/>
            <w:tcBorders>
              <w:top w:val="nil"/>
              <w:bottom w:val="nil"/>
            </w:tcBorders>
          </w:tcPr>
          <w:p w:rsidR="00EB4039" w:rsidRDefault="00EB4039">
            <w:pPr>
              <w:pStyle w:val="ConsPlusNormal"/>
              <w:jc w:val="center"/>
            </w:pPr>
            <w:r>
              <w:t>320</w:t>
            </w:r>
          </w:p>
        </w:tc>
        <w:tc>
          <w:tcPr>
            <w:tcW w:w="1247" w:type="dxa"/>
            <w:tcBorders>
              <w:top w:val="nil"/>
              <w:bottom w:val="nil"/>
            </w:tcBorders>
          </w:tcPr>
          <w:p w:rsidR="00EB4039" w:rsidRDefault="00EB4039">
            <w:pPr>
              <w:pStyle w:val="ConsPlusNormal"/>
              <w:jc w:val="center"/>
            </w:pPr>
            <w:r>
              <w:t>460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20   "  40   "</w:t>
            </w:r>
          </w:p>
        </w:tc>
        <w:tc>
          <w:tcPr>
            <w:tcW w:w="1247" w:type="dxa"/>
            <w:tcBorders>
              <w:top w:val="nil"/>
              <w:bottom w:val="single" w:sz="4" w:space="0" w:color="auto"/>
            </w:tcBorders>
          </w:tcPr>
          <w:p w:rsidR="00EB4039" w:rsidRDefault="00EB4039">
            <w:pPr>
              <w:pStyle w:val="ConsPlusNormal"/>
              <w:jc w:val="center"/>
            </w:pPr>
            <w:r>
              <w:t>305</w:t>
            </w:r>
          </w:p>
        </w:tc>
        <w:tc>
          <w:tcPr>
            <w:tcW w:w="1247" w:type="dxa"/>
            <w:tcBorders>
              <w:top w:val="nil"/>
              <w:bottom w:val="single" w:sz="4" w:space="0" w:color="auto"/>
            </w:tcBorders>
          </w:tcPr>
          <w:p w:rsidR="00EB4039" w:rsidRDefault="00EB4039">
            <w:pPr>
              <w:pStyle w:val="ConsPlusNormal"/>
              <w:jc w:val="center"/>
            </w:pPr>
            <w:r>
              <w:t>460</w:t>
            </w:r>
          </w:p>
        </w:tc>
        <w:tc>
          <w:tcPr>
            <w:tcW w:w="1247" w:type="dxa"/>
            <w:tcBorders>
              <w:top w:val="nil"/>
              <w:bottom w:val="single" w:sz="4" w:space="0" w:color="auto"/>
            </w:tcBorders>
          </w:tcPr>
          <w:p w:rsidR="00EB4039" w:rsidRDefault="00EB4039">
            <w:pPr>
              <w:pStyle w:val="ConsPlusNormal"/>
              <w:jc w:val="center"/>
            </w:pPr>
            <w:r>
              <w:t>300</w:t>
            </w:r>
          </w:p>
        </w:tc>
        <w:tc>
          <w:tcPr>
            <w:tcW w:w="1247" w:type="dxa"/>
            <w:tcBorders>
              <w:top w:val="nil"/>
              <w:bottom w:val="single" w:sz="4" w:space="0" w:color="auto"/>
            </w:tcBorders>
          </w:tcPr>
          <w:p w:rsidR="00EB4039" w:rsidRDefault="00EB4039">
            <w:pPr>
              <w:pStyle w:val="ConsPlusNormal"/>
              <w:jc w:val="center"/>
            </w:pPr>
            <w:r>
              <w:t>450</w:t>
            </w:r>
          </w:p>
        </w:tc>
      </w:tr>
      <w:tr w:rsidR="00EB4039">
        <w:tc>
          <w:tcPr>
            <w:tcW w:w="1020" w:type="dxa"/>
            <w:tcBorders>
              <w:top w:val="single" w:sz="4" w:space="0" w:color="auto"/>
              <w:bottom w:val="single" w:sz="4" w:space="0" w:color="auto"/>
            </w:tcBorders>
          </w:tcPr>
          <w:p w:rsidR="00EB4039" w:rsidRDefault="00EB4039">
            <w:pPr>
              <w:pStyle w:val="ConsPlusNormal"/>
              <w:jc w:val="center"/>
            </w:pPr>
            <w:r>
              <w:t>С345К</w:t>
            </w:r>
          </w:p>
        </w:tc>
        <w:tc>
          <w:tcPr>
            <w:tcW w:w="3061" w:type="dxa"/>
            <w:tcBorders>
              <w:top w:val="single" w:sz="4" w:space="0" w:color="auto"/>
              <w:bottom w:val="single" w:sz="4" w:space="0" w:color="auto"/>
            </w:tcBorders>
          </w:tcPr>
          <w:p w:rsidR="00EB4039" w:rsidRDefault="00EB4039">
            <w:pPr>
              <w:pStyle w:val="ConsPlusNormal"/>
            </w:pPr>
            <w:r>
              <w:t>От 4,0 до 10 включ.</w:t>
            </w:r>
          </w:p>
        </w:tc>
        <w:tc>
          <w:tcPr>
            <w:tcW w:w="1247" w:type="dxa"/>
            <w:tcBorders>
              <w:top w:val="single" w:sz="4" w:space="0" w:color="auto"/>
              <w:bottom w:val="single" w:sz="4" w:space="0" w:color="auto"/>
            </w:tcBorders>
          </w:tcPr>
          <w:p w:rsidR="00EB4039" w:rsidRDefault="00EB4039">
            <w:pPr>
              <w:pStyle w:val="ConsPlusNormal"/>
              <w:jc w:val="center"/>
            </w:pPr>
            <w:r>
              <w:t>345</w:t>
            </w:r>
          </w:p>
        </w:tc>
        <w:tc>
          <w:tcPr>
            <w:tcW w:w="1247" w:type="dxa"/>
            <w:tcBorders>
              <w:top w:val="single" w:sz="4" w:space="0" w:color="auto"/>
              <w:bottom w:val="single" w:sz="4" w:space="0" w:color="auto"/>
            </w:tcBorders>
          </w:tcPr>
          <w:p w:rsidR="00EB4039" w:rsidRDefault="00EB4039">
            <w:pPr>
              <w:pStyle w:val="ConsPlusNormal"/>
              <w:jc w:val="center"/>
            </w:pPr>
            <w:r>
              <w:t>480</w:t>
            </w:r>
          </w:p>
        </w:tc>
        <w:tc>
          <w:tcPr>
            <w:tcW w:w="1247" w:type="dxa"/>
            <w:tcBorders>
              <w:top w:val="single" w:sz="4" w:space="0" w:color="auto"/>
              <w:bottom w:val="single" w:sz="4" w:space="0" w:color="auto"/>
            </w:tcBorders>
          </w:tcPr>
          <w:p w:rsidR="00EB4039" w:rsidRDefault="00EB4039">
            <w:pPr>
              <w:pStyle w:val="ConsPlusNormal"/>
              <w:jc w:val="center"/>
            </w:pPr>
            <w:r>
              <w:t>340</w:t>
            </w:r>
          </w:p>
        </w:tc>
        <w:tc>
          <w:tcPr>
            <w:tcW w:w="1247" w:type="dxa"/>
            <w:tcBorders>
              <w:top w:val="single" w:sz="4" w:space="0" w:color="auto"/>
              <w:bottom w:val="single" w:sz="4" w:space="0" w:color="auto"/>
            </w:tcBorders>
          </w:tcPr>
          <w:p w:rsidR="00EB4039" w:rsidRDefault="00EB4039">
            <w:pPr>
              <w:pStyle w:val="ConsPlusNormal"/>
              <w:jc w:val="center"/>
            </w:pPr>
            <w:r>
              <w:t>470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w:t>
            </w:r>
          </w:p>
        </w:tc>
        <w:tc>
          <w:tcPr>
            <w:tcW w:w="3061" w:type="dxa"/>
            <w:tcBorders>
              <w:top w:val="single" w:sz="4" w:space="0" w:color="auto"/>
              <w:bottom w:val="nil"/>
            </w:tcBorders>
          </w:tcPr>
          <w:p w:rsidR="00EB4039" w:rsidRDefault="00EB4039">
            <w:pPr>
              <w:pStyle w:val="ConsPlusNonformat"/>
              <w:jc w:val="both"/>
            </w:pPr>
            <w:r>
              <w:t>От  5,0 до 16 включ.</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490</w:t>
            </w:r>
          </w:p>
        </w:tc>
        <w:tc>
          <w:tcPr>
            <w:tcW w:w="1247" w:type="dxa"/>
            <w:tcBorders>
              <w:top w:val="single" w:sz="4" w:space="0" w:color="auto"/>
              <w:bottom w:val="nil"/>
            </w:tcBorders>
          </w:tcPr>
          <w:p w:rsidR="00EB4039" w:rsidRDefault="00EB4039">
            <w:pPr>
              <w:pStyle w:val="ConsPlusNormal"/>
              <w:jc w:val="center"/>
            </w:pPr>
            <w:r>
              <w:t>350</w:t>
            </w:r>
          </w:p>
        </w:tc>
        <w:tc>
          <w:tcPr>
            <w:tcW w:w="1247" w:type="dxa"/>
            <w:tcBorders>
              <w:top w:val="single" w:sz="4" w:space="0" w:color="auto"/>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   "  40   "</w:t>
            </w:r>
          </w:p>
        </w:tc>
        <w:tc>
          <w:tcPr>
            <w:tcW w:w="1247" w:type="dxa"/>
            <w:tcBorders>
              <w:top w:val="nil"/>
              <w:bottom w:val="nil"/>
            </w:tcBorders>
          </w:tcPr>
          <w:p w:rsidR="00EB4039" w:rsidRDefault="00EB4039">
            <w:pPr>
              <w:pStyle w:val="ConsPlusNormal"/>
              <w:jc w:val="center"/>
            </w:pPr>
            <w:r>
              <w:t>345</w:t>
            </w:r>
          </w:p>
        </w:tc>
        <w:tc>
          <w:tcPr>
            <w:tcW w:w="1247" w:type="dxa"/>
            <w:tcBorders>
              <w:top w:val="nil"/>
              <w:bottom w:val="nil"/>
            </w:tcBorders>
          </w:tcPr>
          <w:p w:rsidR="00EB4039" w:rsidRDefault="00EB4039">
            <w:pPr>
              <w:pStyle w:val="ConsPlusNormal"/>
              <w:jc w:val="center"/>
            </w:pPr>
            <w:r>
              <w:t>480</w:t>
            </w:r>
          </w:p>
        </w:tc>
        <w:tc>
          <w:tcPr>
            <w:tcW w:w="1247" w:type="dxa"/>
            <w:tcBorders>
              <w:top w:val="nil"/>
              <w:bottom w:val="nil"/>
            </w:tcBorders>
          </w:tcPr>
          <w:p w:rsidR="00EB4039" w:rsidRDefault="00EB4039">
            <w:pPr>
              <w:pStyle w:val="ConsPlusNormal"/>
              <w:jc w:val="center"/>
            </w:pPr>
            <w:r>
              <w:t>340</w:t>
            </w:r>
          </w:p>
        </w:tc>
        <w:tc>
          <w:tcPr>
            <w:tcW w:w="1247" w:type="dxa"/>
            <w:tcBorders>
              <w:top w:val="nil"/>
              <w:bottom w:val="nil"/>
            </w:tcBorders>
          </w:tcPr>
          <w:p w:rsidR="00EB4039" w:rsidRDefault="00EB4039">
            <w:pPr>
              <w:pStyle w:val="ConsPlusNormal"/>
              <w:jc w:val="center"/>
            </w:pPr>
            <w:r>
              <w:t>470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40   "  60   "</w:t>
            </w:r>
          </w:p>
        </w:tc>
        <w:tc>
          <w:tcPr>
            <w:tcW w:w="1247" w:type="dxa"/>
            <w:tcBorders>
              <w:top w:val="nil"/>
              <w:bottom w:val="single" w:sz="4" w:space="0" w:color="auto"/>
            </w:tcBorders>
          </w:tcPr>
          <w:p w:rsidR="00EB4039" w:rsidRDefault="00EB4039">
            <w:pPr>
              <w:pStyle w:val="ConsPlusNormal"/>
              <w:jc w:val="center"/>
            </w:pPr>
            <w:r>
              <w:t>340</w:t>
            </w:r>
          </w:p>
        </w:tc>
        <w:tc>
          <w:tcPr>
            <w:tcW w:w="1247" w:type="dxa"/>
            <w:tcBorders>
              <w:top w:val="nil"/>
              <w:bottom w:val="single" w:sz="4" w:space="0" w:color="auto"/>
            </w:tcBorders>
          </w:tcPr>
          <w:p w:rsidR="00EB4039" w:rsidRDefault="00EB4039">
            <w:pPr>
              <w:pStyle w:val="ConsPlusNormal"/>
              <w:jc w:val="center"/>
            </w:pPr>
            <w:r>
              <w:t>470</w:t>
            </w:r>
          </w:p>
        </w:tc>
        <w:tc>
          <w:tcPr>
            <w:tcW w:w="1247" w:type="dxa"/>
            <w:tcBorders>
              <w:top w:val="nil"/>
              <w:bottom w:val="single" w:sz="4" w:space="0" w:color="auto"/>
            </w:tcBorders>
          </w:tcPr>
          <w:p w:rsidR="00EB4039" w:rsidRDefault="00EB4039">
            <w:pPr>
              <w:pStyle w:val="ConsPlusNormal"/>
              <w:jc w:val="center"/>
            </w:pPr>
            <w:r>
              <w:t>330</w:t>
            </w:r>
          </w:p>
        </w:tc>
        <w:tc>
          <w:tcPr>
            <w:tcW w:w="1247" w:type="dxa"/>
            <w:tcBorders>
              <w:top w:val="nil"/>
              <w:bottom w:val="single" w:sz="4" w:space="0" w:color="auto"/>
            </w:tcBorders>
          </w:tcPr>
          <w:p w:rsidR="00EB4039" w:rsidRDefault="00EB4039">
            <w:pPr>
              <w:pStyle w:val="ConsPlusNormal"/>
              <w:jc w:val="center"/>
            </w:pPr>
            <w:r>
              <w:t>460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С355-1</w:t>
            </w:r>
          </w:p>
        </w:tc>
        <w:tc>
          <w:tcPr>
            <w:tcW w:w="3061" w:type="dxa"/>
            <w:tcBorders>
              <w:top w:val="single" w:sz="4" w:space="0" w:color="auto"/>
              <w:bottom w:val="nil"/>
            </w:tcBorders>
          </w:tcPr>
          <w:p w:rsidR="00EB4039" w:rsidRDefault="00EB4039">
            <w:pPr>
              <w:pStyle w:val="ConsPlusNonformat"/>
              <w:jc w:val="both"/>
            </w:pPr>
            <w:r>
              <w:t>От  5,0 до 16 включ.</w:t>
            </w:r>
          </w:p>
        </w:tc>
        <w:tc>
          <w:tcPr>
            <w:tcW w:w="1247" w:type="dxa"/>
            <w:tcBorders>
              <w:top w:val="single" w:sz="4" w:space="0" w:color="auto"/>
              <w:bottom w:val="nil"/>
            </w:tcBorders>
          </w:tcPr>
          <w:p w:rsidR="00EB4039" w:rsidRDefault="00EB4039">
            <w:pPr>
              <w:pStyle w:val="ConsPlusNormal"/>
              <w:jc w:val="center"/>
            </w:pPr>
            <w:r>
              <w:t>355</w:t>
            </w:r>
          </w:p>
        </w:tc>
        <w:tc>
          <w:tcPr>
            <w:tcW w:w="1247" w:type="dxa"/>
            <w:tcBorders>
              <w:top w:val="single" w:sz="4" w:space="0" w:color="auto"/>
              <w:bottom w:val="nil"/>
            </w:tcBorders>
          </w:tcPr>
          <w:p w:rsidR="00EB4039" w:rsidRDefault="00EB4039">
            <w:pPr>
              <w:pStyle w:val="ConsPlusNormal"/>
              <w:jc w:val="center"/>
            </w:pPr>
            <w:r>
              <w:t>490</w:t>
            </w:r>
          </w:p>
        </w:tc>
        <w:tc>
          <w:tcPr>
            <w:tcW w:w="1247" w:type="dxa"/>
            <w:tcBorders>
              <w:top w:val="single" w:sz="4" w:space="0" w:color="auto"/>
              <w:bottom w:val="nil"/>
            </w:tcBorders>
          </w:tcPr>
          <w:p w:rsidR="00EB4039" w:rsidRDefault="00EB4039">
            <w:pPr>
              <w:pStyle w:val="ConsPlusNormal"/>
              <w:jc w:val="center"/>
            </w:pPr>
            <w:r>
              <w:t>350</w:t>
            </w:r>
          </w:p>
        </w:tc>
        <w:tc>
          <w:tcPr>
            <w:tcW w:w="1247" w:type="dxa"/>
            <w:tcBorders>
              <w:top w:val="single" w:sz="4" w:space="0" w:color="auto"/>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16   "  40   "</w:t>
            </w:r>
          </w:p>
        </w:tc>
        <w:tc>
          <w:tcPr>
            <w:tcW w:w="1247" w:type="dxa"/>
            <w:tcBorders>
              <w:top w:val="nil"/>
              <w:bottom w:val="nil"/>
            </w:tcBorders>
          </w:tcPr>
          <w:p w:rsidR="00EB4039" w:rsidRDefault="00EB4039">
            <w:pPr>
              <w:pStyle w:val="ConsPlusNormal"/>
              <w:jc w:val="center"/>
            </w:pPr>
            <w:r>
              <w:t>345</w:t>
            </w:r>
          </w:p>
        </w:tc>
        <w:tc>
          <w:tcPr>
            <w:tcW w:w="1247" w:type="dxa"/>
            <w:tcBorders>
              <w:top w:val="nil"/>
              <w:bottom w:val="nil"/>
            </w:tcBorders>
          </w:tcPr>
          <w:p w:rsidR="00EB4039" w:rsidRDefault="00EB4039">
            <w:pPr>
              <w:pStyle w:val="ConsPlusNormal"/>
              <w:jc w:val="center"/>
            </w:pPr>
            <w:r>
              <w:t>480</w:t>
            </w:r>
          </w:p>
        </w:tc>
        <w:tc>
          <w:tcPr>
            <w:tcW w:w="1247" w:type="dxa"/>
            <w:tcBorders>
              <w:top w:val="nil"/>
              <w:bottom w:val="nil"/>
            </w:tcBorders>
          </w:tcPr>
          <w:p w:rsidR="00EB4039" w:rsidRDefault="00EB4039">
            <w:pPr>
              <w:pStyle w:val="ConsPlusNormal"/>
              <w:jc w:val="center"/>
            </w:pPr>
            <w:r>
              <w:t>340</w:t>
            </w:r>
          </w:p>
        </w:tc>
        <w:tc>
          <w:tcPr>
            <w:tcW w:w="1247" w:type="dxa"/>
            <w:tcBorders>
              <w:top w:val="nil"/>
              <w:bottom w:val="nil"/>
            </w:tcBorders>
          </w:tcPr>
          <w:p w:rsidR="00EB4039" w:rsidRDefault="00EB4039">
            <w:pPr>
              <w:pStyle w:val="ConsPlusNormal"/>
              <w:jc w:val="center"/>
            </w:pPr>
            <w:r>
              <w:t>470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40   "  60   "</w:t>
            </w:r>
          </w:p>
        </w:tc>
        <w:tc>
          <w:tcPr>
            <w:tcW w:w="1247" w:type="dxa"/>
            <w:tcBorders>
              <w:top w:val="nil"/>
              <w:bottom w:val="single" w:sz="4" w:space="0" w:color="auto"/>
            </w:tcBorders>
          </w:tcPr>
          <w:p w:rsidR="00EB4039" w:rsidRDefault="00EB4039">
            <w:pPr>
              <w:pStyle w:val="ConsPlusNormal"/>
              <w:jc w:val="center"/>
            </w:pPr>
            <w:r>
              <w:t>340</w:t>
            </w:r>
          </w:p>
        </w:tc>
        <w:tc>
          <w:tcPr>
            <w:tcW w:w="1247" w:type="dxa"/>
            <w:tcBorders>
              <w:top w:val="nil"/>
              <w:bottom w:val="single" w:sz="4" w:space="0" w:color="auto"/>
            </w:tcBorders>
          </w:tcPr>
          <w:p w:rsidR="00EB4039" w:rsidRDefault="00EB4039">
            <w:pPr>
              <w:pStyle w:val="ConsPlusNormal"/>
              <w:jc w:val="center"/>
            </w:pPr>
            <w:r>
              <w:t>470</w:t>
            </w:r>
          </w:p>
        </w:tc>
        <w:tc>
          <w:tcPr>
            <w:tcW w:w="1247" w:type="dxa"/>
            <w:tcBorders>
              <w:top w:val="nil"/>
              <w:bottom w:val="single" w:sz="4" w:space="0" w:color="auto"/>
            </w:tcBorders>
          </w:tcPr>
          <w:p w:rsidR="00EB4039" w:rsidRDefault="00EB4039">
            <w:pPr>
              <w:pStyle w:val="ConsPlusNormal"/>
              <w:jc w:val="center"/>
            </w:pPr>
            <w:r>
              <w:t>330</w:t>
            </w:r>
          </w:p>
        </w:tc>
        <w:tc>
          <w:tcPr>
            <w:tcW w:w="1247" w:type="dxa"/>
            <w:tcBorders>
              <w:top w:val="nil"/>
              <w:bottom w:val="single" w:sz="4" w:space="0" w:color="auto"/>
            </w:tcBorders>
          </w:tcPr>
          <w:p w:rsidR="00EB4039" w:rsidRDefault="00EB4039">
            <w:pPr>
              <w:pStyle w:val="ConsPlusNormal"/>
              <w:jc w:val="center"/>
            </w:pPr>
            <w:r>
              <w:t>460</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С390</w:t>
            </w:r>
          </w:p>
        </w:tc>
        <w:tc>
          <w:tcPr>
            <w:tcW w:w="3061" w:type="dxa"/>
            <w:tcBorders>
              <w:top w:val="single" w:sz="4" w:space="0" w:color="auto"/>
              <w:bottom w:val="nil"/>
            </w:tcBorders>
          </w:tcPr>
          <w:p w:rsidR="00EB4039" w:rsidRDefault="00EB4039">
            <w:pPr>
              <w:pStyle w:val="ConsPlusNonformat"/>
              <w:jc w:val="both"/>
            </w:pPr>
            <w:r>
              <w:t>От  5,0 до 10 включ.</w:t>
            </w:r>
          </w:p>
        </w:tc>
        <w:tc>
          <w:tcPr>
            <w:tcW w:w="1247" w:type="dxa"/>
            <w:tcBorders>
              <w:top w:val="single" w:sz="4" w:space="0" w:color="auto"/>
              <w:bottom w:val="nil"/>
            </w:tcBorders>
          </w:tcPr>
          <w:p w:rsidR="00EB4039" w:rsidRDefault="00EB4039">
            <w:pPr>
              <w:pStyle w:val="ConsPlusNormal"/>
              <w:jc w:val="center"/>
            </w:pPr>
            <w:r>
              <w:t>390</w:t>
            </w:r>
          </w:p>
        </w:tc>
        <w:tc>
          <w:tcPr>
            <w:tcW w:w="1247" w:type="dxa"/>
            <w:tcBorders>
              <w:top w:val="single" w:sz="4" w:space="0" w:color="auto"/>
              <w:bottom w:val="nil"/>
            </w:tcBorders>
          </w:tcPr>
          <w:p w:rsidR="00EB4039" w:rsidRDefault="00EB4039">
            <w:pPr>
              <w:pStyle w:val="ConsPlusNormal"/>
              <w:jc w:val="center"/>
            </w:pPr>
            <w:r>
              <w:t>520</w:t>
            </w:r>
          </w:p>
        </w:tc>
        <w:tc>
          <w:tcPr>
            <w:tcW w:w="1247" w:type="dxa"/>
            <w:tcBorders>
              <w:top w:val="single" w:sz="4" w:space="0" w:color="auto"/>
              <w:bottom w:val="nil"/>
            </w:tcBorders>
          </w:tcPr>
          <w:p w:rsidR="00EB4039" w:rsidRDefault="00EB4039">
            <w:pPr>
              <w:pStyle w:val="ConsPlusNormal"/>
              <w:jc w:val="center"/>
            </w:pPr>
            <w:r>
              <w:t>380</w:t>
            </w:r>
          </w:p>
        </w:tc>
        <w:tc>
          <w:tcPr>
            <w:tcW w:w="1247" w:type="dxa"/>
            <w:tcBorders>
              <w:top w:val="single" w:sz="4" w:space="0" w:color="auto"/>
              <w:bottom w:val="nil"/>
            </w:tcBorders>
          </w:tcPr>
          <w:p w:rsidR="00EB4039" w:rsidRDefault="00EB4039">
            <w:pPr>
              <w:pStyle w:val="ConsPlusNormal"/>
              <w:jc w:val="center"/>
            </w:pPr>
            <w:r>
              <w:t>505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10   "  20   "</w:t>
            </w:r>
          </w:p>
        </w:tc>
        <w:tc>
          <w:tcPr>
            <w:tcW w:w="1247" w:type="dxa"/>
            <w:tcBorders>
              <w:top w:val="nil"/>
              <w:bottom w:val="nil"/>
            </w:tcBorders>
          </w:tcPr>
          <w:p w:rsidR="00EB4039" w:rsidRDefault="00EB4039">
            <w:pPr>
              <w:pStyle w:val="ConsPlusNormal"/>
              <w:jc w:val="center"/>
            </w:pPr>
            <w:r>
              <w:t>380</w:t>
            </w:r>
          </w:p>
        </w:tc>
        <w:tc>
          <w:tcPr>
            <w:tcW w:w="1247" w:type="dxa"/>
            <w:tcBorders>
              <w:top w:val="nil"/>
              <w:bottom w:val="nil"/>
            </w:tcBorders>
          </w:tcPr>
          <w:p w:rsidR="00EB4039" w:rsidRDefault="00EB4039">
            <w:pPr>
              <w:pStyle w:val="ConsPlusNormal"/>
              <w:jc w:val="center"/>
            </w:pPr>
            <w:r>
              <w:t>500</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480</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20   "  40   "</w:t>
            </w:r>
          </w:p>
        </w:tc>
        <w:tc>
          <w:tcPr>
            <w:tcW w:w="1247" w:type="dxa"/>
            <w:tcBorders>
              <w:top w:val="nil"/>
              <w:bottom w:val="nil"/>
            </w:tcBorders>
          </w:tcPr>
          <w:p w:rsidR="00EB4039" w:rsidRDefault="00EB4039">
            <w:pPr>
              <w:pStyle w:val="ConsPlusNormal"/>
              <w:jc w:val="center"/>
            </w:pPr>
            <w:r>
              <w:t>370</w:t>
            </w:r>
          </w:p>
        </w:tc>
        <w:tc>
          <w:tcPr>
            <w:tcW w:w="1247" w:type="dxa"/>
            <w:tcBorders>
              <w:top w:val="nil"/>
              <w:bottom w:val="nil"/>
            </w:tcBorders>
          </w:tcPr>
          <w:p w:rsidR="00EB4039" w:rsidRDefault="00EB4039">
            <w:pPr>
              <w:pStyle w:val="ConsPlusNormal"/>
              <w:jc w:val="center"/>
            </w:pPr>
            <w:r>
              <w:t>490</w:t>
            </w:r>
          </w:p>
        </w:tc>
        <w:tc>
          <w:tcPr>
            <w:tcW w:w="1247" w:type="dxa"/>
            <w:tcBorders>
              <w:top w:val="nil"/>
              <w:bottom w:val="nil"/>
            </w:tcBorders>
          </w:tcPr>
          <w:p w:rsidR="00EB4039" w:rsidRDefault="00EB4039">
            <w:pPr>
              <w:pStyle w:val="ConsPlusNormal"/>
              <w:jc w:val="center"/>
            </w:pPr>
            <w:r>
              <w:t>360</w:t>
            </w:r>
          </w:p>
        </w:tc>
        <w:tc>
          <w:tcPr>
            <w:tcW w:w="1247" w:type="dxa"/>
            <w:tcBorders>
              <w:top w:val="nil"/>
              <w:bottom w:val="nil"/>
            </w:tcBorders>
          </w:tcPr>
          <w:p w:rsidR="00EB4039" w:rsidRDefault="00EB4039">
            <w:pPr>
              <w:pStyle w:val="ConsPlusNormal"/>
              <w:jc w:val="center"/>
            </w:pPr>
            <w:r>
              <w:t>480</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40   "  60   "</w:t>
            </w:r>
          </w:p>
        </w:tc>
        <w:tc>
          <w:tcPr>
            <w:tcW w:w="1247" w:type="dxa"/>
            <w:tcBorders>
              <w:top w:val="nil"/>
              <w:bottom w:val="single" w:sz="4" w:space="0" w:color="auto"/>
            </w:tcBorders>
          </w:tcPr>
          <w:p w:rsidR="00EB4039" w:rsidRDefault="00EB4039">
            <w:pPr>
              <w:pStyle w:val="ConsPlusNormal"/>
              <w:jc w:val="center"/>
            </w:pPr>
            <w:r>
              <w:t>365</w:t>
            </w:r>
          </w:p>
        </w:tc>
        <w:tc>
          <w:tcPr>
            <w:tcW w:w="1247" w:type="dxa"/>
            <w:tcBorders>
              <w:top w:val="nil"/>
              <w:bottom w:val="single" w:sz="4" w:space="0" w:color="auto"/>
            </w:tcBorders>
          </w:tcPr>
          <w:p w:rsidR="00EB4039" w:rsidRDefault="00EB4039">
            <w:pPr>
              <w:pStyle w:val="ConsPlusNormal"/>
              <w:jc w:val="center"/>
            </w:pPr>
            <w:r>
              <w:t>485</w:t>
            </w:r>
          </w:p>
        </w:tc>
        <w:tc>
          <w:tcPr>
            <w:tcW w:w="1247" w:type="dxa"/>
            <w:tcBorders>
              <w:top w:val="nil"/>
              <w:bottom w:val="single" w:sz="4" w:space="0" w:color="auto"/>
            </w:tcBorders>
          </w:tcPr>
          <w:p w:rsidR="00EB4039" w:rsidRDefault="00EB4039">
            <w:pPr>
              <w:pStyle w:val="ConsPlusNormal"/>
              <w:jc w:val="center"/>
            </w:pPr>
            <w:r>
              <w:t>350</w:t>
            </w:r>
          </w:p>
        </w:tc>
        <w:tc>
          <w:tcPr>
            <w:tcW w:w="1247" w:type="dxa"/>
            <w:tcBorders>
              <w:top w:val="nil"/>
              <w:bottom w:val="single" w:sz="4" w:space="0" w:color="auto"/>
            </w:tcBorders>
          </w:tcPr>
          <w:p w:rsidR="00EB4039" w:rsidRDefault="00EB4039">
            <w:pPr>
              <w:pStyle w:val="ConsPlusNormal"/>
              <w:jc w:val="center"/>
            </w:pPr>
            <w:r>
              <w:t>475</w:t>
            </w:r>
          </w:p>
        </w:tc>
      </w:tr>
      <w:tr w:rsidR="00EB4039">
        <w:tc>
          <w:tcPr>
            <w:tcW w:w="1020" w:type="dxa"/>
            <w:vMerge w:val="restart"/>
            <w:tcBorders>
              <w:top w:val="single" w:sz="4" w:space="0" w:color="auto"/>
              <w:bottom w:val="single" w:sz="4" w:space="0" w:color="auto"/>
            </w:tcBorders>
          </w:tcPr>
          <w:p w:rsidR="00EB4039" w:rsidRDefault="00EB4039">
            <w:pPr>
              <w:pStyle w:val="ConsPlusNormal"/>
              <w:jc w:val="center"/>
            </w:pPr>
            <w:r>
              <w:t>С440</w:t>
            </w:r>
          </w:p>
        </w:tc>
        <w:tc>
          <w:tcPr>
            <w:tcW w:w="3061" w:type="dxa"/>
            <w:tcBorders>
              <w:top w:val="single" w:sz="4" w:space="0" w:color="auto"/>
              <w:bottom w:val="nil"/>
            </w:tcBorders>
          </w:tcPr>
          <w:p w:rsidR="00EB4039" w:rsidRDefault="00EB4039">
            <w:pPr>
              <w:pStyle w:val="ConsPlusNonformat"/>
              <w:jc w:val="both"/>
            </w:pPr>
            <w:r>
              <w:t>От  5,0 до 10 включ.</w:t>
            </w:r>
          </w:p>
        </w:tc>
        <w:tc>
          <w:tcPr>
            <w:tcW w:w="1247" w:type="dxa"/>
            <w:tcBorders>
              <w:top w:val="single" w:sz="4" w:space="0" w:color="auto"/>
              <w:bottom w:val="nil"/>
            </w:tcBorders>
          </w:tcPr>
          <w:p w:rsidR="00EB4039" w:rsidRDefault="00EB4039">
            <w:pPr>
              <w:pStyle w:val="ConsPlusNormal"/>
              <w:jc w:val="center"/>
            </w:pPr>
            <w:r>
              <w:t>440</w:t>
            </w:r>
          </w:p>
        </w:tc>
        <w:tc>
          <w:tcPr>
            <w:tcW w:w="1247" w:type="dxa"/>
            <w:tcBorders>
              <w:top w:val="single" w:sz="4" w:space="0" w:color="auto"/>
              <w:bottom w:val="nil"/>
            </w:tcBorders>
          </w:tcPr>
          <w:p w:rsidR="00EB4039" w:rsidRDefault="00EB4039">
            <w:pPr>
              <w:pStyle w:val="ConsPlusNormal"/>
              <w:jc w:val="center"/>
            </w:pPr>
            <w:r>
              <w:t>600</w:t>
            </w:r>
          </w:p>
        </w:tc>
        <w:tc>
          <w:tcPr>
            <w:tcW w:w="1247" w:type="dxa"/>
            <w:tcBorders>
              <w:top w:val="single" w:sz="4" w:space="0" w:color="auto"/>
              <w:bottom w:val="nil"/>
            </w:tcBorders>
          </w:tcPr>
          <w:p w:rsidR="00EB4039" w:rsidRDefault="00EB4039">
            <w:pPr>
              <w:pStyle w:val="ConsPlusNormal"/>
              <w:jc w:val="center"/>
            </w:pPr>
            <w:r>
              <w:t>430</w:t>
            </w:r>
          </w:p>
        </w:tc>
        <w:tc>
          <w:tcPr>
            <w:tcW w:w="1247" w:type="dxa"/>
            <w:tcBorders>
              <w:top w:val="single" w:sz="4" w:space="0" w:color="auto"/>
              <w:bottom w:val="nil"/>
            </w:tcBorders>
          </w:tcPr>
          <w:p w:rsidR="00EB4039" w:rsidRDefault="00EB4039">
            <w:pPr>
              <w:pStyle w:val="ConsPlusNormal"/>
              <w:jc w:val="center"/>
            </w:pPr>
            <w:r>
              <w:t>585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10   "  20   "</w:t>
            </w:r>
          </w:p>
        </w:tc>
        <w:tc>
          <w:tcPr>
            <w:tcW w:w="1247" w:type="dxa"/>
            <w:tcBorders>
              <w:top w:val="nil"/>
              <w:bottom w:val="nil"/>
            </w:tcBorders>
          </w:tcPr>
          <w:p w:rsidR="00EB4039" w:rsidRDefault="00EB4039">
            <w:pPr>
              <w:pStyle w:val="ConsPlusNormal"/>
              <w:jc w:val="center"/>
            </w:pPr>
            <w:r>
              <w:t>440</w:t>
            </w:r>
          </w:p>
        </w:tc>
        <w:tc>
          <w:tcPr>
            <w:tcW w:w="1247" w:type="dxa"/>
            <w:tcBorders>
              <w:top w:val="nil"/>
              <w:bottom w:val="nil"/>
            </w:tcBorders>
          </w:tcPr>
          <w:p w:rsidR="00EB4039" w:rsidRDefault="00EB4039">
            <w:pPr>
              <w:pStyle w:val="ConsPlusNormal"/>
              <w:jc w:val="center"/>
            </w:pPr>
            <w:r>
              <w:t>580</w:t>
            </w:r>
          </w:p>
        </w:tc>
        <w:tc>
          <w:tcPr>
            <w:tcW w:w="1247" w:type="dxa"/>
            <w:tcBorders>
              <w:top w:val="nil"/>
              <w:bottom w:val="nil"/>
            </w:tcBorders>
          </w:tcPr>
          <w:p w:rsidR="00EB4039" w:rsidRDefault="00EB4039">
            <w:pPr>
              <w:pStyle w:val="ConsPlusNormal"/>
              <w:jc w:val="center"/>
            </w:pPr>
            <w:r>
              <w:t>430</w:t>
            </w:r>
          </w:p>
        </w:tc>
        <w:tc>
          <w:tcPr>
            <w:tcW w:w="1247" w:type="dxa"/>
            <w:tcBorders>
              <w:top w:val="nil"/>
              <w:bottom w:val="nil"/>
            </w:tcBorders>
          </w:tcPr>
          <w:p w:rsidR="00EB4039" w:rsidRDefault="00EB4039">
            <w:pPr>
              <w:pStyle w:val="ConsPlusNormal"/>
              <w:jc w:val="center"/>
            </w:pPr>
            <w:r>
              <w:t>565</w:t>
            </w:r>
          </w:p>
        </w:tc>
      </w:tr>
      <w:tr w:rsidR="00EB4039">
        <w:tblPrEx>
          <w:tblBorders>
            <w:insideH w:val="none" w:sz="0" w:space="0" w:color="auto"/>
          </w:tblBorders>
        </w:tblPrEx>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nil"/>
            </w:tcBorders>
          </w:tcPr>
          <w:p w:rsidR="00EB4039" w:rsidRDefault="00EB4039">
            <w:pPr>
              <w:pStyle w:val="ConsPlusNonformat"/>
              <w:jc w:val="both"/>
            </w:pPr>
            <w:r>
              <w:t>"  20   "  40   "</w:t>
            </w:r>
          </w:p>
        </w:tc>
        <w:tc>
          <w:tcPr>
            <w:tcW w:w="1247" w:type="dxa"/>
            <w:tcBorders>
              <w:top w:val="nil"/>
              <w:bottom w:val="nil"/>
            </w:tcBorders>
          </w:tcPr>
          <w:p w:rsidR="00EB4039" w:rsidRDefault="00EB4039">
            <w:pPr>
              <w:pStyle w:val="ConsPlusNormal"/>
              <w:jc w:val="center"/>
            </w:pPr>
            <w:r>
              <w:t>430</w:t>
            </w:r>
          </w:p>
        </w:tc>
        <w:tc>
          <w:tcPr>
            <w:tcW w:w="1247" w:type="dxa"/>
            <w:tcBorders>
              <w:top w:val="nil"/>
              <w:bottom w:val="nil"/>
            </w:tcBorders>
          </w:tcPr>
          <w:p w:rsidR="00EB4039" w:rsidRDefault="00EB4039">
            <w:pPr>
              <w:pStyle w:val="ConsPlusNormal"/>
              <w:jc w:val="center"/>
            </w:pPr>
            <w:r>
              <w:t>550</w:t>
            </w:r>
          </w:p>
        </w:tc>
        <w:tc>
          <w:tcPr>
            <w:tcW w:w="1247" w:type="dxa"/>
            <w:tcBorders>
              <w:top w:val="nil"/>
              <w:bottom w:val="nil"/>
            </w:tcBorders>
          </w:tcPr>
          <w:p w:rsidR="00EB4039" w:rsidRDefault="00EB4039">
            <w:pPr>
              <w:pStyle w:val="ConsPlusNormal"/>
              <w:jc w:val="center"/>
            </w:pPr>
            <w:r>
              <w:t>420</w:t>
            </w:r>
          </w:p>
        </w:tc>
        <w:tc>
          <w:tcPr>
            <w:tcW w:w="1247" w:type="dxa"/>
            <w:tcBorders>
              <w:top w:val="nil"/>
              <w:bottom w:val="nil"/>
            </w:tcBorders>
          </w:tcPr>
          <w:p w:rsidR="00EB4039" w:rsidRDefault="00EB4039">
            <w:pPr>
              <w:pStyle w:val="ConsPlusNormal"/>
              <w:jc w:val="center"/>
            </w:pPr>
            <w:r>
              <w:t>535</w:t>
            </w:r>
          </w:p>
        </w:tc>
      </w:tr>
      <w:tr w:rsidR="00EB4039">
        <w:tc>
          <w:tcPr>
            <w:tcW w:w="1020" w:type="dxa"/>
            <w:vMerge/>
            <w:tcBorders>
              <w:top w:val="single" w:sz="4" w:space="0" w:color="auto"/>
              <w:bottom w:val="single" w:sz="4" w:space="0" w:color="auto"/>
            </w:tcBorders>
          </w:tcPr>
          <w:p w:rsidR="00EB4039" w:rsidRDefault="00EB4039">
            <w:pPr>
              <w:pStyle w:val="ConsPlusNormal"/>
            </w:pPr>
          </w:p>
        </w:tc>
        <w:tc>
          <w:tcPr>
            <w:tcW w:w="3061" w:type="dxa"/>
            <w:tcBorders>
              <w:top w:val="nil"/>
              <w:bottom w:val="single" w:sz="4" w:space="0" w:color="auto"/>
            </w:tcBorders>
          </w:tcPr>
          <w:p w:rsidR="00EB4039" w:rsidRDefault="00EB4039">
            <w:pPr>
              <w:pStyle w:val="ConsPlusNonformat"/>
              <w:jc w:val="both"/>
            </w:pPr>
            <w:r>
              <w:t>"  40   "  60   "</w:t>
            </w:r>
          </w:p>
        </w:tc>
        <w:tc>
          <w:tcPr>
            <w:tcW w:w="1247" w:type="dxa"/>
            <w:tcBorders>
              <w:top w:val="nil"/>
              <w:bottom w:val="single" w:sz="4" w:space="0" w:color="auto"/>
            </w:tcBorders>
          </w:tcPr>
          <w:p w:rsidR="00EB4039" w:rsidRDefault="00EB4039">
            <w:pPr>
              <w:pStyle w:val="ConsPlusNormal"/>
              <w:jc w:val="center"/>
            </w:pPr>
            <w:r>
              <w:t>420</w:t>
            </w:r>
          </w:p>
        </w:tc>
        <w:tc>
          <w:tcPr>
            <w:tcW w:w="1247" w:type="dxa"/>
            <w:tcBorders>
              <w:top w:val="nil"/>
              <w:bottom w:val="single" w:sz="4" w:space="0" w:color="auto"/>
            </w:tcBorders>
          </w:tcPr>
          <w:p w:rsidR="00EB4039" w:rsidRDefault="00EB4039">
            <w:pPr>
              <w:pStyle w:val="ConsPlusNormal"/>
              <w:jc w:val="center"/>
            </w:pPr>
            <w:r>
              <w:t>520</w:t>
            </w:r>
          </w:p>
        </w:tc>
        <w:tc>
          <w:tcPr>
            <w:tcW w:w="1247" w:type="dxa"/>
            <w:tcBorders>
              <w:top w:val="nil"/>
              <w:bottom w:val="single" w:sz="4" w:space="0" w:color="auto"/>
            </w:tcBorders>
          </w:tcPr>
          <w:p w:rsidR="00EB4039" w:rsidRDefault="00EB4039">
            <w:pPr>
              <w:pStyle w:val="ConsPlusNormal"/>
              <w:jc w:val="center"/>
            </w:pPr>
            <w:r>
              <w:t>410</w:t>
            </w:r>
          </w:p>
        </w:tc>
        <w:tc>
          <w:tcPr>
            <w:tcW w:w="1247" w:type="dxa"/>
            <w:tcBorders>
              <w:top w:val="nil"/>
              <w:bottom w:val="single" w:sz="4" w:space="0" w:color="auto"/>
            </w:tcBorders>
          </w:tcPr>
          <w:p w:rsidR="00EB4039" w:rsidRDefault="00EB4039">
            <w:pPr>
              <w:pStyle w:val="ConsPlusNormal"/>
              <w:jc w:val="center"/>
            </w:pPr>
            <w:r>
              <w:t>505</w:t>
            </w:r>
          </w:p>
        </w:tc>
      </w:tr>
      <w:tr w:rsidR="00EB4039">
        <w:tc>
          <w:tcPr>
            <w:tcW w:w="9069" w:type="dxa"/>
            <w:gridSpan w:val="6"/>
            <w:tcBorders>
              <w:top w:val="single" w:sz="4" w:space="0" w:color="auto"/>
              <w:bottom w:val="single" w:sz="4" w:space="0" w:color="auto"/>
            </w:tcBorders>
          </w:tcPr>
          <w:p w:rsidR="00EB4039" w:rsidRDefault="00EB4039">
            <w:pPr>
              <w:pStyle w:val="ConsPlusNormal"/>
              <w:ind w:firstLine="283"/>
              <w:jc w:val="both"/>
            </w:pPr>
            <w:bookmarkStart w:id="385" w:name="P5431"/>
            <w:bookmarkEnd w:id="385"/>
            <w:r>
              <w:t>&lt;*&gt; За толщину фасонного проката следует принимать толщину полки.</w:t>
            </w:r>
          </w:p>
          <w:p w:rsidR="00EB4039" w:rsidRDefault="00EB4039">
            <w:pPr>
              <w:pStyle w:val="ConsPlusNormal"/>
              <w:ind w:firstLine="283"/>
              <w:jc w:val="both"/>
            </w:pPr>
            <w:bookmarkStart w:id="386" w:name="P5432"/>
            <w:bookmarkEnd w:id="386"/>
            <w:r>
              <w:t>&lt;**&gt; За нормативное сопротивление приняты гарантированные значения предела текучести и временного сопротивления, приводимые в национальных стандартах или технических условиях. В тех случаях, когда эти значения в национальных стандартах или технических условиях приведены только в одной системе единиц - кгс/мм</w:t>
            </w:r>
            <w:r>
              <w:rPr>
                <w:vertAlign w:val="superscript"/>
              </w:rPr>
              <w:t>2</w:t>
            </w:r>
            <w:r>
              <w:t>, нормативные сопротивления, Н/мм</w:t>
            </w:r>
            <w:r>
              <w:rPr>
                <w:vertAlign w:val="superscript"/>
              </w:rPr>
              <w:t>2</w:t>
            </w:r>
            <w:r>
              <w:t>, вычислены умножением соответствующих значений на 9,81 с округлением до 5 Н/мм</w:t>
            </w:r>
            <w:r>
              <w:rPr>
                <w:vertAlign w:val="superscript"/>
              </w:rPr>
              <w:t>2</w:t>
            </w:r>
            <w:r>
              <w:t>.</w:t>
            </w:r>
          </w:p>
          <w:p w:rsidR="00EB4039" w:rsidRDefault="00EB4039">
            <w:pPr>
              <w:pStyle w:val="ConsPlusNormal"/>
              <w:ind w:firstLine="283"/>
              <w:jc w:val="both"/>
            </w:pPr>
            <w:bookmarkStart w:id="387" w:name="P5433"/>
            <w:bookmarkEnd w:id="387"/>
            <w:r>
              <w:t xml:space="preserve">&lt;***&gt; Значения расчетных сопротивлений получены делением нормативных сопротивлений на коэффициенты надежности по материалу, определенные в соответствии с </w:t>
            </w:r>
            <w:hyperlink w:anchor="P346">
              <w:r>
                <w:rPr>
                  <w:color w:val="0000FF"/>
                </w:rPr>
                <w:t>таблицей 3</w:t>
              </w:r>
            </w:hyperlink>
            <w:r>
              <w:t>, с округлением до 5 Н/мм</w:t>
            </w:r>
            <w:r>
              <w:rPr>
                <w:vertAlign w:val="superscript"/>
              </w:rPr>
              <w:t>2</w:t>
            </w:r>
            <w:r>
              <w:t xml:space="preserve">. В настоящей таблице приведены значения расчетных сопротивлений проката (за исключением двутавров с параллельными гранями полок) по </w:t>
            </w:r>
            <w:hyperlink r:id="rId1376">
              <w:r>
                <w:rPr>
                  <w:color w:val="0000FF"/>
                </w:rPr>
                <w:t>ГОСТ 27772</w:t>
              </w:r>
            </w:hyperlink>
            <w:r>
              <w:t>.</w:t>
            </w:r>
          </w:p>
        </w:tc>
      </w:tr>
    </w:tbl>
    <w:p w:rsidR="00EB4039" w:rsidRDefault="00EB4039">
      <w:pPr>
        <w:pStyle w:val="ConsPlusNormal"/>
        <w:jc w:val="both"/>
      </w:pPr>
    </w:p>
    <w:p w:rsidR="00EB4039" w:rsidRDefault="00EB4039">
      <w:pPr>
        <w:pStyle w:val="ConsPlusNormal"/>
        <w:jc w:val="right"/>
      </w:pPr>
      <w:r>
        <w:t>Таблица В.6</w:t>
      </w:r>
    </w:p>
    <w:p w:rsidR="00EB4039" w:rsidRDefault="00EB4039">
      <w:pPr>
        <w:pStyle w:val="ConsPlusNormal"/>
        <w:jc w:val="both"/>
      </w:pPr>
    </w:p>
    <w:p w:rsidR="00EB4039" w:rsidRDefault="00EB4039">
      <w:pPr>
        <w:pStyle w:val="ConsPlusNormal"/>
        <w:jc w:val="center"/>
      </w:pPr>
      <w:bookmarkStart w:id="388" w:name="P5437"/>
      <w:bookmarkEnd w:id="388"/>
      <w:r>
        <w:rPr>
          <w:b/>
        </w:rPr>
        <w:t>Расчетные сопротивления проката смятию торцевой</w:t>
      </w:r>
    </w:p>
    <w:p w:rsidR="00EB4039" w:rsidRDefault="00EB4039">
      <w:pPr>
        <w:pStyle w:val="ConsPlusNormal"/>
        <w:jc w:val="center"/>
      </w:pPr>
      <w:r>
        <w:rPr>
          <w:b/>
        </w:rPr>
        <w:t>поверхности, местному смятию в цилиндрических шарнирах,</w:t>
      </w:r>
    </w:p>
    <w:p w:rsidR="00EB4039" w:rsidRDefault="00EB4039">
      <w:pPr>
        <w:pStyle w:val="ConsPlusNormal"/>
        <w:jc w:val="center"/>
      </w:pPr>
      <w:r>
        <w:rPr>
          <w:b/>
        </w:rPr>
        <w:t>диаметральному сжатию катков</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2268"/>
        <w:gridCol w:w="2891"/>
        <w:gridCol w:w="2608"/>
      </w:tblGrid>
      <w:tr w:rsidR="00EB4039">
        <w:tc>
          <w:tcPr>
            <w:tcW w:w="1304" w:type="dxa"/>
            <w:vMerge w:val="restart"/>
            <w:tcBorders>
              <w:top w:val="single" w:sz="4" w:space="0" w:color="auto"/>
              <w:bottom w:val="single" w:sz="4" w:space="0" w:color="auto"/>
            </w:tcBorders>
            <w:vAlign w:val="center"/>
          </w:tcPr>
          <w:p w:rsidR="00EB4039" w:rsidRDefault="00EB4039">
            <w:pPr>
              <w:pStyle w:val="ConsPlusNormal"/>
              <w:jc w:val="center"/>
            </w:pPr>
            <w:r>
              <w:t>Временное сопротивление, Н/мм</w:t>
            </w:r>
            <w:r>
              <w:rPr>
                <w:vertAlign w:val="superscript"/>
              </w:rPr>
              <w:t>2</w:t>
            </w:r>
          </w:p>
        </w:tc>
        <w:tc>
          <w:tcPr>
            <w:tcW w:w="7767" w:type="dxa"/>
            <w:gridSpan w:val="3"/>
            <w:tcBorders>
              <w:top w:val="single" w:sz="4" w:space="0" w:color="auto"/>
              <w:bottom w:val="single" w:sz="4" w:space="0" w:color="auto"/>
            </w:tcBorders>
            <w:vAlign w:val="center"/>
          </w:tcPr>
          <w:p w:rsidR="00EB4039" w:rsidRDefault="00EB4039">
            <w:pPr>
              <w:pStyle w:val="ConsPlusNormal"/>
              <w:jc w:val="center"/>
            </w:pPr>
            <w:r>
              <w:t>Расчетное сопротивление, Н/мм</w:t>
            </w:r>
            <w:r>
              <w:rPr>
                <w:vertAlign w:val="superscript"/>
              </w:rPr>
              <w:t>2</w:t>
            </w:r>
          </w:p>
        </w:tc>
      </w:tr>
      <w:tr w:rsidR="00EB4039">
        <w:tc>
          <w:tcPr>
            <w:tcW w:w="1304" w:type="dxa"/>
            <w:vMerge/>
            <w:tcBorders>
              <w:top w:val="single" w:sz="4" w:space="0" w:color="auto"/>
              <w:bottom w:val="single" w:sz="4" w:space="0" w:color="auto"/>
            </w:tcBorders>
          </w:tcPr>
          <w:p w:rsidR="00EB4039" w:rsidRDefault="00EB4039">
            <w:pPr>
              <w:pStyle w:val="ConsPlusNormal"/>
            </w:pPr>
          </w:p>
        </w:tc>
        <w:tc>
          <w:tcPr>
            <w:tcW w:w="5159" w:type="dxa"/>
            <w:gridSpan w:val="2"/>
            <w:tcBorders>
              <w:top w:val="single" w:sz="4" w:space="0" w:color="auto"/>
              <w:bottom w:val="single" w:sz="4" w:space="0" w:color="auto"/>
            </w:tcBorders>
            <w:vAlign w:val="center"/>
          </w:tcPr>
          <w:p w:rsidR="00EB4039" w:rsidRDefault="00EB4039">
            <w:pPr>
              <w:pStyle w:val="ConsPlusNormal"/>
              <w:jc w:val="center"/>
            </w:pPr>
            <w:r>
              <w:t>смятию</w:t>
            </w:r>
          </w:p>
        </w:tc>
        <w:tc>
          <w:tcPr>
            <w:tcW w:w="2608" w:type="dxa"/>
            <w:vMerge w:val="restart"/>
            <w:tcBorders>
              <w:top w:val="single" w:sz="4" w:space="0" w:color="auto"/>
              <w:bottom w:val="single" w:sz="4" w:space="0" w:color="auto"/>
            </w:tcBorders>
            <w:vAlign w:val="center"/>
          </w:tcPr>
          <w:p w:rsidR="00EB4039" w:rsidRDefault="00EB4039">
            <w:pPr>
              <w:pStyle w:val="ConsPlusNormal"/>
              <w:jc w:val="center"/>
            </w:pPr>
            <w:r>
              <w:t xml:space="preserve">диаметральному сжатию катков (при свободном касании в конструкциях с ограниченной подвижностью) </w:t>
            </w:r>
            <w:r>
              <w:rPr>
                <w:i/>
              </w:rPr>
              <w:t>R</w:t>
            </w:r>
            <w:r>
              <w:rPr>
                <w:i/>
                <w:vertAlign w:val="subscript"/>
              </w:rPr>
              <w:t>cd</w:t>
            </w:r>
          </w:p>
        </w:tc>
      </w:tr>
      <w:tr w:rsidR="00EB4039">
        <w:tc>
          <w:tcPr>
            <w:tcW w:w="1304" w:type="dxa"/>
            <w:vMerge/>
            <w:tcBorders>
              <w:top w:val="single" w:sz="4" w:space="0" w:color="auto"/>
              <w:bottom w:val="single" w:sz="4" w:space="0" w:color="auto"/>
            </w:tcBorders>
          </w:tcPr>
          <w:p w:rsidR="00EB4039" w:rsidRDefault="00EB4039">
            <w:pPr>
              <w:pStyle w:val="ConsPlusNormal"/>
            </w:pPr>
          </w:p>
        </w:tc>
        <w:tc>
          <w:tcPr>
            <w:tcW w:w="2268" w:type="dxa"/>
            <w:tcBorders>
              <w:top w:val="single" w:sz="4" w:space="0" w:color="auto"/>
              <w:bottom w:val="single" w:sz="4" w:space="0" w:color="auto"/>
            </w:tcBorders>
            <w:vAlign w:val="center"/>
          </w:tcPr>
          <w:p w:rsidR="00EB4039" w:rsidRDefault="00EB4039">
            <w:pPr>
              <w:pStyle w:val="ConsPlusNormal"/>
              <w:jc w:val="center"/>
            </w:pPr>
            <w:r>
              <w:t xml:space="preserve">торцевой поверхности (при наличии пригонки) </w:t>
            </w:r>
            <w:r>
              <w:rPr>
                <w:i/>
              </w:rPr>
              <w:t>R</w:t>
            </w:r>
            <w:r>
              <w:rPr>
                <w:i/>
                <w:vertAlign w:val="subscript"/>
              </w:rPr>
              <w:t>p</w:t>
            </w:r>
          </w:p>
        </w:tc>
        <w:tc>
          <w:tcPr>
            <w:tcW w:w="2891" w:type="dxa"/>
            <w:tcBorders>
              <w:top w:val="single" w:sz="4" w:space="0" w:color="auto"/>
              <w:bottom w:val="single" w:sz="4" w:space="0" w:color="auto"/>
            </w:tcBorders>
            <w:vAlign w:val="center"/>
          </w:tcPr>
          <w:p w:rsidR="00EB4039" w:rsidRDefault="00EB4039">
            <w:pPr>
              <w:pStyle w:val="ConsPlusNormal"/>
              <w:jc w:val="center"/>
            </w:pPr>
            <w:r>
              <w:t xml:space="preserve">местному в цилиндрических шарнирах (цапфах) при плотном касании </w:t>
            </w:r>
            <w:r>
              <w:rPr>
                <w:i/>
              </w:rPr>
              <w:t>R</w:t>
            </w:r>
            <w:r>
              <w:rPr>
                <w:i/>
                <w:vertAlign w:val="subscript"/>
              </w:rPr>
              <w:t>lp</w:t>
            </w:r>
          </w:p>
        </w:tc>
        <w:tc>
          <w:tcPr>
            <w:tcW w:w="2608" w:type="dxa"/>
            <w:vMerge/>
            <w:tcBorders>
              <w:top w:val="single" w:sz="4" w:space="0" w:color="auto"/>
              <w:bottom w:val="single" w:sz="4" w:space="0" w:color="auto"/>
            </w:tcBorders>
          </w:tcPr>
          <w:p w:rsidR="00EB4039" w:rsidRDefault="00EB4039">
            <w:pPr>
              <w:pStyle w:val="ConsPlusNormal"/>
            </w:pPr>
          </w:p>
        </w:tc>
      </w:tr>
      <w:tr w:rsidR="00EB4039">
        <w:tblPrEx>
          <w:tblBorders>
            <w:insideH w:val="none" w:sz="0" w:space="0" w:color="auto"/>
          </w:tblBorders>
        </w:tblPrEx>
        <w:tc>
          <w:tcPr>
            <w:tcW w:w="1304" w:type="dxa"/>
            <w:tcBorders>
              <w:top w:val="single" w:sz="4" w:space="0" w:color="auto"/>
              <w:bottom w:val="nil"/>
            </w:tcBorders>
          </w:tcPr>
          <w:p w:rsidR="00EB4039" w:rsidRDefault="00EB4039">
            <w:pPr>
              <w:pStyle w:val="ConsPlusNormal"/>
              <w:jc w:val="center"/>
            </w:pPr>
            <w:r>
              <w:t>360</w:t>
            </w:r>
          </w:p>
        </w:tc>
        <w:tc>
          <w:tcPr>
            <w:tcW w:w="2268" w:type="dxa"/>
            <w:tcBorders>
              <w:top w:val="single" w:sz="4" w:space="0" w:color="auto"/>
              <w:bottom w:val="nil"/>
            </w:tcBorders>
          </w:tcPr>
          <w:p w:rsidR="00EB4039" w:rsidRDefault="00EB4039">
            <w:pPr>
              <w:pStyle w:val="ConsPlusNormal"/>
              <w:jc w:val="center"/>
            </w:pPr>
            <w:r>
              <w:t>351/343</w:t>
            </w:r>
          </w:p>
        </w:tc>
        <w:tc>
          <w:tcPr>
            <w:tcW w:w="2891" w:type="dxa"/>
            <w:tcBorders>
              <w:top w:val="single" w:sz="4" w:space="0" w:color="auto"/>
              <w:bottom w:val="nil"/>
            </w:tcBorders>
          </w:tcPr>
          <w:p w:rsidR="00EB4039" w:rsidRDefault="00EB4039">
            <w:pPr>
              <w:pStyle w:val="ConsPlusNormal"/>
              <w:jc w:val="center"/>
            </w:pPr>
            <w:r>
              <w:t>176/171</w:t>
            </w:r>
          </w:p>
        </w:tc>
        <w:tc>
          <w:tcPr>
            <w:tcW w:w="2608" w:type="dxa"/>
            <w:tcBorders>
              <w:top w:val="single" w:sz="4" w:space="0" w:color="auto"/>
              <w:bottom w:val="nil"/>
            </w:tcBorders>
          </w:tcPr>
          <w:p w:rsidR="00EB4039" w:rsidRDefault="00EB4039">
            <w:pPr>
              <w:pStyle w:val="ConsPlusNormal"/>
              <w:jc w:val="center"/>
            </w:pPr>
            <w:r>
              <w:t>9/9</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370</w:t>
            </w:r>
          </w:p>
        </w:tc>
        <w:tc>
          <w:tcPr>
            <w:tcW w:w="2268" w:type="dxa"/>
            <w:tcBorders>
              <w:top w:val="nil"/>
              <w:bottom w:val="nil"/>
            </w:tcBorders>
          </w:tcPr>
          <w:p w:rsidR="00EB4039" w:rsidRDefault="00EB4039">
            <w:pPr>
              <w:pStyle w:val="ConsPlusNormal"/>
              <w:jc w:val="center"/>
            </w:pPr>
            <w:r>
              <w:t>361/352</w:t>
            </w:r>
          </w:p>
        </w:tc>
        <w:tc>
          <w:tcPr>
            <w:tcW w:w="2891" w:type="dxa"/>
            <w:tcBorders>
              <w:top w:val="nil"/>
              <w:bottom w:val="nil"/>
            </w:tcBorders>
          </w:tcPr>
          <w:p w:rsidR="00EB4039" w:rsidRDefault="00EB4039">
            <w:pPr>
              <w:pStyle w:val="ConsPlusNormal"/>
              <w:jc w:val="center"/>
            </w:pPr>
            <w:r>
              <w:t>180/176</w:t>
            </w:r>
          </w:p>
        </w:tc>
        <w:tc>
          <w:tcPr>
            <w:tcW w:w="2608" w:type="dxa"/>
            <w:tcBorders>
              <w:top w:val="nil"/>
              <w:bottom w:val="nil"/>
            </w:tcBorders>
          </w:tcPr>
          <w:p w:rsidR="00EB4039" w:rsidRDefault="00EB4039">
            <w:pPr>
              <w:pStyle w:val="ConsPlusNormal"/>
              <w:jc w:val="center"/>
            </w:pPr>
            <w:r>
              <w:t>9/9</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380</w:t>
            </w:r>
          </w:p>
        </w:tc>
        <w:tc>
          <w:tcPr>
            <w:tcW w:w="2268" w:type="dxa"/>
            <w:tcBorders>
              <w:top w:val="nil"/>
              <w:bottom w:val="nil"/>
            </w:tcBorders>
          </w:tcPr>
          <w:p w:rsidR="00EB4039" w:rsidRDefault="00EB4039">
            <w:pPr>
              <w:pStyle w:val="ConsPlusNormal"/>
              <w:jc w:val="center"/>
            </w:pPr>
            <w:r>
              <w:t>371/362</w:t>
            </w:r>
          </w:p>
        </w:tc>
        <w:tc>
          <w:tcPr>
            <w:tcW w:w="2891" w:type="dxa"/>
            <w:tcBorders>
              <w:top w:val="nil"/>
              <w:bottom w:val="nil"/>
            </w:tcBorders>
          </w:tcPr>
          <w:p w:rsidR="00EB4039" w:rsidRDefault="00EB4039">
            <w:pPr>
              <w:pStyle w:val="ConsPlusNormal"/>
              <w:jc w:val="center"/>
            </w:pPr>
            <w:r>
              <w:t>185/181</w:t>
            </w:r>
          </w:p>
        </w:tc>
        <w:tc>
          <w:tcPr>
            <w:tcW w:w="2608" w:type="dxa"/>
            <w:tcBorders>
              <w:top w:val="nil"/>
              <w:bottom w:val="nil"/>
            </w:tcBorders>
          </w:tcPr>
          <w:p w:rsidR="00EB4039" w:rsidRDefault="00EB4039">
            <w:pPr>
              <w:pStyle w:val="ConsPlusNormal"/>
              <w:jc w:val="center"/>
            </w:pPr>
            <w:r>
              <w:t>9/9</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390</w:t>
            </w:r>
          </w:p>
        </w:tc>
        <w:tc>
          <w:tcPr>
            <w:tcW w:w="2268" w:type="dxa"/>
            <w:tcBorders>
              <w:top w:val="nil"/>
              <w:bottom w:val="nil"/>
            </w:tcBorders>
          </w:tcPr>
          <w:p w:rsidR="00EB4039" w:rsidRDefault="00EB4039">
            <w:pPr>
              <w:pStyle w:val="ConsPlusNormal"/>
              <w:jc w:val="center"/>
            </w:pPr>
            <w:r>
              <w:t>380/371</w:t>
            </w:r>
          </w:p>
        </w:tc>
        <w:tc>
          <w:tcPr>
            <w:tcW w:w="2891" w:type="dxa"/>
            <w:tcBorders>
              <w:top w:val="nil"/>
              <w:bottom w:val="nil"/>
            </w:tcBorders>
          </w:tcPr>
          <w:p w:rsidR="00EB4039" w:rsidRDefault="00EB4039">
            <w:pPr>
              <w:pStyle w:val="ConsPlusNormal"/>
              <w:jc w:val="center"/>
            </w:pPr>
            <w:r>
              <w:t>190/185</w:t>
            </w:r>
          </w:p>
        </w:tc>
        <w:tc>
          <w:tcPr>
            <w:tcW w:w="2608" w:type="dxa"/>
            <w:tcBorders>
              <w:top w:val="nil"/>
              <w:bottom w:val="nil"/>
            </w:tcBorders>
          </w:tcPr>
          <w:p w:rsidR="00EB4039" w:rsidRDefault="00EB4039">
            <w:pPr>
              <w:pStyle w:val="ConsPlusNormal"/>
              <w:jc w:val="center"/>
            </w:pPr>
            <w:r>
              <w:t>10/10</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400</w:t>
            </w:r>
          </w:p>
        </w:tc>
        <w:tc>
          <w:tcPr>
            <w:tcW w:w="2268" w:type="dxa"/>
            <w:tcBorders>
              <w:top w:val="nil"/>
              <w:bottom w:val="nil"/>
            </w:tcBorders>
          </w:tcPr>
          <w:p w:rsidR="00EB4039" w:rsidRDefault="00EB4039">
            <w:pPr>
              <w:pStyle w:val="ConsPlusNormal"/>
              <w:jc w:val="center"/>
            </w:pPr>
            <w:r>
              <w:t>390/381</w:t>
            </w:r>
          </w:p>
        </w:tc>
        <w:tc>
          <w:tcPr>
            <w:tcW w:w="2891" w:type="dxa"/>
            <w:tcBorders>
              <w:top w:val="nil"/>
              <w:bottom w:val="nil"/>
            </w:tcBorders>
          </w:tcPr>
          <w:p w:rsidR="00EB4039" w:rsidRDefault="00EB4039">
            <w:pPr>
              <w:pStyle w:val="ConsPlusNormal"/>
              <w:jc w:val="center"/>
            </w:pPr>
            <w:r>
              <w:t>195/190</w:t>
            </w:r>
          </w:p>
        </w:tc>
        <w:tc>
          <w:tcPr>
            <w:tcW w:w="2608" w:type="dxa"/>
            <w:tcBorders>
              <w:top w:val="nil"/>
              <w:bottom w:val="nil"/>
            </w:tcBorders>
          </w:tcPr>
          <w:p w:rsidR="00EB4039" w:rsidRDefault="00EB4039">
            <w:pPr>
              <w:pStyle w:val="ConsPlusNormal"/>
              <w:jc w:val="center"/>
            </w:pPr>
            <w:r>
              <w:t>10/10</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430</w:t>
            </w:r>
          </w:p>
        </w:tc>
        <w:tc>
          <w:tcPr>
            <w:tcW w:w="2268" w:type="dxa"/>
            <w:tcBorders>
              <w:top w:val="nil"/>
              <w:bottom w:val="nil"/>
            </w:tcBorders>
          </w:tcPr>
          <w:p w:rsidR="00EB4039" w:rsidRDefault="00EB4039">
            <w:pPr>
              <w:pStyle w:val="ConsPlusNormal"/>
              <w:jc w:val="center"/>
            </w:pPr>
            <w:r>
              <w:t>420/409</w:t>
            </w:r>
          </w:p>
        </w:tc>
        <w:tc>
          <w:tcPr>
            <w:tcW w:w="2891" w:type="dxa"/>
            <w:tcBorders>
              <w:top w:val="nil"/>
              <w:bottom w:val="nil"/>
            </w:tcBorders>
          </w:tcPr>
          <w:p w:rsidR="00EB4039" w:rsidRDefault="00EB4039">
            <w:pPr>
              <w:pStyle w:val="ConsPlusNormal"/>
              <w:jc w:val="center"/>
            </w:pPr>
            <w:r>
              <w:t>210/204</w:t>
            </w:r>
          </w:p>
        </w:tc>
        <w:tc>
          <w:tcPr>
            <w:tcW w:w="2608" w:type="dxa"/>
            <w:tcBorders>
              <w:top w:val="nil"/>
              <w:bottom w:val="nil"/>
            </w:tcBorders>
          </w:tcPr>
          <w:p w:rsidR="00EB4039" w:rsidRDefault="00EB4039">
            <w:pPr>
              <w:pStyle w:val="ConsPlusNormal"/>
              <w:jc w:val="center"/>
            </w:pPr>
            <w:r>
              <w:t>10/10</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440</w:t>
            </w:r>
          </w:p>
        </w:tc>
        <w:tc>
          <w:tcPr>
            <w:tcW w:w="2268" w:type="dxa"/>
            <w:tcBorders>
              <w:top w:val="nil"/>
              <w:bottom w:val="nil"/>
            </w:tcBorders>
          </w:tcPr>
          <w:p w:rsidR="00EB4039" w:rsidRDefault="00EB4039">
            <w:pPr>
              <w:pStyle w:val="ConsPlusNormal"/>
              <w:jc w:val="center"/>
            </w:pPr>
            <w:r>
              <w:t>429/419</w:t>
            </w:r>
          </w:p>
        </w:tc>
        <w:tc>
          <w:tcPr>
            <w:tcW w:w="2891" w:type="dxa"/>
            <w:tcBorders>
              <w:top w:val="nil"/>
              <w:bottom w:val="nil"/>
            </w:tcBorders>
          </w:tcPr>
          <w:p w:rsidR="00EB4039" w:rsidRDefault="00EB4039">
            <w:pPr>
              <w:pStyle w:val="ConsPlusNormal"/>
              <w:jc w:val="center"/>
            </w:pPr>
            <w:r>
              <w:t>215/209</w:t>
            </w:r>
          </w:p>
        </w:tc>
        <w:tc>
          <w:tcPr>
            <w:tcW w:w="2608" w:type="dxa"/>
            <w:tcBorders>
              <w:top w:val="nil"/>
              <w:bottom w:val="nil"/>
            </w:tcBorders>
          </w:tcPr>
          <w:p w:rsidR="00EB4039" w:rsidRDefault="00EB4039">
            <w:pPr>
              <w:pStyle w:val="ConsPlusNormal"/>
              <w:jc w:val="center"/>
            </w:pPr>
            <w:r>
              <w:t>11/11</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450</w:t>
            </w:r>
          </w:p>
        </w:tc>
        <w:tc>
          <w:tcPr>
            <w:tcW w:w="2268" w:type="dxa"/>
            <w:tcBorders>
              <w:top w:val="nil"/>
              <w:bottom w:val="nil"/>
            </w:tcBorders>
          </w:tcPr>
          <w:p w:rsidR="00EB4039" w:rsidRDefault="00EB4039">
            <w:pPr>
              <w:pStyle w:val="ConsPlusNormal"/>
              <w:jc w:val="center"/>
            </w:pPr>
            <w:r>
              <w:t>439/428</w:t>
            </w:r>
          </w:p>
        </w:tc>
        <w:tc>
          <w:tcPr>
            <w:tcW w:w="2891" w:type="dxa"/>
            <w:tcBorders>
              <w:top w:val="nil"/>
              <w:bottom w:val="nil"/>
            </w:tcBorders>
          </w:tcPr>
          <w:p w:rsidR="00EB4039" w:rsidRDefault="00EB4039">
            <w:pPr>
              <w:pStyle w:val="ConsPlusNormal"/>
              <w:jc w:val="center"/>
            </w:pPr>
            <w:r>
              <w:t>220/214</w:t>
            </w:r>
          </w:p>
        </w:tc>
        <w:tc>
          <w:tcPr>
            <w:tcW w:w="2608" w:type="dxa"/>
            <w:tcBorders>
              <w:top w:val="nil"/>
              <w:bottom w:val="nil"/>
            </w:tcBorders>
          </w:tcPr>
          <w:p w:rsidR="00EB4039" w:rsidRDefault="00EB4039">
            <w:pPr>
              <w:pStyle w:val="ConsPlusNormal"/>
              <w:jc w:val="center"/>
            </w:pPr>
            <w:r>
              <w:t>11/11</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460</w:t>
            </w:r>
          </w:p>
        </w:tc>
        <w:tc>
          <w:tcPr>
            <w:tcW w:w="2268" w:type="dxa"/>
            <w:tcBorders>
              <w:top w:val="nil"/>
              <w:bottom w:val="nil"/>
            </w:tcBorders>
          </w:tcPr>
          <w:p w:rsidR="00EB4039" w:rsidRDefault="00EB4039">
            <w:pPr>
              <w:pStyle w:val="ConsPlusNormal"/>
              <w:jc w:val="center"/>
            </w:pPr>
            <w:r>
              <w:t>449/438</w:t>
            </w:r>
          </w:p>
        </w:tc>
        <w:tc>
          <w:tcPr>
            <w:tcW w:w="2891" w:type="dxa"/>
            <w:tcBorders>
              <w:top w:val="nil"/>
              <w:bottom w:val="nil"/>
            </w:tcBorders>
          </w:tcPr>
          <w:p w:rsidR="00EB4039" w:rsidRDefault="00EB4039">
            <w:pPr>
              <w:pStyle w:val="ConsPlusNormal"/>
              <w:jc w:val="center"/>
            </w:pPr>
            <w:r>
              <w:t>224 /219</w:t>
            </w:r>
          </w:p>
        </w:tc>
        <w:tc>
          <w:tcPr>
            <w:tcW w:w="2608" w:type="dxa"/>
            <w:tcBorders>
              <w:top w:val="nil"/>
              <w:bottom w:val="nil"/>
            </w:tcBorders>
          </w:tcPr>
          <w:p w:rsidR="00EB4039" w:rsidRDefault="00EB4039">
            <w:pPr>
              <w:pStyle w:val="ConsPlusNormal"/>
              <w:jc w:val="center"/>
            </w:pPr>
            <w:r>
              <w:t>11/11</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470</w:t>
            </w:r>
          </w:p>
        </w:tc>
        <w:tc>
          <w:tcPr>
            <w:tcW w:w="2268" w:type="dxa"/>
            <w:tcBorders>
              <w:top w:val="nil"/>
              <w:bottom w:val="nil"/>
            </w:tcBorders>
          </w:tcPr>
          <w:p w:rsidR="00EB4039" w:rsidRDefault="00EB4039">
            <w:pPr>
              <w:pStyle w:val="ConsPlusNormal"/>
              <w:jc w:val="center"/>
            </w:pPr>
            <w:r>
              <w:t>459/448</w:t>
            </w:r>
          </w:p>
        </w:tc>
        <w:tc>
          <w:tcPr>
            <w:tcW w:w="2891" w:type="dxa"/>
            <w:tcBorders>
              <w:top w:val="nil"/>
              <w:bottom w:val="nil"/>
            </w:tcBorders>
          </w:tcPr>
          <w:p w:rsidR="00EB4039" w:rsidRDefault="00EB4039">
            <w:pPr>
              <w:pStyle w:val="ConsPlusNormal"/>
              <w:jc w:val="center"/>
            </w:pPr>
            <w:r>
              <w:t>229/224</w:t>
            </w:r>
          </w:p>
        </w:tc>
        <w:tc>
          <w:tcPr>
            <w:tcW w:w="2608" w:type="dxa"/>
            <w:tcBorders>
              <w:top w:val="nil"/>
              <w:bottom w:val="nil"/>
            </w:tcBorders>
          </w:tcPr>
          <w:p w:rsidR="00EB4039" w:rsidRDefault="00EB4039">
            <w:pPr>
              <w:pStyle w:val="ConsPlusNormal"/>
              <w:jc w:val="center"/>
            </w:pPr>
            <w:r>
              <w:t>11/11</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480</w:t>
            </w:r>
          </w:p>
        </w:tc>
        <w:tc>
          <w:tcPr>
            <w:tcW w:w="2268" w:type="dxa"/>
            <w:tcBorders>
              <w:top w:val="nil"/>
              <w:bottom w:val="nil"/>
            </w:tcBorders>
          </w:tcPr>
          <w:p w:rsidR="00EB4039" w:rsidRDefault="00EB4039">
            <w:pPr>
              <w:pStyle w:val="ConsPlusNormal"/>
              <w:jc w:val="center"/>
            </w:pPr>
            <w:r>
              <w:t>468/457</w:t>
            </w:r>
          </w:p>
        </w:tc>
        <w:tc>
          <w:tcPr>
            <w:tcW w:w="2891" w:type="dxa"/>
            <w:tcBorders>
              <w:top w:val="nil"/>
              <w:bottom w:val="nil"/>
            </w:tcBorders>
          </w:tcPr>
          <w:p w:rsidR="00EB4039" w:rsidRDefault="00EB4039">
            <w:pPr>
              <w:pStyle w:val="ConsPlusNormal"/>
              <w:jc w:val="center"/>
            </w:pPr>
            <w:r>
              <w:t>234/228</w:t>
            </w:r>
          </w:p>
        </w:tc>
        <w:tc>
          <w:tcPr>
            <w:tcW w:w="2608" w:type="dxa"/>
            <w:tcBorders>
              <w:top w:val="nil"/>
              <w:bottom w:val="nil"/>
            </w:tcBorders>
          </w:tcPr>
          <w:p w:rsidR="00EB4039" w:rsidRDefault="00EB4039">
            <w:pPr>
              <w:pStyle w:val="ConsPlusNormal"/>
              <w:jc w:val="center"/>
            </w:pPr>
            <w:r>
              <w:t>12/12</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490</w:t>
            </w:r>
          </w:p>
        </w:tc>
        <w:tc>
          <w:tcPr>
            <w:tcW w:w="2268" w:type="dxa"/>
            <w:tcBorders>
              <w:top w:val="nil"/>
              <w:bottom w:val="nil"/>
            </w:tcBorders>
          </w:tcPr>
          <w:p w:rsidR="00EB4039" w:rsidRDefault="00EB4039">
            <w:pPr>
              <w:pStyle w:val="ConsPlusNormal"/>
              <w:jc w:val="center"/>
            </w:pPr>
            <w:r>
              <w:t>478/467</w:t>
            </w:r>
          </w:p>
        </w:tc>
        <w:tc>
          <w:tcPr>
            <w:tcW w:w="2891" w:type="dxa"/>
            <w:tcBorders>
              <w:top w:val="nil"/>
              <w:bottom w:val="nil"/>
            </w:tcBorders>
          </w:tcPr>
          <w:p w:rsidR="00EB4039" w:rsidRDefault="00EB4039">
            <w:pPr>
              <w:pStyle w:val="ConsPlusNormal"/>
              <w:jc w:val="center"/>
            </w:pPr>
            <w:r>
              <w:t>239/233</w:t>
            </w:r>
          </w:p>
        </w:tc>
        <w:tc>
          <w:tcPr>
            <w:tcW w:w="2608" w:type="dxa"/>
            <w:tcBorders>
              <w:top w:val="nil"/>
              <w:bottom w:val="nil"/>
            </w:tcBorders>
          </w:tcPr>
          <w:p w:rsidR="00EB4039" w:rsidRDefault="00EB4039">
            <w:pPr>
              <w:pStyle w:val="ConsPlusNormal"/>
              <w:jc w:val="center"/>
            </w:pPr>
            <w:r>
              <w:t>12/12</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510</w:t>
            </w:r>
          </w:p>
        </w:tc>
        <w:tc>
          <w:tcPr>
            <w:tcW w:w="2268" w:type="dxa"/>
            <w:tcBorders>
              <w:top w:val="nil"/>
              <w:bottom w:val="nil"/>
            </w:tcBorders>
          </w:tcPr>
          <w:p w:rsidR="00EB4039" w:rsidRDefault="00EB4039">
            <w:pPr>
              <w:pStyle w:val="ConsPlusNormal"/>
              <w:jc w:val="center"/>
            </w:pPr>
            <w:r>
              <w:t>498/486</w:t>
            </w:r>
          </w:p>
        </w:tc>
        <w:tc>
          <w:tcPr>
            <w:tcW w:w="2891" w:type="dxa"/>
            <w:tcBorders>
              <w:top w:val="nil"/>
              <w:bottom w:val="nil"/>
            </w:tcBorders>
          </w:tcPr>
          <w:p w:rsidR="00EB4039" w:rsidRDefault="00EB4039">
            <w:pPr>
              <w:pStyle w:val="ConsPlusNormal"/>
              <w:jc w:val="center"/>
            </w:pPr>
            <w:r>
              <w:t>249/243</w:t>
            </w:r>
          </w:p>
        </w:tc>
        <w:tc>
          <w:tcPr>
            <w:tcW w:w="2608" w:type="dxa"/>
            <w:tcBorders>
              <w:top w:val="nil"/>
              <w:bottom w:val="nil"/>
            </w:tcBorders>
          </w:tcPr>
          <w:p w:rsidR="00EB4039" w:rsidRDefault="00EB4039">
            <w:pPr>
              <w:pStyle w:val="ConsPlusNormal"/>
              <w:jc w:val="center"/>
            </w:pPr>
            <w:r>
              <w:t>12/12</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540</w:t>
            </w:r>
          </w:p>
        </w:tc>
        <w:tc>
          <w:tcPr>
            <w:tcW w:w="2268" w:type="dxa"/>
            <w:tcBorders>
              <w:top w:val="nil"/>
              <w:bottom w:val="nil"/>
            </w:tcBorders>
          </w:tcPr>
          <w:p w:rsidR="00EB4039" w:rsidRDefault="00EB4039">
            <w:pPr>
              <w:pStyle w:val="ConsPlusNormal"/>
              <w:jc w:val="center"/>
            </w:pPr>
            <w:r>
              <w:t>527/514</w:t>
            </w:r>
          </w:p>
        </w:tc>
        <w:tc>
          <w:tcPr>
            <w:tcW w:w="2891" w:type="dxa"/>
            <w:tcBorders>
              <w:top w:val="nil"/>
              <w:bottom w:val="nil"/>
            </w:tcBorders>
          </w:tcPr>
          <w:p w:rsidR="00EB4039" w:rsidRDefault="00EB4039">
            <w:pPr>
              <w:pStyle w:val="ConsPlusNormal"/>
              <w:jc w:val="center"/>
            </w:pPr>
            <w:r>
              <w:t>263/257</w:t>
            </w:r>
          </w:p>
        </w:tc>
        <w:tc>
          <w:tcPr>
            <w:tcW w:w="2608" w:type="dxa"/>
            <w:tcBorders>
              <w:top w:val="nil"/>
              <w:bottom w:val="nil"/>
            </w:tcBorders>
          </w:tcPr>
          <w:p w:rsidR="00EB4039" w:rsidRDefault="00EB4039">
            <w:pPr>
              <w:pStyle w:val="ConsPlusNormal"/>
              <w:jc w:val="center"/>
            </w:pPr>
            <w:r>
              <w:t>13/13</w:t>
            </w:r>
          </w:p>
        </w:tc>
      </w:tr>
      <w:tr w:rsidR="00EB4039">
        <w:tblPrEx>
          <w:tblBorders>
            <w:insideH w:val="none" w:sz="0" w:space="0" w:color="auto"/>
          </w:tblBorders>
        </w:tblPrEx>
        <w:tc>
          <w:tcPr>
            <w:tcW w:w="1304" w:type="dxa"/>
            <w:tcBorders>
              <w:top w:val="nil"/>
              <w:bottom w:val="nil"/>
            </w:tcBorders>
          </w:tcPr>
          <w:p w:rsidR="00EB4039" w:rsidRDefault="00EB4039">
            <w:pPr>
              <w:pStyle w:val="ConsPlusNormal"/>
              <w:jc w:val="center"/>
            </w:pPr>
            <w:r>
              <w:t>570</w:t>
            </w:r>
          </w:p>
        </w:tc>
        <w:tc>
          <w:tcPr>
            <w:tcW w:w="2268" w:type="dxa"/>
            <w:tcBorders>
              <w:top w:val="nil"/>
              <w:bottom w:val="nil"/>
            </w:tcBorders>
          </w:tcPr>
          <w:p w:rsidR="00EB4039" w:rsidRDefault="00EB4039">
            <w:pPr>
              <w:pStyle w:val="ConsPlusNormal"/>
              <w:jc w:val="center"/>
            </w:pPr>
            <w:r>
              <w:t>556/543</w:t>
            </w:r>
          </w:p>
        </w:tc>
        <w:tc>
          <w:tcPr>
            <w:tcW w:w="2891" w:type="dxa"/>
            <w:tcBorders>
              <w:top w:val="nil"/>
              <w:bottom w:val="nil"/>
            </w:tcBorders>
          </w:tcPr>
          <w:p w:rsidR="00EB4039" w:rsidRDefault="00EB4039">
            <w:pPr>
              <w:pStyle w:val="ConsPlusNormal"/>
              <w:jc w:val="center"/>
            </w:pPr>
            <w:r>
              <w:t>278/271</w:t>
            </w:r>
          </w:p>
        </w:tc>
        <w:tc>
          <w:tcPr>
            <w:tcW w:w="2608" w:type="dxa"/>
            <w:tcBorders>
              <w:top w:val="nil"/>
              <w:bottom w:val="nil"/>
            </w:tcBorders>
          </w:tcPr>
          <w:p w:rsidR="00EB4039" w:rsidRDefault="00EB4039">
            <w:pPr>
              <w:pStyle w:val="ConsPlusNormal"/>
              <w:jc w:val="center"/>
            </w:pPr>
            <w:r>
              <w:t>14/14</w:t>
            </w:r>
          </w:p>
        </w:tc>
      </w:tr>
      <w:tr w:rsidR="00EB4039">
        <w:tblPrEx>
          <w:tblBorders>
            <w:insideH w:val="none" w:sz="0" w:space="0" w:color="auto"/>
          </w:tblBorders>
        </w:tblPrEx>
        <w:tc>
          <w:tcPr>
            <w:tcW w:w="1304" w:type="dxa"/>
            <w:tcBorders>
              <w:top w:val="nil"/>
              <w:bottom w:val="single" w:sz="4" w:space="0" w:color="auto"/>
            </w:tcBorders>
          </w:tcPr>
          <w:p w:rsidR="00EB4039" w:rsidRDefault="00EB4039">
            <w:pPr>
              <w:pStyle w:val="ConsPlusNormal"/>
              <w:jc w:val="center"/>
            </w:pPr>
            <w:r>
              <w:t>590</w:t>
            </w:r>
          </w:p>
        </w:tc>
        <w:tc>
          <w:tcPr>
            <w:tcW w:w="2268" w:type="dxa"/>
            <w:tcBorders>
              <w:top w:val="nil"/>
              <w:bottom w:val="single" w:sz="4" w:space="0" w:color="auto"/>
            </w:tcBorders>
          </w:tcPr>
          <w:p w:rsidR="00EB4039" w:rsidRDefault="00EB4039">
            <w:pPr>
              <w:pStyle w:val="ConsPlusNormal"/>
              <w:jc w:val="center"/>
            </w:pPr>
            <w:r>
              <w:t>576/562</w:t>
            </w:r>
          </w:p>
        </w:tc>
        <w:tc>
          <w:tcPr>
            <w:tcW w:w="2891" w:type="dxa"/>
            <w:tcBorders>
              <w:top w:val="nil"/>
              <w:bottom w:val="single" w:sz="4" w:space="0" w:color="auto"/>
            </w:tcBorders>
          </w:tcPr>
          <w:p w:rsidR="00EB4039" w:rsidRDefault="00EB4039">
            <w:pPr>
              <w:pStyle w:val="ConsPlusNormal"/>
              <w:jc w:val="center"/>
            </w:pPr>
            <w:r>
              <w:t>288/281</w:t>
            </w:r>
          </w:p>
        </w:tc>
        <w:tc>
          <w:tcPr>
            <w:tcW w:w="2608" w:type="dxa"/>
            <w:tcBorders>
              <w:top w:val="nil"/>
              <w:bottom w:val="single" w:sz="4" w:space="0" w:color="auto"/>
            </w:tcBorders>
          </w:tcPr>
          <w:p w:rsidR="00EB4039" w:rsidRDefault="00EB4039">
            <w:pPr>
              <w:pStyle w:val="ConsPlusNormal"/>
              <w:jc w:val="center"/>
            </w:pPr>
            <w:r>
              <w:t>14/14</w:t>
            </w:r>
          </w:p>
        </w:tc>
      </w:tr>
      <w:tr w:rsidR="00EB4039">
        <w:tc>
          <w:tcPr>
            <w:tcW w:w="9071" w:type="dxa"/>
            <w:gridSpan w:val="4"/>
            <w:tcBorders>
              <w:top w:val="single" w:sz="4" w:space="0" w:color="auto"/>
              <w:bottom w:val="single" w:sz="4" w:space="0" w:color="auto"/>
            </w:tcBorders>
          </w:tcPr>
          <w:p w:rsidR="00EB4039" w:rsidRDefault="00EB4039">
            <w:pPr>
              <w:pStyle w:val="ConsPlusNormal"/>
              <w:ind w:firstLine="283"/>
              <w:jc w:val="both"/>
            </w:pPr>
            <w:r>
              <w:t xml:space="preserve">Примечание - В таблице приведены значения расчетных сопротивлений, вычисленные по формулам </w:t>
            </w:r>
            <w:hyperlink w:anchor="P319">
              <w:r>
                <w:rPr>
                  <w:color w:val="0000FF"/>
                </w:rPr>
                <w:t>раздела 6</w:t>
              </w:r>
            </w:hyperlink>
            <w:r>
              <w:t xml:space="preserve"> при </w:t>
            </w:r>
            <w:r>
              <w:rPr>
                <w:noProof/>
                <w:position w:val="-8"/>
              </w:rPr>
              <w:drawing>
                <wp:inline distT="0" distB="0" distL="0" distR="0">
                  <wp:extent cx="685800" cy="22860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(в числителе) и </w:t>
            </w:r>
            <w:r>
              <w:rPr>
                <w:noProof/>
                <w:position w:val="-8"/>
              </w:rPr>
              <w:drawing>
                <wp:inline distT="0" distB="0" distL="0" distR="0">
                  <wp:extent cx="685800" cy="22860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(в знаменателе).</w:t>
            </w:r>
          </w:p>
        </w:tc>
      </w:tr>
    </w:tbl>
    <w:p w:rsidR="00EB4039" w:rsidRDefault="00EB4039">
      <w:pPr>
        <w:pStyle w:val="ConsPlusNormal"/>
        <w:jc w:val="both"/>
      </w:pPr>
    </w:p>
    <w:p w:rsidR="00EB4039" w:rsidRDefault="00EB4039">
      <w:pPr>
        <w:pStyle w:val="ConsPlusNormal"/>
        <w:jc w:val="right"/>
      </w:pPr>
      <w:bookmarkStart w:id="389" w:name="P5513"/>
      <w:bookmarkEnd w:id="389"/>
      <w:r>
        <w:t>Таблица В.7</w:t>
      </w:r>
    </w:p>
    <w:p w:rsidR="00EB4039" w:rsidRDefault="00EB4039">
      <w:pPr>
        <w:pStyle w:val="ConsPlusNormal"/>
        <w:jc w:val="both"/>
      </w:pPr>
    </w:p>
    <w:p w:rsidR="00EB4039" w:rsidRDefault="00EB4039">
      <w:pPr>
        <w:pStyle w:val="ConsPlusNormal"/>
        <w:jc w:val="center"/>
      </w:pPr>
      <w:r>
        <w:rPr>
          <w:b/>
        </w:rPr>
        <w:t>Расчетные сопротивления отливок из углеродистой стали</w:t>
      </w:r>
    </w:p>
    <w:p w:rsidR="00EB4039" w:rsidRDefault="00EB4039">
      <w:pPr>
        <w:pStyle w:val="ConsPlusNormal"/>
        <w:jc w:val="center"/>
      </w:pPr>
      <w:r>
        <w:t xml:space="preserve">(таблица В.7 в ред. </w:t>
      </w:r>
      <w:hyperlink r:id="rId1379">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417"/>
        <w:gridCol w:w="1020"/>
        <w:gridCol w:w="964"/>
        <w:gridCol w:w="964"/>
        <w:gridCol w:w="1191"/>
      </w:tblGrid>
      <w:tr w:rsidR="00EB4039">
        <w:tc>
          <w:tcPr>
            <w:tcW w:w="3515" w:type="dxa"/>
            <w:vMerge w:val="restart"/>
            <w:vAlign w:val="center"/>
          </w:tcPr>
          <w:p w:rsidR="00EB4039" w:rsidRDefault="00EB4039">
            <w:pPr>
              <w:pStyle w:val="ConsPlusNormal"/>
              <w:jc w:val="center"/>
            </w:pPr>
            <w:r>
              <w:t>Напряженное состояние</w:t>
            </w:r>
          </w:p>
        </w:tc>
        <w:tc>
          <w:tcPr>
            <w:tcW w:w="1417" w:type="dxa"/>
            <w:vMerge w:val="restart"/>
            <w:vAlign w:val="center"/>
          </w:tcPr>
          <w:p w:rsidR="00EB4039" w:rsidRDefault="00EB4039">
            <w:pPr>
              <w:pStyle w:val="ConsPlusNormal"/>
              <w:jc w:val="center"/>
            </w:pPr>
            <w:r>
              <w:t>Условное обозначение</w:t>
            </w:r>
          </w:p>
        </w:tc>
        <w:tc>
          <w:tcPr>
            <w:tcW w:w="4139" w:type="dxa"/>
            <w:gridSpan w:val="4"/>
            <w:vAlign w:val="center"/>
          </w:tcPr>
          <w:p w:rsidR="00EB4039" w:rsidRDefault="00EB4039">
            <w:pPr>
              <w:pStyle w:val="ConsPlusNormal"/>
              <w:jc w:val="center"/>
            </w:pPr>
            <w:r>
              <w:t>Расчетные сопротивления, Н/мм</w:t>
            </w:r>
            <w:r>
              <w:rPr>
                <w:vertAlign w:val="superscript"/>
              </w:rPr>
              <w:t>2</w:t>
            </w:r>
            <w:r>
              <w:t>, отливок из углеродистой стали марок</w:t>
            </w:r>
          </w:p>
        </w:tc>
      </w:tr>
      <w:tr w:rsidR="00EB4039">
        <w:tc>
          <w:tcPr>
            <w:tcW w:w="3515" w:type="dxa"/>
            <w:vMerge/>
          </w:tcPr>
          <w:p w:rsidR="00EB4039" w:rsidRDefault="00EB4039">
            <w:pPr>
              <w:pStyle w:val="ConsPlusNormal"/>
            </w:pPr>
          </w:p>
        </w:tc>
        <w:tc>
          <w:tcPr>
            <w:tcW w:w="1417" w:type="dxa"/>
            <w:vMerge/>
          </w:tcPr>
          <w:p w:rsidR="00EB4039" w:rsidRDefault="00EB4039">
            <w:pPr>
              <w:pStyle w:val="ConsPlusNormal"/>
            </w:pPr>
          </w:p>
        </w:tc>
        <w:tc>
          <w:tcPr>
            <w:tcW w:w="1020" w:type="dxa"/>
            <w:vAlign w:val="center"/>
          </w:tcPr>
          <w:p w:rsidR="00EB4039" w:rsidRDefault="00EB4039">
            <w:pPr>
              <w:pStyle w:val="ConsPlusNormal"/>
              <w:jc w:val="center"/>
            </w:pPr>
            <w:r>
              <w:t>15Л</w:t>
            </w:r>
          </w:p>
        </w:tc>
        <w:tc>
          <w:tcPr>
            <w:tcW w:w="964" w:type="dxa"/>
            <w:vAlign w:val="center"/>
          </w:tcPr>
          <w:p w:rsidR="00EB4039" w:rsidRDefault="00EB4039">
            <w:pPr>
              <w:pStyle w:val="ConsPlusNormal"/>
              <w:jc w:val="center"/>
            </w:pPr>
            <w:r>
              <w:t>25Л</w:t>
            </w:r>
          </w:p>
        </w:tc>
        <w:tc>
          <w:tcPr>
            <w:tcW w:w="964" w:type="dxa"/>
            <w:vAlign w:val="center"/>
          </w:tcPr>
          <w:p w:rsidR="00EB4039" w:rsidRDefault="00EB4039">
            <w:pPr>
              <w:pStyle w:val="ConsPlusNormal"/>
              <w:jc w:val="center"/>
            </w:pPr>
            <w:r>
              <w:t>35Л</w:t>
            </w:r>
          </w:p>
        </w:tc>
        <w:tc>
          <w:tcPr>
            <w:tcW w:w="1191" w:type="dxa"/>
            <w:vAlign w:val="center"/>
          </w:tcPr>
          <w:p w:rsidR="00EB4039" w:rsidRDefault="00EB4039">
            <w:pPr>
              <w:pStyle w:val="ConsPlusNormal"/>
              <w:jc w:val="center"/>
            </w:pPr>
            <w:r>
              <w:t>45Л,</w:t>
            </w:r>
          </w:p>
          <w:p w:rsidR="00EB4039" w:rsidRDefault="00EB4039">
            <w:pPr>
              <w:pStyle w:val="ConsPlusNormal"/>
              <w:jc w:val="center"/>
            </w:pPr>
            <w:r>
              <w:t>40ХФА</w:t>
            </w:r>
          </w:p>
        </w:tc>
      </w:tr>
      <w:tr w:rsidR="00EB4039">
        <w:tc>
          <w:tcPr>
            <w:tcW w:w="3515" w:type="dxa"/>
          </w:tcPr>
          <w:p w:rsidR="00EB4039" w:rsidRDefault="00EB4039">
            <w:pPr>
              <w:pStyle w:val="ConsPlusNormal"/>
            </w:pPr>
            <w:r>
              <w:lastRenderedPageBreak/>
              <w:t>Растяжение, сжатие и изгиб</w:t>
            </w:r>
          </w:p>
        </w:tc>
        <w:tc>
          <w:tcPr>
            <w:tcW w:w="1417" w:type="dxa"/>
            <w:vAlign w:val="bottom"/>
          </w:tcPr>
          <w:p w:rsidR="00EB4039" w:rsidRDefault="00EB4039">
            <w:pPr>
              <w:pStyle w:val="ConsPlusNormal"/>
              <w:jc w:val="center"/>
            </w:pPr>
            <w:r>
              <w:rPr>
                <w:i/>
              </w:rPr>
              <w:t>R</w:t>
            </w:r>
            <w:r>
              <w:rPr>
                <w:i/>
                <w:vertAlign w:val="subscript"/>
              </w:rPr>
              <w:t>u</w:t>
            </w:r>
          </w:p>
        </w:tc>
        <w:tc>
          <w:tcPr>
            <w:tcW w:w="1020" w:type="dxa"/>
            <w:vAlign w:val="bottom"/>
          </w:tcPr>
          <w:p w:rsidR="00EB4039" w:rsidRDefault="00EB4039">
            <w:pPr>
              <w:pStyle w:val="ConsPlusNormal"/>
              <w:jc w:val="center"/>
            </w:pPr>
            <w:r>
              <w:t>150</w:t>
            </w:r>
          </w:p>
        </w:tc>
        <w:tc>
          <w:tcPr>
            <w:tcW w:w="964" w:type="dxa"/>
            <w:vAlign w:val="bottom"/>
          </w:tcPr>
          <w:p w:rsidR="00EB4039" w:rsidRDefault="00EB4039">
            <w:pPr>
              <w:pStyle w:val="ConsPlusNormal"/>
              <w:jc w:val="center"/>
            </w:pPr>
            <w:r>
              <w:t>180</w:t>
            </w:r>
          </w:p>
        </w:tc>
        <w:tc>
          <w:tcPr>
            <w:tcW w:w="964" w:type="dxa"/>
            <w:vAlign w:val="bottom"/>
          </w:tcPr>
          <w:p w:rsidR="00EB4039" w:rsidRDefault="00EB4039">
            <w:pPr>
              <w:pStyle w:val="ConsPlusNormal"/>
              <w:jc w:val="center"/>
            </w:pPr>
            <w:r>
              <w:t>210</w:t>
            </w:r>
          </w:p>
        </w:tc>
        <w:tc>
          <w:tcPr>
            <w:tcW w:w="1191" w:type="dxa"/>
            <w:vAlign w:val="bottom"/>
          </w:tcPr>
          <w:p w:rsidR="00EB4039" w:rsidRDefault="00EB4039">
            <w:pPr>
              <w:pStyle w:val="ConsPlusNormal"/>
              <w:jc w:val="center"/>
            </w:pPr>
            <w:r>
              <w:t>250</w:t>
            </w:r>
          </w:p>
        </w:tc>
      </w:tr>
      <w:tr w:rsidR="00EB4039">
        <w:tc>
          <w:tcPr>
            <w:tcW w:w="3515" w:type="dxa"/>
          </w:tcPr>
          <w:p w:rsidR="00EB4039" w:rsidRDefault="00EB4039">
            <w:pPr>
              <w:pStyle w:val="ConsPlusNormal"/>
            </w:pPr>
            <w:r>
              <w:t>Сдвиг</w:t>
            </w:r>
          </w:p>
        </w:tc>
        <w:tc>
          <w:tcPr>
            <w:tcW w:w="1417" w:type="dxa"/>
            <w:vAlign w:val="bottom"/>
          </w:tcPr>
          <w:p w:rsidR="00EB4039" w:rsidRDefault="00EB4039">
            <w:pPr>
              <w:pStyle w:val="ConsPlusNormal"/>
              <w:jc w:val="center"/>
            </w:pPr>
            <w:r>
              <w:rPr>
                <w:i/>
              </w:rPr>
              <w:t>R</w:t>
            </w:r>
            <w:r>
              <w:rPr>
                <w:i/>
                <w:vertAlign w:val="subscript"/>
              </w:rPr>
              <w:t>s</w:t>
            </w:r>
          </w:p>
        </w:tc>
        <w:tc>
          <w:tcPr>
            <w:tcW w:w="1020" w:type="dxa"/>
            <w:vAlign w:val="bottom"/>
          </w:tcPr>
          <w:p w:rsidR="00EB4039" w:rsidRDefault="00EB4039">
            <w:pPr>
              <w:pStyle w:val="ConsPlusNormal"/>
              <w:jc w:val="center"/>
            </w:pPr>
            <w:r>
              <w:t>90</w:t>
            </w:r>
          </w:p>
        </w:tc>
        <w:tc>
          <w:tcPr>
            <w:tcW w:w="964" w:type="dxa"/>
            <w:vAlign w:val="bottom"/>
          </w:tcPr>
          <w:p w:rsidR="00EB4039" w:rsidRDefault="00EB4039">
            <w:pPr>
              <w:pStyle w:val="ConsPlusNormal"/>
              <w:jc w:val="center"/>
            </w:pPr>
            <w:r>
              <w:t>110</w:t>
            </w:r>
          </w:p>
        </w:tc>
        <w:tc>
          <w:tcPr>
            <w:tcW w:w="964" w:type="dxa"/>
            <w:vAlign w:val="bottom"/>
          </w:tcPr>
          <w:p w:rsidR="00EB4039" w:rsidRDefault="00EB4039">
            <w:pPr>
              <w:pStyle w:val="ConsPlusNormal"/>
              <w:jc w:val="center"/>
            </w:pPr>
            <w:r>
              <w:t>130</w:t>
            </w:r>
          </w:p>
        </w:tc>
        <w:tc>
          <w:tcPr>
            <w:tcW w:w="1191" w:type="dxa"/>
            <w:vAlign w:val="bottom"/>
          </w:tcPr>
          <w:p w:rsidR="00EB4039" w:rsidRDefault="00EB4039">
            <w:pPr>
              <w:pStyle w:val="ConsPlusNormal"/>
              <w:jc w:val="center"/>
            </w:pPr>
            <w:r>
              <w:t>150</w:t>
            </w:r>
          </w:p>
        </w:tc>
      </w:tr>
      <w:tr w:rsidR="00EB4039">
        <w:tc>
          <w:tcPr>
            <w:tcW w:w="3515" w:type="dxa"/>
          </w:tcPr>
          <w:p w:rsidR="00EB4039" w:rsidRDefault="00EB4039">
            <w:pPr>
              <w:pStyle w:val="ConsPlusNormal"/>
            </w:pPr>
            <w:r>
              <w:t>Смятие торцевой поверхности (при наличии пригонки)</w:t>
            </w:r>
          </w:p>
        </w:tc>
        <w:tc>
          <w:tcPr>
            <w:tcW w:w="1417" w:type="dxa"/>
            <w:vAlign w:val="bottom"/>
          </w:tcPr>
          <w:p w:rsidR="00EB4039" w:rsidRDefault="00EB4039">
            <w:pPr>
              <w:pStyle w:val="ConsPlusNormal"/>
              <w:jc w:val="center"/>
            </w:pPr>
            <w:r>
              <w:rPr>
                <w:i/>
              </w:rPr>
              <w:t>R</w:t>
            </w:r>
            <w:r>
              <w:rPr>
                <w:i/>
                <w:vertAlign w:val="subscript"/>
              </w:rPr>
              <w:t>p</w:t>
            </w:r>
          </w:p>
        </w:tc>
        <w:tc>
          <w:tcPr>
            <w:tcW w:w="1020" w:type="dxa"/>
            <w:vAlign w:val="bottom"/>
          </w:tcPr>
          <w:p w:rsidR="00EB4039" w:rsidRDefault="00EB4039">
            <w:pPr>
              <w:pStyle w:val="ConsPlusNormal"/>
              <w:jc w:val="center"/>
            </w:pPr>
            <w:r>
              <w:t>230</w:t>
            </w:r>
          </w:p>
        </w:tc>
        <w:tc>
          <w:tcPr>
            <w:tcW w:w="964" w:type="dxa"/>
            <w:vAlign w:val="bottom"/>
          </w:tcPr>
          <w:p w:rsidR="00EB4039" w:rsidRDefault="00EB4039">
            <w:pPr>
              <w:pStyle w:val="ConsPlusNormal"/>
              <w:jc w:val="center"/>
            </w:pPr>
            <w:r>
              <w:t>270</w:t>
            </w:r>
          </w:p>
        </w:tc>
        <w:tc>
          <w:tcPr>
            <w:tcW w:w="964" w:type="dxa"/>
            <w:vAlign w:val="bottom"/>
          </w:tcPr>
          <w:p w:rsidR="00EB4039" w:rsidRDefault="00EB4039">
            <w:pPr>
              <w:pStyle w:val="ConsPlusNormal"/>
              <w:jc w:val="center"/>
            </w:pPr>
            <w:r>
              <w:t>320</w:t>
            </w:r>
          </w:p>
        </w:tc>
        <w:tc>
          <w:tcPr>
            <w:tcW w:w="1191" w:type="dxa"/>
            <w:vAlign w:val="bottom"/>
          </w:tcPr>
          <w:p w:rsidR="00EB4039" w:rsidRDefault="00EB4039">
            <w:pPr>
              <w:pStyle w:val="ConsPlusNormal"/>
              <w:jc w:val="center"/>
            </w:pPr>
            <w:r>
              <w:t>370</w:t>
            </w:r>
          </w:p>
        </w:tc>
      </w:tr>
      <w:tr w:rsidR="00EB4039">
        <w:tc>
          <w:tcPr>
            <w:tcW w:w="3515" w:type="dxa"/>
          </w:tcPr>
          <w:p w:rsidR="00EB4039" w:rsidRDefault="00EB4039">
            <w:pPr>
              <w:pStyle w:val="ConsPlusNormal"/>
            </w:pPr>
            <w:r>
              <w:t>Смятие местное в цилиндрических шарнирах (цапфах) при плоском касании</w:t>
            </w:r>
          </w:p>
        </w:tc>
        <w:tc>
          <w:tcPr>
            <w:tcW w:w="1417" w:type="dxa"/>
            <w:vAlign w:val="bottom"/>
          </w:tcPr>
          <w:p w:rsidR="00EB4039" w:rsidRDefault="00EB4039">
            <w:pPr>
              <w:pStyle w:val="ConsPlusNormal"/>
              <w:jc w:val="center"/>
            </w:pPr>
            <w:r>
              <w:rPr>
                <w:i/>
              </w:rPr>
              <w:t>R</w:t>
            </w:r>
            <w:r>
              <w:rPr>
                <w:i/>
                <w:vertAlign w:val="subscript"/>
              </w:rPr>
              <w:t>lp</w:t>
            </w:r>
          </w:p>
        </w:tc>
        <w:tc>
          <w:tcPr>
            <w:tcW w:w="1020" w:type="dxa"/>
            <w:vAlign w:val="bottom"/>
          </w:tcPr>
          <w:p w:rsidR="00EB4039" w:rsidRDefault="00EB4039">
            <w:pPr>
              <w:pStyle w:val="ConsPlusNormal"/>
              <w:jc w:val="center"/>
            </w:pPr>
            <w:r>
              <w:t>110</w:t>
            </w:r>
          </w:p>
        </w:tc>
        <w:tc>
          <w:tcPr>
            <w:tcW w:w="964" w:type="dxa"/>
            <w:vAlign w:val="bottom"/>
          </w:tcPr>
          <w:p w:rsidR="00EB4039" w:rsidRDefault="00EB4039">
            <w:pPr>
              <w:pStyle w:val="ConsPlusNormal"/>
              <w:jc w:val="center"/>
            </w:pPr>
            <w:r>
              <w:t>130</w:t>
            </w:r>
          </w:p>
        </w:tc>
        <w:tc>
          <w:tcPr>
            <w:tcW w:w="964" w:type="dxa"/>
            <w:vAlign w:val="bottom"/>
          </w:tcPr>
          <w:p w:rsidR="00EB4039" w:rsidRDefault="00EB4039">
            <w:pPr>
              <w:pStyle w:val="ConsPlusNormal"/>
              <w:jc w:val="center"/>
            </w:pPr>
            <w:r>
              <w:t>160</w:t>
            </w:r>
          </w:p>
        </w:tc>
        <w:tc>
          <w:tcPr>
            <w:tcW w:w="1191" w:type="dxa"/>
            <w:vAlign w:val="bottom"/>
          </w:tcPr>
          <w:p w:rsidR="00EB4039" w:rsidRDefault="00EB4039">
            <w:pPr>
              <w:pStyle w:val="ConsPlusNormal"/>
              <w:jc w:val="center"/>
            </w:pPr>
            <w:r>
              <w:t>180</w:t>
            </w:r>
          </w:p>
        </w:tc>
      </w:tr>
      <w:tr w:rsidR="00EB4039">
        <w:tc>
          <w:tcPr>
            <w:tcW w:w="3515" w:type="dxa"/>
          </w:tcPr>
          <w:p w:rsidR="00EB4039" w:rsidRDefault="00EB4039">
            <w:pPr>
              <w:pStyle w:val="ConsPlusNormal"/>
            </w:pPr>
            <w:r>
              <w:t>Диаметральное сжатие катков при свободном касании (в конструкциях с ограниченной подвижностью)</w:t>
            </w:r>
          </w:p>
        </w:tc>
        <w:tc>
          <w:tcPr>
            <w:tcW w:w="1417" w:type="dxa"/>
            <w:vAlign w:val="bottom"/>
          </w:tcPr>
          <w:p w:rsidR="00EB4039" w:rsidRDefault="00EB4039">
            <w:pPr>
              <w:pStyle w:val="ConsPlusNormal"/>
              <w:jc w:val="center"/>
            </w:pPr>
            <w:r>
              <w:rPr>
                <w:i/>
              </w:rPr>
              <w:t>R</w:t>
            </w:r>
            <w:r>
              <w:rPr>
                <w:i/>
                <w:vertAlign w:val="subscript"/>
              </w:rPr>
              <w:t>cd</w:t>
            </w:r>
          </w:p>
        </w:tc>
        <w:tc>
          <w:tcPr>
            <w:tcW w:w="1020" w:type="dxa"/>
            <w:vAlign w:val="bottom"/>
          </w:tcPr>
          <w:p w:rsidR="00EB4039" w:rsidRDefault="00EB4039">
            <w:pPr>
              <w:pStyle w:val="ConsPlusNormal"/>
              <w:jc w:val="center"/>
            </w:pPr>
            <w:r>
              <w:t>6</w:t>
            </w:r>
          </w:p>
        </w:tc>
        <w:tc>
          <w:tcPr>
            <w:tcW w:w="964" w:type="dxa"/>
            <w:vAlign w:val="bottom"/>
          </w:tcPr>
          <w:p w:rsidR="00EB4039" w:rsidRDefault="00EB4039">
            <w:pPr>
              <w:pStyle w:val="ConsPlusNormal"/>
              <w:jc w:val="center"/>
            </w:pPr>
            <w:r>
              <w:t>7</w:t>
            </w:r>
          </w:p>
        </w:tc>
        <w:tc>
          <w:tcPr>
            <w:tcW w:w="964" w:type="dxa"/>
            <w:vAlign w:val="bottom"/>
          </w:tcPr>
          <w:p w:rsidR="00EB4039" w:rsidRDefault="00EB4039">
            <w:pPr>
              <w:pStyle w:val="ConsPlusNormal"/>
              <w:jc w:val="center"/>
            </w:pPr>
            <w:r>
              <w:t>8</w:t>
            </w:r>
          </w:p>
        </w:tc>
        <w:tc>
          <w:tcPr>
            <w:tcW w:w="1191" w:type="dxa"/>
            <w:vAlign w:val="bottom"/>
          </w:tcPr>
          <w:p w:rsidR="00EB4039" w:rsidRDefault="00EB4039">
            <w:pPr>
              <w:pStyle w:val="ConsPlusNormal"/>
              <w:jc w:val="center"/>
            </w:pPr>
            <w:r>
              <w:t>10</w:t>
            </w:r>
          </w:p>
        </w:tc>
      </w:tr>
    </w:tbl>
    <w:p w:rsidR="00EB4039" w:rsidRDefault="00EB4039">
      <w:pPr>
        <w:pStyle w:val="ConsPlusNormal"/>
        <w:jc w:val="both"/>
      </w:pPr>
    </w:p>
    <w:p w:rsidR="00EB4039" w:rsidRDefault="00EB4039">
      <w:pPr>
        <w:pStyle w:val="ConsPlusNormal"/>
        <w:jc w:val="right"/>
      </w:pPr>
      <w:r>
        <w:t>Таблица В.8</w:t>
      </w:r>
    </w:p>
    <w:p w:rsidR="00EB4039" w:rsidRDefault="00EB4039">
      <w:pPr>
        <w:pStyle w:val="ConsPlusNormal"/>
        <w:jc w:val="both"/>
      </w:pPr>
    </w:p>
    <w:p w:rsidR="00EB4039" w:rsidRDefault="00EB4039">
      <w:pPr>
        <w:pStyle w:val="ConsPlusNormal"/>
        <w:jc w:val="center"/>
      </w:pPr>
      <w:bookmarkStart w:id="390" w:name="P5560"/>
      <w:bookmarkEnd w:id="390"/>
      <w:r>
        <w:rPr>
          <w:b/>
        </w:rPr>
        <w:t>Расчетные сопротивления отливок из серого чугуна</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2"/>
        <w:gridCol w:w="1077"/>
        <w:gridCol w:w="1020"/>
        <w:gridCol w:w="1020"/>
        <w:gridCol w:w="1020"/>
        <w:gridCol w:w="1020"/>
      </w:tblGrid>
      <w:tr w:rsidR="00EB4039">
        <w:tc>
          <w:tcPr>
            <w:tcW w:w="3912" w:type="dxa"/>
            <w:vMerge w:val="restart"/>
            <w:vAlign w:val="center"/>
          </w:tcPr>
          <w:p w:rsidR="00EB4039" w:rsidRDefault="00EB4039">
            <w:pPr>
              <w:pStyle w:val="ConsPlusNormal"/>
              <w:jc w:val="center"/>
            </w:pPr>
            <w:r>
              <w:t>Напряженное состояние</w:t>
            </w:r>
          </w:p>
        </w:tc>
        <w:tc>
          <w:tcPr>
            <w:tcW w:w="1077" w:type="dxa"/>
            <w:vMerge w:val="restart"/>
            <w:vAlign w:val="center"/>
          </w:tcPr>
          <w:p w:rsidR="00EB4039" w:rsidRDefault="00EB4039">
            <w:pPr>
              <w:pStyle w:val="ConsPlusNormal"/>
              <w:jc w:val="center"/>
            </w:pPr>
            <w:r>
              <w:t>Условное обозначение</w:t>
            </w:r>
          </w:p>
        </w:tc>
        <w:tc>
          <w:tcPr>
            <w:tcW w:w="4080" w:type="dxa"/>
            <w:gridSpan w:val="4"/>
            <w:vAlign w:val="center"/>
          </w:tcPr>
          <w:p w:rsidR="00EB4039" w:rsidRDefault="00EB4039">
            <w:pPr>
              <w:pStyle w:val="ConsPlusNormal"/>
              <w:jc w:val="center"/>
            </w:pPr>
            <w:r>
              <w:t>Расчетные сопротивления, Н/мм</w:t>
            </w:r>
            <w:r>
              <w:rPr>
                <w:vertAlign w:val="superscript"/>
              </w:rPr>
              <w:t>2</w:t>
            </w:r>
            <w:r>
              <w:t>, отливок из серого чугуна марок</w:t>
            </w:r>
          </w:p>
        </w:tc>
      </w:tr>
      <w:tr w:rsidR="00EB4039">
        <w:tc>
          <w:tcPr>
            <w:tcW w:w="3912" w:type="dxa"/>
            <w:vMerge/>
          </w:tcPr>
          <w:p w:rsidR="00EB4039" w:rsidRDefault="00EB4039">
            <w:pPr>
              <w:pStyle w:val="ConsPlusNormal"/>
            </w:pPr>
          </w:p>
        </w:tc>
        <w:tc>
          <w:tcPr>
            <w:tcW w:w="1077" w:type="dxa"/>
            <w:vMerge/>
          </w:tcPr>
          <w:p w:rsidR="00EB4039" w:rsidRDefault="00EB4039">
            <w:pPr>
              <w:pStyle w:val="ConsPlusNormal"/>
            </w:pPr>
          </w:p>
        </w:tc>
        <w:tc>
          <w:tcPr>
            <w:tcW w:w="1020" w:type="dxa"/>
            <w:vAlign w:val="center"/>
          </w:tcPr>
          <w:p w:rsidR="00EB4039" w:rsidRDefault="00EB4039">
            <w:pPr>
              <w:pStyle w:val="ConsPlusNormal"/>
              <w:jc w:val="center"/>
            </w:pPr>
            <w:r>
              <w:t>СЧ 15</w:t>
            </w:r>
          </w:p>
        </w:tc>
        <w:tc>
          <w:tcPr>
            <w:tcW w:w="1020" w:type="dxa"/>
            <w:vAlign w:val="center"/>
          </w:tcPr>
          <w:p w:rsidR="00EB4039" w:rsidRDefault="00EB4039">
            <w:pPr>
              <w:pStyle w:val="ConsPlusNormal"/>
              <w:jc w:val="center"/>
            </w:pPr>
            <w:r>
              <w:t>СЧ 20</w:t>
            </w:r>
          </w:p>
        </w:tc>
        <w:tc>
          <w:tcPr>
            <w:tcW w:w="1020" w:type="dxa"/>
            <w:vAlign w:val="center"/>
          </w:tcPr>
          <w:p w:rsidR="00EB4039" w:rsidRDefault="00EB4039">
            <w:pPr>
              <w:pStyle w:val="ConsPlusNormal"/>
              <w:jc w:val="center"/>
            </w:pPr>
            <w:r>
              <w:t>СЧ 25</w:t>
            </w:r>
          </w:p>
        </w:tc>
        <w:tc>
          <w:tcPr>
            <w:tcW w:w="1020" w:type="dxa"/>
            <w:vAlign w:val="center"/>
          </w:tcPr>
          <w:p w:rsidR="00EB4039" w:rsidRDefault="00EB4039">
            <w:pPr>
              <w:pStyle w:val="ConsPlusNormal"/>
              <w:jc w:val="center"/>
            </w:pPr>
            <w:r>
              <w:t>СЧ 30</w:t>
            </w:r>
          </w:p>
        </w:tc>
      </w:tr>
      <w:tr w:rsidR="00EB4039">
        <w:tc>
          <w:tcPr>
            <w:tcW w:w="3912" w:type="dxa"/>
          </w:tcPr>
          <w:p w:rsidR="00EB4039" w:rsidRDefault="00EB4039">
            <w:pPr>
              <w:pStyle w:val="ConsPlusNormal"/>
            </w:pPr>
            <w:r>
              <w:t>Растяжение центральное и изгиб</w:t>
            </w:r>
          </w:p>
        </w:tc>
        <w:tc>
          <w:tcPr>
            <w:tcW w:w="1077" w:type="dxa"/>
            <w:vAlign w:val="bottom"/>
          </w:tcPr>
          <w:p w:rsidR="00EB4039" w:rsidRDefault="00EB4039">
            <w:pPr>
              <w:pStyle w:val="ConsPlusNormal"/>
              <w:jc w:val="center"/>
            </w:pPr>
            <w:r>
              <w:rPr>
                <w:i/>
              </w:rPr>
              <w:t>R</w:t>
            </w:r>
            <w:r>
              <w:rPr>
                <w:i/>
                <w:vertAlign w:val="subscript"/>
              </w:rPr>
              <w:t>t</w:t>
            </w:r>
          </w:p>
        </w:tc>
        <w:tc>
          <w:tcPr>
            <w:tcW w:w="1020" w:type="dxa"/>
            <w:vAlign w:val="bottom"/>
          </w:tcPr>
          <w:p w:rsidR="00EB4039" w:rsidRDefault="00EB4039">
            <w:pPr>
              <w:pStyle w:val="ConsPlusNormal"/>
              <w:jc w:val="center"/>
            </w:pPr>
            <w:r>
              <w:t>55</w:t>
            </w:r>
          </w:p>
        </w:tc>
        <w:tc>
          <w:tcPr>
            <w:tcW w:w="1020" w:type="dxa"/>
            <w:vAlign w:val="bottom"/>
          </w:tcPr>
          <w:p w:rsidR="00EB4039" w:rsidRDefault="00EB4039">
            <w:pPr>
              <w:pStyle w:val="ConsPlusNormal"/>
              <w:jc w:val="center"/>
            </w:pPr>
            <w:r>
              <w:t>65</w:t>
            </w:r>
          </w:p>
        </w:tc>
        <w:tc>
          <w:tcPr>
            <w:tcW w:w="1020" w:type="dxa"/>
            <w:vAlign w:val="bottom"/>
          </w:tcPr>
          <w:p w:rsidR="00EB4039" w:rsidRDefault="00EB4039">
            <w:pPr>
              <w:pStyle w:val="ConsPlusNormal"/>
              <w:jc w:val="center"/>
            </w:pPr>
            <w:r>
              <w:t>85</w:t>
            </w:r>
          </w:p>
        </w:tc>
        <w:tc>
          <w:tcPr>
            <w:tcW w:w="1020" w:type="dxa"/>
            <w:vAlign w:val="bottom"/>
          </w:tcPr>
          <w:p w:rsidR="00EB4039" w:rsidRDefault="00EB4039">
            <w:pPr>
              <w:pStyle w:val="ConsPlusNormal"/>
              <w:jc w:val="center"/>
            </w:pPr>
            <w:r>
              <w:t>100</w:t>
            </w:r>
          </w:p>
        </w:tc>
      </w:tr>
      <w:tr w:rsidR="00EB4039">
        <w:tc>
          <w:tcPr>
            <w:tcW w:w="3912" w:type="dxa"/>
          </w:tcPr>
          <w:p w:rsidR="00EB4039" w:rsidRDefault="00EB4039">
            <w:pPr>
              <w:pStyle w:val="ConsPlusNormal"/>
            </w:pPr>
            <w:r>
              <w:t>Сжатие центральное и изгиб</w:t>
            </w:r>
          </w:p>
        </w:tc>
        <w:tc>
          <w:tcPr>
            <w:tcW w:w="1077" w:type="dxa"/>
            <w:vAlign w:val="bottom"/>
          </w:tcPr>
          <w:p w:rsidR="00EB4039" w:rsidRDefault="00EB4039">
            <w:pPr>
              <w:pStyle w:val="ConsPlusNormal"/>
              <w:jc w:val="center"/>
            </w:pPr>
            <w:r>
              <w:rPr>
                <w:i/>
              </w:rPr>
              <w:t>R</w:t>
            </w:r>
            <w:r>
              <w:rPr>
                <w:i/>
                <w:vertAlign w:val="subscript"/>
              </w:rPr>
              <w:t>c</w:t>
            </w:r>
          </w:p>
        </w:tc>
        <w:tc>
          <w:tcPr>
            <w:tcW w:w="1020" w:type="dxa"/>
            <w:vAlign w:val="bottom"/>
          </w:tcPr>
          <w:p w:rsidR="00EB4039" w:rsidRDefault="00EB4039">
            <w:pPr>
              <w:pStyle w:val="ConsPlusNormal"/>
              <w:jc w:val="center"/>
            </w:pPr>
            <w:r>
              <w:t>160</w:t>
            </w:r>
          </w:p>
        </w:tc>
        <w:tc>
          <w:tcPr>
            <w:tcW w:w="1020" w:type="dxa"/>
            <w:vAlign w:val="bottom"/>
          </w:tcPr>
          <w:p w:rsidR="00EB4039" w:rsidRDefault="00EB4039">
            <w:pPr>
              <w:pStyle w:val="ConsPlusNormal"/>
              <w:jc w:val="center"/>
            </w:pPr>
            <w:r>
              <w:t>200</w:t>
            </w:r>
          </w:p>
        </w:tc>
        <w:tc>
          <w:tcPr>
            <w:tcW w:w="1020" w:type="dxa"/>
            <w:vAlign w:val="bottom"/>
          </w:tcPr>
          <w:p w:rsidR="00EB4039" w:rsidRDefault="00EB4039">
            <w:pPr>
              <w:pStyle w:val="ConsPlusNormal"/>
              <w:jc w:val="center"/>
            </w:pPr>
            <w:r>
              <w:t>230</w:t>
            </w:r>
          </w:p>
        </w:tc>
        <w:tc>
          <w:tcPr>
            <w:tcW w:w="1020" w:type="dxa"/>
            <w:vAlign w:val="bottom"/>
          </w:tcPr>
          <w:p w:rsidR="00EB4039" w:rsidRDefault="00EB4039">
            <w:pPr>
              <w:pStyle w:val="ConsPlusNormal"/>
              <w:jc w:val="center"/>
            </w:pPr>
            <w:r>
              <w:t>250</w:t>
            </w:r>
          </w:p>
        </w:tc>
      </w:tr>
      <w:tr w:rsidR="00EB4039">
        <w:tc>
          <w:tcPr>
            <w:tcW w:w="3912" w:type="dxa"/>
          </w:tcPr>
          <w:p w:rsidR="00EB4039" w:rsidRDefault="00EB4039">
            <w:pPr>
              <w:pStyle w:val="ConsPlusNormal"/>
            </w:pPr>
            <w:r>
              <w:t>Сдвиг</w:t>
            </w:r>
          </w:p>
        </w:tc>
        <w:tc>
          <w:tcPr>
            <w:tcW w:w="1077" w:type="dxa"/>
            <w:vAlign w:val="bottom"/>
          </w:tcPr>
          <w:p w:rsidR="00EB4039" w:rsidRDefault="00EB4039">
            <w:pPr>
              <w:pStyle w:val="ConsPlusNormal"/>
              <w:jc w:val="center"/>
            </w:pPr>
            <w:r>
              <w:rPr>
                <w:i/>
              </w:rPr>
              <w:t>R</w:t>
            </w:r>
            <w:r>
              <w:rPr>
                <w:i/>
                <w:vertAlign w:val="subscript"/>
              </w:rPr>
              <w:t>s</w:t>
            </w:r>
          </w:p>
        </w:tc>
        <w:tc>
          <w:tcPr>
            <w:tcW w:w="1020" w:type="dxa"/>
            <w:vAlign w:val="bottom"/>
          </w:tcPr>
          <w:p w:rsidR="00EB4039" w:rsidRDefault="00EB4039">
            <w:pPr>
              <w:pStyle w:val="ConsPlusNormal"/>
              <w:jc w:val="center"/>
            </w:pPr>
            <w:r>
              <w:t>40</w:t>
            </w:r>
          </w:p>
        </w:tc>
        <w:tc>
          <w:tcPr>
            <w:tcW w:w="1020" w:type="dxa"/>
            <w:vAlign w:val="bottom"/>
          </w:tcPr>
          <w:p w:rsidR="00EB4039" w:rsidRDefault="00EB4039">
            <w:pPr>
              <w:pStyle w:val="ConsPlusNormal"/>
              <w:jc w:val="center"/>
            </w:pPr>
            <w:r>
              <w:t>50</w:t>
            </w:r>
          </w:p>
        </w:tc>
        <w:tc>
          <w:tcPr>
            <w:tcW w:w="1020" w:type="dxa"/>
            <w:vAlign w:val="bottom"/>
          </w:tcPr>
          <w:p w:rsidR="00EB4039" w:rsidRDefault="00EB4039">
            <w:pPr>
              <w:pStyle w:val="ConsPlusNormal"/>
              <w:jc w:val="center"/>
            </w:pPr>
            <w:r>
              <w:t>65</w:t>
            </w:r>
          </w:p>
        </w:tc>
        <w:tc>
          <w:tcPr>
            <w:tcW w:w="1020" w:type="dxa"/>
            <w:vAlign w:val="bottom"/>
          </w:tcPr>
          <w:p w:rsidR="00EB4039" w:rsidRDefault="00EB4039">
            <w:pPr>
              <w:pStyle w:val="ConsPlusNormal"/>
              <w:jc w:val="center"/>
            </w:pPr>
            <w:r>
              <w:t>75</w:t>
            </w:r>
          </w:p>
        </w:tc>
      </w:tr>
      <w:tr w:rsidR="00EB4039">
        <w:tc>
          <w:tcPr>
            <w:tcW w:w="3912" w:type="dxa"/>
          </w:tcPr>
          <w:p w:rsidR="00EB4039" w:rsidRDefault="00EB4039">
            <w:pPr>
              <w:pStyle w:val="ConsPlusNormal"/>
            </w:pPr>
            <w:r>
              <w:t>Смятие торцевой поверхности (при наличии пригонки)</w:t>
            </w:r>
          </w:p>
        </w:tc>
        <w:tc>
          <w:tcPr>
            <w:tcW w:w="1077" w:type="dxa"/>
            <w:vAlign w:val="bottom"/>
          </w:tcPr>
          <w:p w:rsidR="00EB4039" w:rsidRDefault="00EB4039">
            <w:pPr>
              <w:pStyle w:val="ConsPlusNormal"/>
              <w:jc w:val="center"/>
            </w:pPr>
            <w:r>
              <w:rPr>
                <w:i/>
              </w:rPr>
              <w:t>R</w:t>
            </w:r>
            <w:r>
              <w:rPr>
                <w:i/>
                <w:vertAlign w:val="subscript"/>
              </w:rPr>
              <w:t>p</w:t>
            </w:r>
          </w:p>
        </w:tc>
        <w:tc>
          <w:tcPr>
            <w:tcW w:w="1020" w:type="dxa"/>
            <w:vAlign w:val="bottom"/>
          </w:tcPr>
          <w:p w:rsidR="00EB4039" w:rsidRDefault="00EB4039">
            <w:pPr>
              <w:pStyle w:val="ConsPlusNormal"/>
              <w:jc w:val="center"/>
            </w:pPr>
            <w:r>
              <w:t>240</w:t>
            </w:r>
          </w:p>
        </w:tc>
        <w:tc>
          <w:tcPr>
            <w:tcW w:w="1020" w:type="dxa"/>
            <w:vAlign w:val="bottom"/>
          </w:tcPr>
          <w:p w:rsidR="00EB4039" w:rsidRDefault="00EB4039">
            <w:pPr>
              <w:pStyle w:val="ConsPlusNormal"/>
              <w:jc w:val="center"/>
            </w:pPr>
            <w:r>
              <w:t>300</w:t>
            </w:r>
          </w:p>
        </w:tc>
        <w:tc>
          <w:tcPr>
            <w:tcW w:w="1020" w:type="dxa"/>
            <w:vAlign w:val="bottom"/>
          </w:tcPr>
          <w:p w:rsidR="00EB4039" w:rsidRDefault="00EB4039">
            <w:pPr>
              <w:pStyle w:val="ConsPlusNormal"/>
              <w:jc w:val="center"/>
            </w:pPr>
            <w:r>
              <w:t>340</w:t>
            </w:r>
          </w:p>
        </w:tc>
        <w:tc>
          <w:tcPr>
            <w:tcW w:w="1020" w:type="dxa"/>
            <w:vAlign w:val="bottom"/>
          </w:tcPr>
          <w:p w:rsidR="00EB4039" w:rsidRDefault="00EB4039">
            <w:pPr>
              <w:pStyle w:val="ConsPlusNormal"/>
              <w:jc w:val="center"/>
            </w:pPr>
            <w:r>
              <w:t>370</w:t>
            </w:r>
          </w:p>
        </w:tc>
      </w:tr>
    </w:tbl>
    <w:p w:rsidR="00EB4039" w:rsidRDefault="00EB4039">
      <w:pPr>
        <w:pStyle w:val="ConsPlusNormal"/>
        <w:jc w:val="both"/>
      </w:pPr>
    </w:p>
    <w:p w:rsidR="00EB4039" w:rsidRDefault="00EB4039">
      <w:pPr>
        <w:pStyle w:val="ConsPlusNormal"/>
        <w:jc w:val="center"/>
      </w:pPr>
      <w:r>
        <w:rPr>
          <w:noProof/>
          <w:position w:val="-120"/>
        </w:rPr>
        <w:drawing>
          <wp:inline distT="0" distB="0" distL="0" distR="0">
            <wp:extent cx="3383280" cy="1657985"/>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383280" cy="1657985"/>
                    </a:xfrm>
                    <a:prstGeom prst="rect">
                      <a:avLst/>
                    </a:prstGeom>
                    <a:noFill/>
                    <a:ln>
                      <a:noFill/>
                    </a:ln>
                  </pic:spPr>
                </pic:pic>
              </a:graphicData>
            </a:graphic>
          </wp:inline>
        </w:drawing>
      </w:r>
    </w:p>
    <w:p w:rsidR="00EB4039" w:rsidRDefault="00EB4039">
      <w:pPr>
        <w:pStyle w:val="ConsPlusNormal"/>
        <w:jc w:val="center"/>
      </w:pPr>
    </w:p>
    <w:p w:rsidR="00EB4039" w:rsidRDefault="00EB4039">
      <w:pPr>
        <w:pStyle w:val="ConsPlusNormal"/>
        <w:jc w:val="center"/>
      </w:pPr>
      <w:r>
        <w:t>(</w:t>
      </w:r>
      <w:r>
        <w:rPr>
          <w:noProof/>
          <w:position w:val="-8"/>
        </w:rPr>
        <w:drawing>
          <wp:inline distT="0" distB="0" distL="0" distR="0">
            <wp:extent cx="694055" cy="23876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694055" cy="238760"/>
                    </a:xfrm>
                    <a:prstGeom prst="rect">
                      <a:avLst/>
                    </a:prstGeom>
                    <a:noFill/>
                    <a:ln>
                      <a:noFill/>
                    </a:ln>
                  </pic:spPr>
                </pic:pic>
              </a:graphicData>
            </a:graphic>
          </wp:inline>
        </w:drawing>
      </w:r>
      <w:r>
        <w:t xml:space="preserve"> - безразмерная координата нормального напряжения;</w:t>
      </w:r>
    </w:p>
    <w:p w:rsidR="00EB4039" w:rsidRDefault="00EB4039">
      <w:pPr>
        <w:pStyle w:val="ConsPlusNormal"/>
        <w:jc w:val="center"/>
      </w:pPr>
      <w:r>
        <w:rPr>
          <w:noProof/>
          <w:position w:val="-8"/>
        </w:rPr>
        <w:drawing>
          <wp:inline distT="0" distB="0" distL="0" distR="0">
            <wp:extent cx="762000" cy="23876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762000" cy="238760"/>
                    </a:xfrm>
                    <a:prstGeom prst="rect">
                      <a:avLst/>
                    </a:prstGeom>
                    <a:noFill/>
                    <a:ln>
                      <a:noFill/>
                    </a:ln>
                  </pic:spPr>
                </pic:pic>
              </a:graphicData>
            </a:graphic>
          </wp:inline>
        </w:drawing>
      </w:r>
      <w:r>
        <w:t xml:space="preserve"> - безразмерная координата относительной деформации)</w:t>
      </w:r>
    </w:p>
    <w:p w:rsidR="00EB4039" w:rsidRDefault="00EB4039">
      <w:pPr>
        <w:pStyle w:val="ConsPlusNormal"/>
        <w:jc w:val="center"/>
      </w:pPr>
      <w:r>
        <w:t xml:space="preserve">(введено </w:t>
      </w:r>
      <w:hyperlink r:id="rId1383">
        <w:r>
          <w:rPr>
            <w:color w:val="0000FF"/>
          </w:rPr>
          <w:t>Изменением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p w:rsidR="00EB4039" w:rsidRDefault="00EB4039">
      <w:pPr>
        <w:pStyle w:val="ConsPlusNormal"/>
        <w:jc w:val="center"/>
      </w:pPr>
      <w:bookmarkStart w:id="391" w:name="P5601"/>
      <w:bookmarkEnd w:id="391"/>
      <w:r>
        <w:rPr>
          <w:b/>
          <w:i/>
        </w:rPr>
        <w:t>Рисунок В.1</w:t>
      </w:r>
      <w:r>
        <w:t xml:space="preserve"> </w:t>
      </w:r>
      <w:r>
        <w:rPr>
          <w:b/>
        </w:rPr>
        <w:t>- Обобщенная расчетная диаграмма</w:t>
      </w:r>
    </w:p>
    <w:p w:rsidR="00EB4039" w:rsidRDefault="00EB4039">
      <w:pPr>
        <w:pStyle w:val="ConsPlusNormal"/>
        <w:jc w:val="center"/>
      </w:pPr>
      <w:r>
        <w:rPr>
          <w:b/>
        </w:rPr>
        <w:t>работы строительных сталей</w:t>
      </w:r>
    </w:p>
    <w:p w:rsidR="00EB4039" w:rsidRDefault="00EB4039">
      <w:pPr>
        <w:pStyle w:val="ConsPlusNormal"/>
        <w:jc w:val="center"/>
      </w:pPr>
    </w:p>
    <w:p w:rsidR="00EB4039" w:rsidRDefault="00EB4039">
      <w:pPr>
        <w:pStyle w:val="ConsPlusNormal"/>
        <w:jc w:val="right"/>
      </w:pPr>
      <w:bookmarkStart w:id="392" w:name="P5604"/>
      <w:bookmarkEnd w:id="392"/>
      <w:r>
        <w:t>Таблица В.9</w:t>
      </w:r>
    </w:p>
    <w:p w:rsidR="00EB4039" w:rsidRDefault="00EB4039">
      <w:pPr>
        <w:pStyle w:val="ConsPlusNormal"/>
        <w:jc w:val="both"/>
      </w:pPr>
    </w:p>
    <w:p w:rsidR="00EB4039" w:rsidRDefault="00EB4039">
      <w:pPr>
        <w:pStyle w:val="ConsPlusNormal"/>
        <w:jc w:val="center"/>
      </w:pPr>
      <w:r>
        <w:rPr>
          <w:b/>
        </w:rPr>
        <w:t>Характеристики сталей для обобщенной расчетной</w:t>
      </w:r>
    </w:p>
    <w:p w:rsidR="00EB4039" w:rsidRDefault="00EB4039">
      <w:pPr>
        <w:pStyle w:val="ConsPlusNormal"/>
        <w:jc w:val="center"/>
      </w:pPr>
      <w:r>
        <w:rPr>
          <w:b/>
        </w:rPr>
        <w:t>диаграммы работы</w:t>
      </w:r>
      <w:r>
        <w:t xml:space="preserve"> (см. </w:t>
      </w:r>
      <w:hyperlink w:anchor="P5601">
        <w:r>
          <w:rPr>
            <w:color w:val="0000FF"/>
          </w:rPr>
          <w:t>рисунок В.1</w:t>
        </w:r>
      </w:hyperlink>
      <w:r>
        <w:t>)</w:t>
      </w:r>
    </w:p>
    <w:p w:rsidR="00EB4039" w:rsidRDefault="00EB4039">
      <w:pPr>
        <w:pStyle w:val="ConsPlusNormal"/>
        <w:jc w:val="center"/>
      </w:pPr>
      <w:r>
        <w:t xml:space="preserve">(таблица В.9 в ред. </w:t>
      </w:r>
      <w:hyperlink r:id="rId1384">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964"/>
        <w:gridCol w:w="1134"/>
        <w:gridCol w:w="1587"/>
        <w:gridCol w:w="964"/>
        <w:gridCol w:w="850"/>
        <w:gridCol w:w="794"/>
      </w:tblGrid>
      <w:tr w:rsidR="00EB4039">
        <w:tc>
          <w:tcPr>
            <w:tcW w:w="2778" w:type="dxa"/>
            <w:vMerge w:val="restart"/>
            <w:tcBorders>
              <w:top w:val="single" w:sz="4" w:space="0" w:color="auto"/>
              <w:bottom w:val="single" w:sz="4" w:space="0" w:color="auto"/>
            </w:tcBorders>
            <w:vAlign w:val="center"/>
          </w:tcPr>
          <w:p w:rsidR="00EB4039" w:rsidRDefault="00EB4039">
            <w:pPr>
              <w:pStyle w:val="ConsPlusNormal"/>
              <w:jc w:val="center"/>
            </w:pPr>
            <w:r>
              <w:lastRenderedPageBreak/>
              <w:t>Параметр диаграммы - безразмерная координата</w:t>
            </w:r>
          </w:p>
        </w:tc>
        <w:tc>
          <w:tcPr>
            <w:tcW w:w="964" w:type="dxa"/>
            <w:vMerge w:val="restart"/>
            <w:tcBorders>
              <w:top w:val="single" w:sz="4" w:space="0" w:color="auto"/>
              <w:bottom w:val="single" w:sz="4" w:space="0" w:color="auto"/>
            </w:tcBorders>
            <w:vAlign w:val="center"/>
          </w:tcPr>
          <w:p w:rsidR="00EB4039" w:rsidRDefault="00EB4039">
            <w:pPr>
              <w:pStyle w:val="ConsPlusNormal"/>
              <w:jc w:val="center"/>
            </w:pPr>
            <w:r>
              <w:t>Обозначение</w:t>
            </w:r>
          </w:p>
        </w:tc>
        <w:tc>
          <w:tcPr>
            <w:tcW w:w="5329" w:type="dxa"/>
            <w:gridSpan w:val="5"/>
            <w:tcBorders>
              <w:top w:val="single" w:sz="4" w:space="0" w:color="auto"/>
              <w:bottom w:val="single" w:sz="4" w:space="0" w:color="auto"/>
            </w:tcBorders>
            <w:vAlign w:val="center"/>
          </w:tcPr>
          <w:p w:rsidR="00EB4039" w:rsidRDefault="00EB4039">
            <w:pPr>
              <w:pStyle w:val="ConsPlusNormal"/>
              <w:jc w:val="center"/>
            </w:pPr>
            <w:r>
              <w:t>Сталь</w:t>
            </w:r>
          </w:p>
        </w:tc>
      </w:tr>
      <w:tr w:rsidR="00EB4039">
        <w:tc>
          <w:tcPr>
            <w:tcW w:w="2778" w:type="dxa"/>
            <w:vMerge/>
            <w:tcBorders>
              <w:top w:val="single" w:sz="4" w:space="0" w:color="auto"/>
              <w:bottom w:val="single" w:sz="4" w:space="0" w:color="auto"/>
            </w:tcBorders>
          </w:tcPr>
          <w:p w:rsidR="00EB4039" w:rsidRDefault="00EB4039">
            <w:pPr>
              <w:pStyle w:val="ConsPlusNormal"/>
            </w:pPr>
          </w:p>
        </w:tc>
        <w:tc>
          <w:tcPr>
            <w:tcW w:w="964" w:type="dxa"/>
            <w:vMerge/>
            <w:tcBorders>
              <w:top w:val="single" w:sz="4" w:space="0" w:color="auto"/>
              <w:bottom w:val="single" w:sz="4" w:space="0" w:color="auto"/>
            </w:tcBorders>
          </w:tcPr>
          <w:p w:rsidR="00EB4039" w:rsidRDefault="00EB4039">
            <w:pPr>
              <w:pStyle w:val="ConsPlusNormal"/>
            </w:pPr>
          </w:p>
        </w:tc>
        <w:tc>
          <w:tcPr>
            <w:tcW w:w="1134" w:type="dxa"/>
            <w:tcBorders>
              <w:top w:val="single" w:sz="4" w:space="0" w:color="auto"/>
              <w:bottom w:val="single" w:sz="4" w:space="0" w:color="auto"/>
            </w:tcBorders>
            <w:vAlign w:val="center"/>
          </w:tcPr>
          <w:p w:rsidR="00EB4039" w:rsidRDefault="00EB4039">
            <w:pPr>
              <w:pStyle w:val="ConsPlusNormal"/>
              <w:jc w:val="center"/>
            </w:pPr>
            <w:r>
              <w:t>С245, С255, С255Б, С255Б-1</w:t>
            </w:r>
          </w:p>
        </w:tc>
        <w:tc>
          <w:tcPr>
            <w:tcW w:w="1587" w:type="dxa"/>
            <w:tcBorders>
              <w:top w:val="single" w:sz="4" w:space="0" w:color="auto"/>
              <w:bottom w:val="single" w:sz="4" w:space="0" w:color="auto"/>
            </w:tcBorders>
            <w:vAlign w:val="center"/>
          </w:tcPr>
          <w:p w:rsidR="00EB4039" w:rsidRDefault="00EB4039">
            <w:pPr>
              <w:pStyle w:val="ConsPlusNormal"/>
              <w:jc w:val="center"/>
            </w:pPr>
            <w:r>
              <w:t>С345, С345К, С355, С355-1, С355П, С345Б, С345Б-1, С355Б, С355Б-1</w:t>
            </w:r>
          </w:p>
        </w:tc>
        <w:tc>
          <w:tcPr>
            <w:tcW w:w="964" w:type="dxa"/>
            <w:tcBorders>
              <w:top w:val="single" w:sz="4" w:space="0" w:color="auto"/>
              <w:bottom w:val="single" w:sz="4" w:space="0" w:color="auto"/>
            </w:tcBorders>
            <w:vAlign w:val="center"/>
          </w:tcPr>
          <w:p w:rsidR="00EB4039" w:rsidRDefault="00EB4039">
            <w:pPr>
              <w:pStyle w:val="ConsPlusNormal"/>
              <w:jc w:val="center"/>
            </w:pPr>
            <w:r>
              <w:t>С390, С390-1, С390Б</w:t>
            </w:r>
          </w:p>
        </w:tc>
        <w:tc>
          <w:tcPr>
            <w:tcW w:w="850" w:type="dxa"/>
            <w:tcBorders>
              <w:top w:val="single" w:sz="4" w:space="0" w:color="auto"/>
              <w:bottom w:val="single" w:sz="4" w:space="0" w:color="auto"/>
            </w:tcBorders>
            <w:vAlign w:val="center"/>
          </w:tcPr>
          <w:p w:rsidR="00EB4039" w:rsidRDefault="00EB4039">
            <w:pPr>
              <w:pStyle w:val="ConsPlusNormal"/>
              <w:jc w:val="center"/>
            </w:pPr>
            <w:r>
              <w:t>С440, С440Б</w:t>
            </w:r>
          </w:p>
        </w:tc>
        <w:tc>
          <w:tcPr>
            <w:tcW w:w="794" w:type="dxa"/>
            <w:tcBorders>
              <w:top w:val="single" w:sz="4" w:space="0" w:color="auto"/>
              <w:bottom w:val="single" w:sz="4" w:space="0" w:color="auto"/>
            </w:tcBorders>
            <w:vAlign w:val="center"/>
          </w:tcPr>
          <w:p w:rsidR="00EB4039" w:rsidRDefault="00EB4039">
            <w:pPr>
              <w:pStyle w:val="ConsPlusNormal"/>
              <w:jc w:val="center"/>
            </w:pPr>
            <w:r>
              <w:t>С550, С590</w:t>
            </w:r>
          </w:p>
        </w:tc>
      </w:tr>
      <w:tr w:rsidR="00EB4039">
        <w:tc>
          <w:tcPr>
            <w:tcW w:w="2778" w:type="dxa"/>
            <w:tcBorders>
              <w:top w:val="single" w:sz="4" w:space="0" w:color="auto"/>
              <w:bottom w:val="single" w:sz="4" w:space="0" w:color="auto"/>
            </w:tcBorders>
            <w:vAlign w:val="center"/>
          </w:tcPr>
          <w:p w:rsidR="00EB4039" w:rsidRDefault="00EB4039">
            <w:pPr>
              <w:pStyle w:val="ConsPlusNormal"/>
            </w:pPr>
            <w:r>
              <w:t>Относительная деформация, соответствующая пределу пропорциональности</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228600" cy="25654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8600" cy="256540"/>
                          </a:xfrm>
                          <a:prstGeom prst="rect">
                            <a:avLst/>
                          </a:prstGeom>
                          <a:noFill/>
                          <a:ln>
                            <a:noFill/>
                          </a:ln>
                        </pic:spPr>
                      </pic:pic>
                    </a:graphicData>
                  </a:graphic>
                </wp:inline>
              </w:drawing>
            </w:r>
          </w:p>
        </w:tc>
        <w:tc>
          <w:tcPr>
            <w:tcW w:w="1134" w:type="dxa"/>
            <w:tcBorders>
              <w:top w:val="single" w:sz="4" w:space="0" w:color="auto"/>
              <w:bottom w:val="nil"/>
            </w:tcBorders>
            <w:vAlign w:val="center"/>
          </w:tcPr>
          <w:p w:rsidR="00EB4039" w:rsidRDefault="00EB4039">
            <w:pPr>
              <w:pStyle w:val="ConsPlusNormal"/>
              <w:jc w:val="center"/>
            </w:pPr>
            <w:r>
              <w:t>0,8</w:t>
            </w:r>
          </w:p>
        </w:tc>
        <w:tc>
          <w:tcPr>
            <w:tcW w:w="1587" w:type="dxa"/>
            <w:tcBorders>
              <w:top w:val="single" w:sz="4" w:space="0" w:color="auto"/>
              <w:bottom w:val="nil"/>
            </w:tcBorders>
            <w:vAlign w:val="center"/>
          </w:tcPr>
          <w:p w:rsidR="00EB4039" w:rsidRDefault="00EB4039">
            <w:pPr>
              <w:pStyle w:val="ConsPlusNormal"/>
              <w:jc w:val="center"/>
            </w:pPr>
            <w:r>
              <w:t>0,8</w:t>
            </w:r>
          </w:p>
        </w:tc>
        <w:tc>
          <w:tcPr>
            <w:tcW w:w="964" w:type="dxa"/>
            <w:tcBorders>
              <w:top w:val="single" w:sz="4" w:space="0" w:color="auto"/>
              <w:bottom w:val="nil"/>
            </w:tcBorders>
            <w:vAlign w:val="center"/>
          </w:tcPr>
          <w:p w:rsidR="00EB4039" w:rsidRDefault="00EB4039">
            <w:pPr>
              <w:pStyle w:val="ConsPlusNormal"/>
              <w:jc w:val="center"/>
            </w:pPr>
            <w:r>
              <w:t>0,9</w:t>
            </w:r>
          </w:p>
        </w:tc>
        <w:tc>
          <w:tcPr>
            <w:tcW w:w="850" w:type="dxa"/>
            <w:tcBorders>
              <w:top w:val="single" w:sz="4" w:space="0" w:color="auto"/>
              <w:bottom w:val="nil"/>
            </w:tcBorders>
            <w:vAlign w:val="center"/>
          </w:tcPr>
          <w:p w:rsidR="00EB4039" w:rsidRDefault="00EB4039">
            <w:pPr>
              <w:pStyle w:val="ConsPlusNormal"/>
              <w:jc w:val="center"/>
            </w:pPr>
            <w:r>
              <w:t>0,9</w:t>
            </w:r>
          </w:p>
        </w:tc>
        <w:tc>
          <w:tcPr>
            <w:tcW w:w="794" w:type="dxa"/>
            <w:tcBorders>
              <w:top w:val="single" w:sz="4" w:space="0" w:color="auto"/>
              <w:bottom w:val="nil"/>
            </w:tcBorders>
            <w:vAlign w:val="center"/>
          </w:tcPr>
          <w:p w:rsidR="00EB4039" w:rsidRDefault="00EB4039">
            <w:pPr>
              <w:pStyle w:val="ConsPlusNormal"/>
              <w:jc w:val="center"/>
            </w:pPr>
            <w:r>
              <w:t>0,9</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Нормальное напряжение, соответствующее пределу пропорциональности</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256540" cy="25654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0,8</w:t>
            </w:r>
          </w:p>
        </w:tc>
        <w:tc>
          <w:tcPr>
            <w:tcW w:w="1587" w:type="dxa"/>
            <w:tcBorders>
              <w:top w:val="nil"/>
              <w:bottom w:val="nil"/>
            </w:tcBorders>
            <w:vAlign w:val="center"/>
          </w:tcPr>
          <w:p w:rsidR="00EB4039" w:rsidRDefault="00EB4039">
            <w:pPr>
              <w:pStyle w:val="ConsPlusNormal"/>
              <w:jc w:val="center"/>
            </w:pPr>
            <w:r>
              <w:t>0,8</w:t>
            </w:r>
          </w:p>
        </w:tc>
        <w:tc>
          <w:tcPr>
            <w:tcW w:w="964" w:type="dxa"/>
            <w:tcBorders>
              <w:top w:val="nil"/>
              <w:bottom w:val="nil"/>
            </w:tcBorders>
            <w:vAlign w:val="center"/>
          </w:tcPr>
          <w:p w:rsidR="00EB4039" w:rsidRDefault="00EB4039">
            <w:pPr>
              <w:pStyle w:val="ConsPlusNormal"/>
              <w:jc w:val="center"/>
            </w:pPr>
            <w:r>
              <w:t>0,9</w:t>
            </w:r>
          </w:p>
        </w:tc>
        <w:tc>
          <w:tcPr>
            <w:tcW w:w="850" w:type="dxa"/>
            <w:tcBorders>
              <w:top w:val="nil"/>
              <w:bottom w:val="nil"/>
            </w:tcBorders>
            <w:vAlign w:val="center"/>
          </w:tcPr>
          <w:p w:rsidR="00EB4039" w:rsidRDefault="00EB4039">
            <w:pPr>
              <w:pStyle w:val="ConsPlusNormal"/>
              <w:jc w:val="center"/>
            </w:pPr>
            <w:r>
              <w:t>0,9</w:t>
            </w:r>
          </w:p>
        </w:tc>
        <w:tc>
          <w:tcPr>
            <w:tcW w:w="794" w:type="dxa"/>
            <w:tcBorders>
              <w:top w:val="nil"/>
              <w:bottom w:val="nil"/>
            </w:tcBorders>
            <w:vAlign w:val="center"/>
          </w:tcPr>
          <w:p w:rsidR="00EB4039" w:rsidRDefault="00EB4039">
            <w:pPr>
              <w:pStyle w:val="ConsPlusNormal"/>
              <w:jc w:val="center"/>
            </w:pPr>
            <w:r>
              <w:t>0,9</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Относительная деформация, соответствующая началу текучести</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228600" cy="25654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228600" cy="25654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1,7</w:t>
            </w:r>
          </w:p>
        </w:tc>
        <w:tc>
          <w:tcPr>
            <w:tcW w:w="1587" w:type="dxa"/>
            <w:tcBorders>
              <w:top w:val="nil"/>
              <w:bottom w:val="nil"/>
            </w:tcBorders>
            <w:vAlign w:val="center"/>
          </w:tcPr>
          <w:p w:rsidR="00EB4039" w:rsidRDefault="00EB4039">
            <w:pPr>
              <w:pStyle w:val="ConsPlusNormal"/>
              <w:jc w:val="center"/>
            </w:pPr>
            <w:r>
              <w:t>1,7</w:t>
            </w:r>
          </w:p>
        </w:tc>
        <w:tc>
          <w:tcPr>
            <w:tcW w:w="964" w:type="dxa"/>
            <w:tcBorders>
              <w:top w:val="nil"/>
              <w:bottom w:val="nil"/>
            </w:tcBorders>
            <w:vAlign w:val="center"/>
          </w:tcPr>
          <w:p w:rsidR="00EB4039" w:rsidRDefault="00EB4039">
            <w:pPr>
              <w:pStyle w:val="ConsPlusNormal"/>
              <w:jc w:val="center"/>
            </w:pPr>
            <w:r>
              <w:t>1,7</w:t>
            </w:r>
          </w:p>
        </w:tc>
        <w:tc>
          <w:tcPr>
            <w:tcW w:w="850" w:type="dxa"/>
            <w:tcBorders>
              <w:top w:val="nil"/>
              <w:bottom w:val="nil"/>
            </w:tcBorders>
            <w:vAlign w:val="center"/>
          </w:tcPr>
          <w:p w:rsidR="00EB4039" w:rsidRDefault="00EB4039">
            <w:pPr>
              <w:pStyle w:val="ConsPlusNormal"/>
              <w:jc w:val="center"/>
            </w:pPr>
            <w:r>
              <w:t>1,7</w:t>
            </w:r>
          </w:p>
        </w:tc>
        <w:tc>
          <w:tcPr>
            <w:tcW w:w="794" w:type="dxa"/>
            <w:tcBorders>
              <w:top w:val="nil"/>
              <w:bottom w:val="nil"/>
            </w:tcBorders>
            <w:vAlign w:val="center"/>
          </w:tcPr>
          <w:p w:rsidR="00EB4039" w:rsidRDefault="00EB4039">
            <w:pPr>
              <w:pStyle w:val="ConsPlusNormal"/>
              <w:jc w:val="center"/>
            </w:pPr>
            <w:r>
              <w:t>1,7</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Нормальное напряжение, соответствующее пределу текучести</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199390" cy="25654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9390" cy="25654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1</w:t>
            </w:r>
          </w:p>
        </w:tc>
        <w:tc>
          <w:tcPr>
            <w:tcW w:w="1587" w:type="dxa"/>
            <w:tcBorders>
              <w:top w:val="nil"/>
              <w:bottom w:val="nil"/>
            </w:tcBorders>
            <w:vAlign w:val="center"/>
          </w:tcPr>
          <w:p w:rsidR="00EB4039" w:rsidRDefault="00EB4039">
            <w:pPr>
              <w:pStyle w:val="ConsPlusNormal"/>
              <w:jc w:val="center"/>
            </w:pPr>
            <w:r>
              <w:t>1</w:t>
            </w:r>
          </w:p>
        </w:tc>
        <w:tc>
          <w:tcPr>
            <w:tcW w:w="964" w:type="dxa"/>
            <w:tcBorders>
              <w:top w:val="nil"/>
              <w:bottom w:val="nil"/>
            </w:tcBorders>
            <w:vAlign w:val="center"/>
          </w:tcPr>
          <w:p w:rsidR="00EB4039" w:rsidRDefault="00EB4039">
            <w:pPr>
              <w:pStyle w:val="ConsPlusNormal"/>
              <w:jc w:val="center"/>
            </w:pPr>
            <w:r>
              <w:t>1</w:t>
            </w:r>
          </w:p>
        </w:tc>
        <w:tc>
          <w:tcPr>
            <w:tcW w:w="850" w:type="dxa"/>
            <w:tcBorders>
              <w:top w:val="nil"/>
              <w:bottom w:val="nil"/>
            </w:tcBorders>
            <w:vAlign w:val="center"/>
          </w:tcPr>
          <w:p w:rsidR="00EB4039" w:rsidRDefault="00EB4039">
            <w:pPr>
              <w:pStyle w:val="ConsPlusNormal"/>
              <w:jc w:val="center"/>
            </w:pPr>
            <w:r>
              <w:t>1</w:t>
            </w:r>
          </w:p>
        </w:tc>
        <w:tc>
          <w:tcPr>
            <w:tcW w:w="794" w:type="dxa"/>
            <w:tcBorders>
              <w:top w:val="nil"/>
              <w:bottom w:val="nil"/>
            </w:tcBorders>
            <w:vAlign w:val="center"/>
          </w:tcPr>
          <w:p w:rsidR="00EB4039" w:rsidRDefault="00EB4039">
            <w:pPr>
              <w:pStyle w:val="ConsPlusNormal"/>
              <w:jc w:val="center"/>
            </w:pPr>
            <w:r>
              <w:t>1</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Относительная деформация, соответствующая концу текучести</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219710" cy="25654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19710" cy="25654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14,0</w:t>
            </w:r>
          </w:p>
        </w:tc>
        <w:tc>
          <w:tcPr>
            <w:tcW w:w="1587" w:type="dxa"/>
            <w:tcBorders>
              <w:top w:val="nil"/>
              <w:bottom w:val="nil"/>
            </w:tcBorders>
            <w:vAlign w:val="center"/>
          </w:tcPr>
          <w:p w:rsidR="00EB4039" w:rsidRDefault="00EB4039">
            <w:pPr>
              <w:pStyle w:val="ConsPlusNormal"/>
              <w:jc w:val="center"/>
            </w:pPr>
            <w:r>
              <w:t>16,0</w:t>
            </w:r>
          </w:p>
        </w:tc>
        <w:tc>
          <w:tcPr>
            <w:tcW w:w="964" w:type="dxa"/>
            <w:tcBorders>
              <w:top w:val="nil"/>
              <w:bottom w:val="nil"/>
            </w:tcBorders>
            <w:vAlign w:val="center"/>
          </w:tcPr>
          <w:p w:rsidR="00EB4039" w:rsidRDefault="00EB4039">
            <w:pPr>
              <w:pStyle w:val="ConsPlusNormal"/>
              <w:jc w:val="center"/>
            </w:pPr>
            <w:r>
              <w:t>17,0</w:t>
            </w:r>
          </w:p>
        </w:tc>
        <w:tc>
          <w:tcPr>
            <w:tcW w:w="850" w:type="dxa"/>
            <w:tcBorders>
              <w:top w:val="nil"/>
              <w:bottom w:val="nil"/>
            </w:tcBorders>
            <w:vAlign w:val="center"/>
          </w:tcPr>
          <w:p w:rsidR="00EB4039" w:rsidRDefault="00EB4039">
            <w:pPr>
              <w:pStyle w:val="ConsPlusNormal"/>
              <w:jc w:val="center"/>
            </w:pPr>
            <w:r>
              <w:t>17,0</w:t>
            </w:r>
          </w:p>
        </w:tc>
        <w:tc>
          <w:tcPr>
            <w:tcW w:w="794" w:type="dxa"/>
            <w:tcBorders>
              <w:top w:val="nil"/>
              <w:bottom w:val="nil"/>
            </w:tcBorders>
            <w:vAlign w:val="center"/>
          </w:tcPr>
          <w:p w:rsidR="00EB4039" w:rsidRDefault="00EB4039">
            <w:pPr>
              <w:pStyle w:val="ConsPlusNormal"/>
              <w:jc w:val="center"/>
            </w:pPr>
            <w:r>
              <w:t>18,0</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Относительная деформация, соответствующая временному сопротивлению</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180340" cy="256540"/>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80340" cy="25654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141,6</w:t>
            </w:r>
          </w:p>
        </w:tc>
        <w:tc>
          <w:tcPr>
            <w:tcW w:w="1587" w:type="dxa"/>
            <w:tcBorders>
              <w:top w:val="nil"/>
              <w:bottom w:val="nil"/>
            </w:tcBorders>
            <w:vAlign w:val="center"/>
          </w:tcPr>
          <w:p w:rsidR="00EB4039" w:rsidRDefault="00EB4039">
            <w:pPr>
              <w:pStyle w:val="ConsPlusNormal"/>
              <w:jc w:val="center"/>
            </w:pPr>
            <w:r>
              <w:t>88,3</w:t>
            </w:r>
          </w:p>
        </w:tc>
        <w:tc>
          <w:tcPr>
            <w:tcW w:w="964" w:type="dxa"/>
            <w:tcBorders>
              <w:top w:val="nil"/>
              <w:bottom w:val="nil"/>
            </w:tcBorders>
            <w:vAlign w:val="center"/>
          </w:tcPr>
          <w:p w:rsidR="00EB4039" w:rsidRDefault="00EB4039">
            <w:pPr>
              <w:pStyle w:val="ConsPlusNormal"/>
              <w:jc w:val="center"/>
            </w:pPr>
            <w:r>
              <w:t>67,1</w:t>
            </w:r>
          </w:p>
        </w:tc>
        <w:tc>
          <w:tcPr>
            <w:tcW w:w="850" w:type="dxa"/>
            <w:tcBorders>
              <w:top w:val="nil"/>
              <w:bottom w:val="nil"/>
            </w:tcBorders>
            <w:vAlign w:val="center"/>
          </w:tcPr>
          <w:p w:rsidR="00EB4039" w:rsidRDefault="00EB4039">
            <w:pPr>
              <w:pStyle w:val="ConsPlusNormal"/>
              <w:jc w:val="center"/>
            </w:pPr>
            <w:r>
              <w:t>49,6</w:t>
            </w:r>
          </w:p>
        </w:tc>
        <w:tc>
          <w:tcPr>
            <w:tcW w:w="794" w:type="dxa"/>
            <w:tcBorders>
              <w:top w:val="nil"/>
              <w:bottom w:val="nil"/>
            </w:tcBorders>
            <w:vAlign w:val="center"/>
          </w:tcPr>
          <w:p w:rsidR="00EB4039" w:rsidRDefault="00EB4039">
            <w:pPr>
              <w:pStyle w:val="ConsPlusNormal"/>
              <w:jc w:val="center"/>
            </w:pPr>
            <w:r>
              <w:t>26,2</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Нормальное напряжение, соответствующее временному сопротивлению</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0"/>
              </w:rPr>
              <w:drawing>
                <wp:inline distT="0" distB="0" distL="0" distR="0">
                  <wp:extent cx="199390" cy="25654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9390" cy="25654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1,653</w:t>
            </w:r>
          </w:p>
        </w:tc>
        <w:tc>
          <w:tcPr>
            <w:tcW w:w="1587" w:type="dxa"/>
            <w:tcBorders>
              <w:top w:val="nil"/>
              <w:bottom w:val="nil"/>
            </w:tcBorders>
            <w:vAlign w:val="center"/>
          </w:tcPr>
          <w:p w:rsidR="00EB4039" w:rsidRDefault="00EB4039">
            <w:pPr>
              <w:pStyle w:val="ConsPlusNormal"/>
              <w:jc w:val="center"/>
            </w:pPr>
            <w:r>
              <w:t>1,415</w:t>
            </w:r>
          </w:p>
        </w:tc>
        <w:tc>
          <w:tcPr>
            <w:tcW w:w="964" w:type="dxa"/>
            <w:tcBorders>
              <w:top w:val="nil"/>
              <w:bottom w:val="nil"/>
            </w:tcBorders>
            <w:vAlign w:val="center"/>
          </w:tcPr>
          <w:p w:rsidR="00EB4039" w:rsidRDefault="00EB4039">
            <w:pPr>
              <w:pStyle w:val="ConsPlusNormal"/>
              <w:jc w:val="center"/>
            </w:pPr>
            <w:r>
              <w:t>1,345</w:t>
            </w:r>
          </w:p>
        </w:tc>
        <w:tc>
          <w:tcPr>
            <w:tcW w:w="850" w:type="dxa"/>
            <w:tcBorders>
              <w:top w:val="nil"/>
              <w:bottom w:val="nil"/>
            </w:tcBorders>
            <w:vAlign w:val="center"/>
          </w:tcPr>
          <w:p w:rsidR="00EB4039" w:rsidRDefault="00EB4039">
            <w:pPr>
              <w:pStyle w:val="ConsPlusNormal"/>
              <w:jc w:val="center"/>
            </w:pPr>
            <w:r>
              <w:t>1,33</w:t>
            </w:r>
          </w:p>
        </w:tc>
        <w:tc>
          <w:tcPr>
            <w:tcW w:w="794" w:type="dxa"/>
            <w:tcBorders>
              <w:top w:val="nil"/>
              <w:bottom w:val="nil"/>
            </w:tcBorders>
            <w:vAlign w:val="center"/>
          </w:tcPr>
          <w:p w:rsidR="00EB4039" w:rsidRDefault="00EB4039">
            <w:pPr>
              <w:pStyle w:val="ConsPlusNormal"/>
              <w:jc w:val="center"/>
            </w:pPr>
            <w:r>
              <w:t>1,16</w:t>
            </w:r>
          </w:p>
        </w:tc>
      </w:tr>
      <w:tr w:rsidR="00EB4039">
        <w:tblPrEx>
          <w:tblBorders>
            <w:insideH w:val="none" w:sz="0" w:space="0" w:color="auto"/>
          </w:tblBorders>
        </w:tblPrEx>
        <w:tc>
          <w:tcPr>
            <w:tcW w:w="2778" w:type="dxa"/>
            <w:tcBorders>
              <w:top w:val="single" w:sz="4" w:space="0" w:color="auto"/>
              <w:bottom w:val="single" w:sz="4" w:space="0" w:color="auto"/>
            </w:tcBorders>
          </w:tcPr>
          <w:p w:rsidR="00EB4039" w:rsidRDefault="00EB4039">
            <w:pPr>
              <w:pStyle w:val="ConsPlusNormal"/>
            </w:pPr>
            <w:r>
              <w:t>Относительная деформация, соответствующая разрыву</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1"/>
              </w:rPr>
              <w:drawing>
                <wp:inline distT="0" distB="0" distL="0" distR="0">
                  <wp:extent cx="180340" cy="26670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80340" cy="266700"/>
                          </a:xfrm>
                          <a:prstGeom prst="rect">
                            <a:avLst/>
                          </a:prstGeom>
                          <a:noFill/>
                          <a:ln>
                            <a:noFill/>
                          </a:ln>
                        </pic:spPr>
                      </pic:pic>
                    </a:graphicData>
                  </a:graphic>
                </wp:inline>
              </w:drawing>
            </w:r>
          </w:p>
        </w:tc>
        <w:tc>
          <w:tcPr>
            <w:tcW w:w="1134" w:type="dxa"/>
            <w:tcBorders>
              <w:top w:val="nil"/>
              <w:bottom w:val="nil"/>
            </w:tcBorders>
            <w:vAlign w:val="center"/>
          </w:tcPr>
          <w:p w:rsidR="00EB4039" w:rsidRDefault="00EB4039">
            <w:pPr>
              <w:pStyle w:val="ConsPlusNormal"/>
              <w:jc w:val="center"/>
            </w:pPr>
            <w:r>
              <w:t>251</w:t>
            </w:r>
          </w:p>
        </w:tc>
        <w:tc>
          <w:tcPr>
            <w:tcW w:w="1587" w:type="dxa"/>
            <w:tcBorders>
              <w:top w:val="nil"/>
              <w:bottom w:val="nil"/>
            </w:tcBorders>
            <w:vAlign w:val="center"/>
          </w:tcPr>
          <w:p w:rsidR="00EB4039" w:rsidRDefault="00EB4039">
            <w:pPr>
              <w:pStyle w:val="ConsPlusNormal"/>
              <w:jc w:val="center"/>
            </w:pPr>
            <w:r>
              <w:t>153</w:t>
            </w:r>
          </w:p>
        </w:tc>
        <w:tc>
          <w:tcPr>
            <w:tcW w:w="964" w:type="dxa"/>
            <w:tcBorders>
              <w:top w:val="nil"/>
              <w:bottom w:val="nil"/>
            </w:tcBorders>
            <w:vAlign w:val="center"/>
          </w:tcPr>
          <w:p w:rsidR="00EB4039" w:rsidRDefault="00EB4039">
            <w:pPr>
              <w:pStyle w:val="ConsPlusNormal"/>
              <w:jc w:val="center"/>
            </w:pPr>
            <w:r>
              <w:t>115</w:t>
            </w:r>
          </w:p>
        </w:tc>
        <w:tc>
          <w:tcPr>
            <w:tcW w:w="850" w:type="dxa"/>
            <w:tcBorders>
              <w:top w:val="nil"/>
              <w:bottom w:val="nil"/>
            </w:tcBorders>
            <w:vAlign w:val="center"/>
          </w:tcPr>
          <w:p w:rsidR="00EB4039" w:rsidRDefault="00EB4039">
            <w:pPr>
              <w:pStyle w:val="ConsPlusNormal"/>
              <w:jc w:val="center"/>
            </w:pPr>
            <w:r>
              <w:t>87,2</w:t>
            </w:r>
          </w:p>
        </w:tc>
        <w:tc>
          <w:tcPr>
            <w:tcW w:w="794" w:type="dxa"/>
            <w:tcBorders>
              <w:top w:val="nil"/>
              <w:bottom w:val="nil"/>
            </w:tcBorders>
            <w:vAlign w:val="center"/>
          </w:tcPr>
          <w:p w:rsidR="00EB4039" w:rsidRDefault="00EB4039">
            <w:pPr>
              <w:pStyle w:val="ConsPlusNormal"/>
              <w:jc w:val="center"/>
            </w:pPr>
            <w:r>
              <w:t>51,1</w:t>
            </w:r>
          </w:p>
        </w:tc>
      </w:tr>
      <w:tr w:rsidR="00EB4039">
        <w:tc>
          <w:tcPr>
            <w:tcW w:w="2778" w:type="dxa"/>
            <w:tcBorders>
              <w:top w:val="single" w:sz="4" w:space="0" w:color="auto"/>
              <w:bottom w:val="single" w:sz="4" w:space="0" w:color="auto"/>
            </w:tcBorders>
            <w:vAlign w:val="center"/>
          </w:tcPr>
          <w:p w:rsidR="00EB4039" w:rsidRDefault="00EB4039">
            <w:pPr>
              <w:pStyle w:val="ConsPlusNormal"/>
            </w:pPr>
            <w:r>
              <w:t>Нормальное напряжение, соответствующее разрыву</w:t>
            </w:r>
          </w:p>
        </w:tc>
        <w:tc>
          <w:tcPr>
            <w:tcW w:w="964" w:type="dxa"/>
            <w:tcBorders>
              <w:top w:val="single" w:sz="4" w:space="0" w:color="auto"/>
              <w:bottom w:val="single" w:sz="4" w:space="0" w:color="auto"/>
            </w:tcBorders>
            <w:vAlign w:val="center"/>
          </w:tcPr>
          <w:p w:rsidR="00EB4039" w:rsidRDefault="00EB4039">
            <w:pPr>
              <w:pStyle w:val="ConsPlusNormal"/>
              <w:jc w:val="center"/>
            </w:pPr>
            <w:r>
              <w:rPr>
                <w:noProof/>
                <w:position w:val="-11"/>
              </w:rPr>
              <w:drawing>
                <wp:inline distT="0" distB="0" distL="0" distR="0">
                  <wp:extent cx="199390" cy="26670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99390" cy="266700"/>
                          </a:xfrm>
                          <a:prstGeom prst="rect">
                            <a:avLst/>
                          </a:prstGeom>
                          <a:noFill/>
                          <a:ln>
                            <a:noFill/>
                          </a:ln>
                        </pic:spPr>
                      </pic:pic>
                    </a:graphicData>
                  </a:graphic>
                </wp:inline>
              </w:drawing>
            </w:r>
          </w:p>
        </w:tc>
        <w:tc>
          <w:tcPr>
            <w:tcW w:w="1134" w:type="dxa"/>
            <w:tcBorders>
              <w:top w:val="nil"/>
              <w:bottom w:val="single" w:sz="4" w:space="0" w:color="auto"/>
            </w:tcBorders>
            <w:vAlign w:val="center"/>
          </w:tcPr>
          <w:p w:rsidR="00EB4039" w:rsidRDefault="00EB4039">
            <w:pPr>
              <w:pStyle w:val="ConsPlusNormal"/>
              <w:jc w:val="center"/>
            </w:pPr>
            <w:r>
              <w:t>1,35</w:t>
            </w:r>
          </w:p>
        </w:tc>
        <w:tc>
          <w:tcPr>
            <w:tcW w:w="1587" w:type="dxa"/>
            <w:tcBorders>
              <w:top w:val="nil"/>
              <w:bottom w:val="single" w:sz="4" w:space="0" w:color="auto"/>
            </w:tcBorders>
            <w:vAlign w:val="center"/>
          </w:tcPr>
          <w:p w:rsidR="00EB4039" w:rsidRDefault="00EB4039">
            <w:pPr>
              <w:pStyle w:val="ConsPlusNormal"/>
              <w:jc w:val="center"/>
            </w:pPr>
            <w:r>
              <w:t>1,26</w:t>
            </w:r>
          </w:p>
        </w:tc>
        <w:tc>
          <w:tcPr>
            <w:tcW w:w="964" w:type="dxa"/>
            <w:tcBorders>
              <w:top w:val="nil"/>
              <w:bottom w:val="single" w:sz="4" w:space="0" w:color="auto"/>
            </w:tcBorders>
            <w:vAlign w:val="center"/>
          </w:tcPr>
          <w:p w:rsidR="00EB4039" w:rsidRDefault="00EB4039">
            <w:pPr>
              <w:pStyle w:val="ConsPlusNormal"/>
              <w:jc w:val="center"/>
            </w:pPr>
            <w:r>
              <w:t>1,23</w:t>
            </w:r>
          </w:p>
        </w:tc>
        <w:tc>
          <w:tcPr>
            <w:tcW w:w="850" w:type="dxa"/>
            <w:tcBorders>
              <w:top w:val="nil"/>
              <w:bottom w:val="single" w:sz="4" w:space="0" w:color="auto"/>
            </w:tcBorders>
            <w:vAlign w:val="center"/>
          </w:tcPr>
          <w:p w:rsidR="00EB4039" w:rsidRDefault="00EB4039">
            <w:pPr>
              <w:pStyle w:val="ConsPlusNormal"/>
              <w:jc w:val="center"/>
            </w:pPr>
            <w:r>
              <w:t>1,20</w:t>
            </w:r>
          </w:p>
        </w:tc>
        <w:tc>
          <w:tcPr>
            <w:tcW w:w="794" w:type="dxa"/>
            <w:tcBorders>
              <w:top w:val="nil"/>
              <w:bottom w:val="single" w:sz="4" w:space="0" w:color="auto"/>
            </w:tcBorders>
            <w:vAlign w:val="center"/>
          </w:tcPr>
          <w:p w:rsidR="00EB4039" w:rsidRDefault="00EB4039">
            <w:pPr>
              <w:pStyle w:val="ConsPlusNormal"/>
              <w:jc w:val="center"/>
            </w:pPr>
            <w:r>
              <w:t>1,10</w:t>
            </w:r>
          </w:p>
        </w:tc>
      </w:tr>
      <w:tr w:rsidR="00EB4039">
        <w:tc>
          <w:tcPr>
            <w:tcW w:w="9071" w:type="dxa"/>
            <w:gridSpan w:val="7"/>
            <w:tcBorders>
              <w:top w:val="single" w:sz="4" w:space="0" w:color="auto"/>
              <w:bottom w:val="single" w:sz="4" w:space="0" w:color="auto"/>
            </w:tcBorders>
          </w:tcPr>
          <w:p w:rsidR="00EB4039" w:rsidRDefault="00EB4039">
            <w:pPr>
              <w:pStyle w:val="ConsPlusNormal"/>
              <w:ind w:firstLine="283"/>
              <w:jc w:val="both"/>
            </w:pPr>
            <w:r>
              <w:t xml:space="preserve">Примечание - При отсутствии в партиях проката из высокопрочных сталей (от С390 и более) площадки текучести CD в обобщенной диаграмме на </w:t>
            </w:r>
            <w:hyperlink w:anchor="P5601">
              <w:r>
                <w:rPr>
                  <w:color w:val="0000FF"/>
                </w:rPr>
                <w:t>рисунке В.1</w:t>
              </w:r>
            </w:hyperlink>
            <w:r>
              <w:t xml:space="preserve"> следует использовать кривую OACEF.</w:t>
            </w:r>
          </w:p>
        </w:tc>
      </w:tr>
    </w:tbl>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Г</w:t>
      </w:r>
    </w:p>
    <w:p w:rsidR="00EB4039" w:rsidRDefault="00EB4039">
      <w:pPr>
        <w:pStyle w:val="ConsPlusNormal"/>
        <w:jc w:val="both"/>
      </w:pPr>
    </w:p>
    <w:p w:rsidR="00EB4039" w:rsidRDefault="00EB4039">
      <w:pPr>
        <w:pStyle w:val="ConsPlusTitle"/>
        <w:jc w:val="center"/>
      </w:pPr>
      <w:bookmarkStart w:id="393" w:name="P5690"/>
      <w:bookmarkEnd w:id="393"/>
      <w:r>
        <w:t>МАТЕРИАЛЫ ДЛЯ СОЕДИНЕНИЙ СТАЛЬНЫХ КОНСТРУКЦИЙ</w:t>
      </w:r>
    </w:p>
    <w:p w:rsidR="00EB4039" w:rsidRDefault="00EB4039">
      <w:pPr>
        <w:pStyle w:val="ConsPlusNormal"/>
        <w:jc w:val="right"/>
      </w:pPr>
    </w:p>
    <w:p w:rsidR="00EB4039" w:rsidRDefault="00EB4039">
      <w:pPr>
        <w:pStyle w:val="ConsPlusNormal"/>
        <w:jc w:val="right"/>
      </w:pPr>
      <w:bookmarkStart w:id="394" w:name="P5692"/>
      <w:bookmarkEnd w:id="394"/>
      <w:r>
        <w:t>Таблица Г.1</w:t>
      </w:r>
    </w:p>
    <w:p w:rsidR="00EB4039" w:rsidRDefault="00EB4039">
      <w:pPr>
        <w:pStyle w:val="ConsPlusNormal"/>
        <w:jc w:val="both"/>
      </w:pPr>
    </w:p>
    <w:p w:rsidR="00EB4039" w:rsidRDefault="00EB4039">
      <w:pPr>
        <w:pStyle w:val="ConsPlusNormal"/>
        <w:jc w:val="center"/>
      </w:pPr>
      <w:r>
        <w:rPr>
          <w:b/>
        </w:rPr>
        <w:t>Материалы для сварки, соответствующие стали</w:t>
      </w:r>
    </w:p>
    <w:p w:rsidR="00EB4039" w:rsidRDefault="00EB4039">
      <w:pPr>
        <w:pStyle w:val="ConsPlusNormal"/>
        <w:jc w:val="center"/>
      </w:pPr>
      <w:r>
        <w:t xml:space="preserve">(таблица Г.1 в ред. </w:t>
      </w:r>
      <w:hyperlink r:id="rId1394">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757"/>
        <w:gridCol w:w="1928"/>
        <w:gridCol w:w="2211"/>
        <w:gridCol w:w="1304"/>
        <w:gridCol w:w="1191"/>
      </w:tblGrid>
      <w:tr w:rsidR="00EB4039">
        <w:tc>
          <w:tcPr>
            <w:tcW w:w="1871" w:type="dxa"/>
            <w:vMerge w:val="restart"/>
            <w:vAlign w:val="center"/>
          </w:tcPr>
          <w:p w:rsidR="00EB4039" w:rsidRDefault="00EB4039">
            <w:pPr>
              <w:pStyle w:val="ConsPlusNormal"/>
              <w:jc w:val="center"/>
            </w:pPr>
            <w:r>
              <w:lastRenderedPageBreak/>
              <w:t>Диапазон расчетных сопротивлений стали</w:t>
            </w:r>
          </w:p>
        </w:tc>
        <w:tc>
          <w:tcPr>
            <w:tcW w:w="7200" w:type="dxa"/>
            <w:gridSpan w:val="4"/>
            <w:vAlign w:val="center"/>
          </w:tcPr>
          <w:p w:rsidR="00EB4039" w:rsidRDefault="00EB4039">
            <w:pPr>
              <w:pStyle w:val="ConsPlusNormal"/>
              <w:jc w:val="center"/>
            </w:pPr>
            <w:r>
              <w:t>Марка материала для сварки</w:t>
            </w:r>
          </w:p>
        </w:tc>
        <w:tc>
          <w:tcPr>
            <w:tcW w:w="1191" w:type="dxa"/>
            <w:vMerge w:val="restart"/>
            <w:vAlign w:val="center"/>
          </w:tcPr>
          <w:p w:rsidR="00EB4039" w:rsidRDefault="00EB4039">
            <w:pPr>
              <w:pStyle w:val="ConsPlusNormal"/>
              <w:jc w:val="center"/>
            </w:pPr>
            <w:r>
              <w:t>Тип электрода при ручной сварке</w:t>
            </w:r>
          </w:p>
        </w:tc>
      </w:tr>
      <w:tr w:rsidR="00EB4039">
        <w:tc>
          <w:tcPr>
            <w:tcW w:w="1871" w:type="dxa"/>
            <w:vMerge/>
          </w:tcPr>
          <w:p w:rsidR="00EB4039" w:rsidRDefault="00EB4039">
            <w:pPr>
              <w:pStyle w:val="ConsPlusNormal"/>
            </w:pPr>
          </w:p>
        </w:tc>
        <w:tc>
          <w:tcPr>
            <w:tcW w:w="3685" w:type="dxa"/>
            <w:gridSpan w:val="2"/>
            <w:vAlign w:val="center"/>
          </w:tcPr>
          <w:p w:rsidR="00EB4039" w:rsidRDefault="00EB4039">
            <w:pPr>
              <w:pStyle w:val="ConsPlusNormal"/>
              <w:jc w:val="center"/>
            </w:pPr>
            <w:r>
              <w:t>сварочной проволокой для автоматической и механической сварки</w:t>
            </w:r>
          </w:p>
        </w:tc>
        <w:tc>
          <w:tcPr>
            <w:tcW w:w="2211" w:type="dxa"/>
            <w:vMerge w:val="restart"/>
            <w:vAlign w:val="center"/>
          </w:tcPr>
          <w:p w:rsidR="00EB4039" w:rsidRDefault="00EB4039">
            <w:pPr>
              <w:pStyle w:val="ConsPlusNormal"/>
              <w:jc w:val="center"/>
            </w:pPr>
            <w:r>
              <w:t>флюса</w:t>
            </w:r>
          </w:p>
        </w:tc>
        <w:tc>
          <w:tcPr>
            <w:tcW w:w="1304" w:type="dxa"/>
            <w:vMerge w:val="restart"/>
            <w:vAlign w:val="center"/>
          </w:tcPr>
          <w:p w:rsidR="00EB4039" w:rsidRDefault="00EB4039">
            <w:pPr>
              <w:pStyle w:val="ConsPlusNormal"/>
              <w:jc w:val="center"/>
            </w:pPr>
            <w:r>
              <w:t>порошковой проволокой</w:t>
            </w:r>
          </w:p>
        </w:tc>
        <w:tc>
          <w:tcPr>
            <w:tcW w:w="1191" w:type="dxa"/>
            <w:vMerge/>
          </w:tcPr>
          <w:p w:rsidR="00EB4039" w:rsidRDefault="00EB4039">
            <w:pPr>
              <w:pStyle w:val="ConsPlusNormal"/>
            </w:pPr>
          </w:p>
        </w:tc>
      </w:tr>
      <w:tr w:rsidR="00EB4039">
        <w:tc>
          <w:tcPr>
            <w:tcW w:w="1871" w:type="dxa"/>
            <w:vMerge/>
          </w:tcPr>
          <w:p w:rsidR="00EB4039" w:rsidRDefault="00EB4039">
            <w:pPr>
              <w:pStyle w:val="ConsPlusNormal"/>
            </w:pPr>
          </w:p>
        </w:tc>
        <w:tc>
          <w:tcPr>
            <w:tcW w:w="1757" w:type="dxa"/>
            <w:vAlign w:val="center"/>
          </w:tcPr>
          <w:p w:rsidR="00EB4039" w:rsidRDefault="00EB4039">
            <w:pPr>
              <w:pStyle w:val="ConsPlusNormal"/>
              <w:jc w:val="center"/>
            </w:pPr>
            <w:r>
              <w:t>в углекислом газе или в его смеси с аргоном</w:t>
            </w:r>
          </w:p>
        </w:tc>
        <w:tc>
          <w:tcPr>
            <w:tcW w:w="1928" w:type="dxa"/>
            <w:vAlign w:val="center"/>
          </w:tcPr>
          <w:p w:rsidR="00EB4039" w:rsidRDefault="00EB4039">
            <w:pPr>
              <w:pStyle w:val="ConsPlusNormal"/>
              <w:jc w:val="center"/>
            </w:pPr>
            <w:r>
              <w:t>под флюсом</w:t>
            </w:r>
          </w:p>
        </w:tc>
        <w:tc>
          <w:tcPr>
            <w:tcW w:w="2211" w:type="dxa"/>
            <w:vMerge/>
          </w:tcPr>
          <w:p w:rsidR="00EB4039" w:rsidRDefault="00EB4039">
            <w:pPr>
              <w:pStyle w:val="ConsPlusNormal"/>
            </w:pPr>
          </w:p>
        </w:tc>
        <w:tc>
          <w:tcPr>
            <w:tcW w:w="1304" w:type="dxa"/>
            <w:vMerge/>
          </w:tcPr>
          <w:p w:rsidR="00EB4039" w:rsidRDefault="00EB4039">
            <w:pPr>
              <w:pStyle w:val="ConsPlusNormal"/>
            </w:pPr>
          </w:p>
        </w:tc>
        <w:tc>
          <w:tcPr>
            <w:tcW w:w="1191" w:type="dxa"/>
            <w:vMerge/>
          </w:tcPr>
          <w:p w:rsidR="00EB4039" w:rsidRDefault="00EB4039">
            <w:pPr>
              <w:pStyle w:val="ConsPlusNormal"/>
            </w:pPr>
          </w:p>
        </w:tc>
      </w:tr>
      <w:tr w:rsidR="00EB4039">
        <w:tc>
          <w:tcPr>
            <w:tcW w:w="1871" w:type="dxa"/>
            <w:vMerge w:val="restart"/>
            <w:vAlign w:val="center"/>
          </w:tcPr>
          <w:p w:rsidR="00EB4039" w:rsidRDefault="00EB4039">
            <w:pPr>
              <w:pStyle w:val="ConsPlusNormal"/>
              <w:jc w:val="center"/>
            </w:pPr>
            <w:r>
              <w:rPr>
                <w:i/>
              </w:rPr>
              <w:t>R</w:t>
            </w:r>
            <w:r>
              <w:rPr>
                <w:i/>
                <w:vertAlign w:val="subscript"/>
              </w:rPr>
              <w:t>yn</w:t>
            </w:r>
            <w:r>
              <w:t xml:space="preserve"> &lt; 290 Н/мм</w:t>
            </w:r>
            <w:r>
              <w:rPr>
                <w:vertAlign w:val="superscript"/>
              </w:rPr>
              <w:t>2</w:t>
            </w:r>
          </w:p>
        </w:tc>
        <w:tc>
          <w:tcPr>
            <w:tcW w:w="1757" w:type="dxa"/>
            <w:vMerge w:val="restart"/>
            <w:vAlign w:val="center"/>
          </w:tcPr>
          <w:p w:rsidR="00EB4039" w:rsidRDefault="00EB4039">
            <w:pPr>
              <w:pStyle w:val="ConsPlusNormal"/>
              <w:jc w:val="center"/>
            </w:pPr>
            <w:r>
              <w:t>Св-08Г2С,</w:t>
            </w:r>
          </w:p>
          <w:p w:rsidR="00EB4039" w:rsidRDefault="00EB4039">
            <w:pPr>
              <w:pStyle w:val="ConsPlusNormal"/>
              <w:jc w:val="center"/>
            </w:pPr>
            <w:r>
              <w:t>Св-08ГСНТ,</w:t>
            </w:r>
          </w:p>
          <w:p w:rsidR="00EB4039" w:rsidRDefault="00EB4039">
            <w:pPr>
              <w:pStyle w:val="ConsPlusNormal"/>
              <w:jc w:val="center"/>
            </w:pPr>
            <w:r>
              <w:t>Св-08ГСМТ</w:t>
            </w:r>
          </w:p>
        </w:tc>
        <w:tc>
          <w:tcPr>
            <w:tcW w:w="1928" w:type="dxa"/>
            <w:vAlign w:val="center"/>
          </w:tcPr>
          <w:p w:rsidR="00EB4039" w:rsidRDefault="00EB4039">
            <w:pPr>
              <w:pStyle w:val="ConsPlusNormal"/>
              <w:jc w:val="center"/>
            </w:pPr>
            <w:r>
              <w:t>Св-08А</w:t>
            </w:r>
          </w:p>
        </w:tc>
        <w:tc>
          <w:tcPr>
            <w:tcW w:w="2211" w:type="dxa"/>
            <w:vMerge w:val="restart"/>
            <w:vAlign w:val="center"/>
          </w:tcPr>
          <w:p w:rsidR="00EB4039" w:rsidRDefault="00EB4039">
            <w:pPr>
              <w:pStyle w:val="ConsPlusNormal"/>
              <w:jc w:val="center"/>
            </w:pPr>
            <w:r>
              <w:t>АН-348-А</w:t>
            </w:r>
          </w:p>
          <w:p w:rsidR="00EB4039" w:rsidRDefault="00EB4039">
            <w:pPr>
              <w:pStyle w:val="ConsPlusNormal"/>
              <w:jc w:val="center"/>
            </w:pPr>
            <w:r>
              <w:t xml:space="preserve">АН-60 </w:t>
            </w:r>
            <w:hyperlink w:anchor="P5758">
              <w:r>
                <w:rPr>
                  <w:color w:val="0000FF"/>
                </w:rPr>
                <w:t>&lt;*&gt;</w:t>
              </w:r>
            </w:hyperlink>
          </w:p>
          <w:p w:rsidR="00EB4039" w:rsidRDefault="00EB4039">
            <w:pPr>
              <w:pStyle w:val="ConsPlusNormal"/>
              <w:jc w:val="center"/>
            </w:pPr>
            <w:r>
              <w:t xml:space="preserve">ПФК-56С </w:t>
            </w:r>
            <w:hyperlink w:anchor="P5761">
              <w:r>
                <w:rPr>
                  <w:color w:val="0000FF"/>
                </w:rPr>
                <w:t>&lt;*4&gt;</w:t>
              </w:r>
            </w:hyperlink>
          </w:p>
          <w:p w:rsidR="00EB4039" w:rsidRDefault="00EB4039">
            <w:pPr>
              <w:pStyle w:val="ConsPlusNormal"/>
              <w:jc w:val="center"/>
            </w:pPr>
            <w:r>
              <w:t xml:space="preserve">UF-02; UF-03 </w:t>
            </w:r>
            <w:hyperlink w:anchor="P5762">
              <w:r>
                <w:rPr>
                  <w:color w:val="0000FF"/>
                </w:rPr>
                <w:t>&lt;*5&gt;</w:t>
              </w:r>
            </w:hyperlink>
          </w:p>
        </w:tc>
        <w:tc>
          <w:tcPr>
            <w:tcW w:w="1304" w:type="dxa"/>
            <w:vMerge w:val="restart"/>
            <w:vAlign w:val="center"/>
          </w:tcPr>
          <w:p w:rsidR="00EB4039" w:rsidRDefault="00EB4039">
            <w:pPr>
              <w:pStyle w:val="ConsPlusNormal"/>
              <w:jc w:val="center"/>
            </w:pPr>
            <w:r>
              <w:t>ПП-АН-3,</w:t>
            </w:r>
          </w:p>
          <w:p w:rsidR="00EB4039" w:rsidRDefault="00EB4039">
            <w:pPr>
              <w:pStyle w:val="ConsPlusNormal"/>
              <w:jc w:val="center"/>
            </w:pPr>
            <w:r>
              <w:t>ПП-АН-8</w:t>
            </w:r>
          </w:p>
        </w:tc>
        <w:tc>
          <w:tcPr>
            <w:tcW w:w="1191" w:type="dxa"/>
            <w:vAlign w:val="center"/>
          </w:tcPr>
          <w:p w:rsidR="00EB4039" w:rsidRDefault="00EB4039">
            <w:pPr>
              <w:pStyle w:val="ConsPlusNormal"/>
              <w:jc w:val="center"/>
            </w:pPr>
            <w:r>
              <w:t xml:space="preserve">Э42 </w:t>
            </w:r>
            <w:hyperlink w:anchor="P5758">
              <w:r>
                <w:rPr>
                  <w:color w:val="0000FF"/>
                </w:rPr>
                <w:t>&lt;*&gt;</w:t>
              </w:r>
            </w:hyperlink>
            <w:r>
              <w:t>,</w:t>
            </w:r>
          </w:p>
          <w:p w:rsidR="00EB4039" w:rsidRDefault="00EB4039">
            <w:pPr>
              <w:pStyle w:val="ConsPlusNormal"/>
              <w:jc w:val="center"/>
            </w:pPr>
            <w:r>
              <w:t xml:space="preserve">Э42А </w:t>
            </w:r>
            <w:hyperlink w:anchor="P5758">
              <w:r>
                <w:rPr>
                  <w:color w:val="0000FF"/>
                </w:rPr>
                <w:t>&lt;*&gt;</w:t>
              </w:r>
            </w:hyperlink>
          </w:p>
        </w:tc>
      </w:tr>
      <w:tr w:rsidR="00EB4039">
        <w:tc>
          <w:tcPr>
            <w:tcW w:w="1871" w:type="dxa"/>
            <w:vMerge/>
          </w:tcPr>
          <w:p w:rsidR="00EB4039" w:rsidRDefault="00EB4039">
            <w:pPr>
              <w:pStyle w:val="ConsPlusNormal"/>
            </w:pPr>
          </w:p>
        </w:tc>
        <w:tc>
          <w:tcPr>
            <w:tcW w:w="1757" w:type="dxa"/>
            <w:vMerge/>
          </w:tcPr>
          <w:p w:rsidR="00EB4039" w:rsidRDefault="00EB4039">
            <w:pPr>
              <w:pStyle w:val="ConsPlusNormal"/>
            </w:pPr>
          </w:p>
        </w:tc>
        <w:tc>
          <w:tcPr>
            <w:tcW w:w="1928" w:type="dxa"/>
            <w:vAlign w:val="center"/>
          </w:tcPr>
          <w:p w:rsidR="00EB4039" w:rsidRDefault="00EB4039">
            <w:pPr>
              <w:pStyle w:val="ConsPlusNormal"/>
              <w:jc w:val="center"/>
            </w:pPr>
            <w:r>
              <w:t>Св-08ГА</w:t>
            </w:r>
          </w:p>
        </w:tc>
        <w:tc>
          <w:tcPr>
            <w:tcW w:w="2211" w:type="dxa"/>
            <w:vMerge/>
          </w:tcPr>
          <w:p w:rsidR="00EB4039" w:rsidRDefault="00EB4039">
            <w:pPr>
              <w:pStyle w:val="ConsPlusNormal"/>
            </w:pPr>
          </w:p>
        </w:tc>
        <w:tc>
          <w:tcPr>
            <w:tcW w:w="1304" w:type="dxa"/>
            <w:vMerge/>
          </w:tcPr>
          <w:p w:rsidR="00EB4039" w:rsidRDefault="00EB4039">
            <w:pPr>
              <w:pStyle w:val="ConsPlusNormal"/>
            </w:pPr>
          </w:p>
        </w:tc>
        <w:tc>
          <w:tcPr>
            <w:tcW w:w="1191" w:type="dxa"/>
            <w:vAlign w:val="center"/>
          </w:tcPr>
          <w:p w:rsidR="00EB4039" w:rsidRDefault="00EB4039">
            <w:pPr>
              <w:pStyle w:val="ConsPlusNormal"/>
              <w:jc w:val="center"/>
            </w:pPr>
            <w:r>
              <w:t xml:space="preserve">Э46 </w:t>
            </w:r>
            <w:hyperlink w:anchor="P5758">
              <w:r>
                <w:rPr>
                  <w:color w:val="0000FF"/>
                </w:rPr>
                <w:t>&lt;*&gt;</w:t>
              </w:r>
            </w:hyperlink>
            <w:r>
              <w:t>,</w:t>
            </w:r>
          </w:p>
          <w:p w:rsidR="00EB4039" w:rsidRDefault="00EB4039">
            <w:pPr>
              <w:pStyle w:val="ConsPlusNormal"/>
              <w:jc w:val="center"/>
            </w:pPr>
            <w:r>
              <w:t xml:space="preserve">Э46А </w:t>
            </w:r>
            <w:hyperlink w:anchor="P5758">
              <w:r>
                <w:rPr>
                  <w:color w:val="0000FF"/>
                </w:rPr>
                <w:t>&lt;*&gt;</w:t>
              </w:r>
            </w:hyperlink>
          </w:p>
        </w:tc>
      </w:tr>
      <w:tr w:rsidR="00EB4039">
        <w:tc>
          <w:tcPr>
            <w:tcW w:w="1871" w:type="dxa"/>
            <w:vMerge w:val="restart"/>
            <w:vAlign w:val="center"/>
          </w:tcPr>
          <w:p w:rsidR="00EB4039" w:rsidRDefault="00EB4039">
            <w:pPr>
              <w:pStyle w:val="ConsPlusNormal"/>
              <w:jc w:val="center"/>
            </w:pPr>
            <w:r>
              <w:t>290 Н/мм</w:t>
            </w:r>
            <w:r>
              <w:rPr>
                <w:vertAlign w:val="superscript"/>
              </w:rPr>
              <w:t>2</w:t>
            </w:r>
            <w:r>
              <w:t xml:space="preserve"> &lt;= </w:t>
            </w:r>
            <w:r>
              <w:rPr>
                <w:i/>
              </w:rPr>
              <w:t>R</w:t>
            </w:r>
            <w:r>
              <w:rPr>
                <w:i/>
                <w:vertAlign w:val="subscript"/>
              </w:rPr>
              <w:t>yn</w:t>
            </w:r>
            <w:r>
              <w:t xml:space="preserve"> &lt; 440 Н/мм</w:t>
            </w:r>
            <w:r>
              <w:rPr>
                <w:vertAlign w:val="superscript"/>
              </w:rPr>
              <w:t>2</w:t>
            </w:r>
          </w:p>
        </w:tc>
        <w:tc>
          <w:tcPr>
            <w:tcW w:w="1757" w:type="dxa"/>
            <w:vMerge/>
          </w:tcPr>
          <w:p w:rsidR="00EB4039" w:rsidRDefault="00EB4039">
            <w:pPr>
              <w:pStyle w:val="ConsPlusNormal"/>
            </w:pPr>
          </w:p>
        </w:tc>
        <w:tc>
          <w:tcPr>
            <w:tcW w:w="1928" w:type="dxa"/>
            <w:vAlign w:val="center"/>
          </w:tcPr>
          <w:p w:rsidR="00EB4039" w:rsidRDefault="00EB4039">
            <w:pPr>
              <w:pStyle w:val="ConsPlusNormal"/>
              <w:jc w:val="center"/>
            </w:pPr>
            <w:r>
              <w:t xml:space="preserve">Св-10ГА </w:t>
            </w:r>
            <w:hyperlink w:anchor="P5759">
              <w:r>
                <w:rPr>
                  <w:color w:val="0000FF"/>
                </w:rPr>
                <w:t>&lt;**&gt;</w:t>
              </w:r>
            </w:hyperlink>
          </w:p>
        </w:tc>
        <w:tc>
          <w:tcPr>
            <w:tcW w:w="2211" w:type="dxa"/>
            <w:vMerge w:val="restart"/>
            <w:vAlign w:val="center"/>
          </w:tcPr>
          <w:p w:rsidR="00EB4039" w:rsidRDefault="00EB4039">
            <w:pPr>
              <w:pStyle w:val="ConsPlusNormal"/>
              <w:jc w:val="center"/>
            </w:pPr>
            <w:r>
              <w:t>АН-17-М</w:t>
            </w:r>
          </w:p>
          <w:p w:rsidR="00EB4039" w:rsidRDefault="00EB4039">
            <w:pPr>
              <w:pStyle w:val="ConsPlusNormal"/>
              <w:jc w:val="center"/>
            </w:pPr>
            <w:r>
              <w:t>АН-43</w:t>
            </w:r>
          </w:p>
          <w:p w:rsidR="00EB4039" w:rsidRDefault="00EB4039">
            <w:pPr>
              <w:pStyle w:val="ConsPlusNormal"/>
              <w:jc w:val="center"/>
            </w:pPr>
            <w:r>
              <w:t>АН-47</w:t>
            </w:r>
          </w:p>
          <w:p w:rsidR="00EB4039" w:rsidRDefault="00EB4039">
            <w:pPr>
              <w:pStyle w:val="ConsPlusNormal"/>
              <w:jc w:val="center"/>
            </w:pPr>
            <w:r>
              <w:t xml:space="preserve">АН-348-А </w:t>
            </w:r>
            <w:hyperlink w:anchor="P5760">
              <w:r>
                <w:rPr>
                  <w:color w:val="0000FF"/>
                </w:rPr>
                <w:t>&lt;***&gt;</w:t>
              </w:r>
            </w:hyperlink>
          </w:p>
          <w:p w:rsidR="00EB4039" w:rsidRDefault="00EB4039">
            <w:pPr>
              <w:pStyle w:val="ConsPlusNormal"/>
              <w:jc w:val="center"/>
            </w:pPr>
            <w:r>
              <w:t xml:space="preserve">ПФК-56С </w:t>
            </w:r>
            <w:hyperlink w:anchor="P5761">
              <w:r>
                <w:rPr>
                  <w:color w:val="0000FF"/>
                </w:rPr>
                <w:t>&lt;*4&gt;</w:t>
              </w:r>
            </w:hyperlink>
          </w:p>
          <w:p w:rsidR="00EB4039" w:rsidRDefault="00EB4039">
            <w:pPr>
              <w:pStyle w:val="ConsPlusNormal"/>
              <w:jc w:val="center"/>
            </w:pPr>
            <w:r>
              <w:t xml:space="preserve">UF-02; UF-03 </w:t>
            </w:r>
            <w:hyperlink w:anchor="P5762">
              <w:r>
                <w:rPr>
                  <w:color w:val="0000FF"/>
                </w:rPr>
                <w:t>&lt;*5&gt;</w:t>
              </w:r>
            </w:hyperlink>
          </w:p>
        </w:tc>
        <w:tc>
          <w:tcPr>
            <w:tcW w:w="1304" w:type="dxa"/>
            <w:vMerge/>
          </w:tcPr>
          <w:p w:rsidR="00EB4039" w:rsidRDefault="00EB4039">
            <w:pPr>
              <w:pStyle w:val="ConsPlusNormal"/>
            </w:pPr>
          </w:p>
        </w:tc>
        <w:tc>
          <w:tcPr>
            <w:tcW w:w="1191" w:type="dxa"/>
            <w:vMerge w:val="restart"/>
            <w:vAlign w:val="center"/>
          </w:tcPr>
          <w:p w:rsidR="00EB4039" w:rsidRDefault="00EB4039">
            <w:pPr>
              <w:pStyle w:val="ConsPlusNormal"/>
              <w:jc w:val="center"/>
            </w:pPr>
            <w:r>
              <w:t>Э50,</w:t>
            </w:r>
          </w:p>
          <w:p w:rsidR="00EB4039" w:rsidRDefault="00EB4039">
            <w:pPr>
              <w:pStyle w:val="ConsPlusNormal"/>
              <w:jc w:val="center"/>
            </w:pPr>
            <w:r>
              <w:t>Э50А</w:t>
            </w:r>
          </w:p>
        </w:tc>
      </w:tr>
      <w:tr w:rsidR="00EB4039">
        <w:tc>
          <w:tcPr>
            <w:tcW w:w="1871" w:type="dxa"/>
            <w:vMerge/>
          </w:tcPr>
          <w:p w:rsidR="00EB4039" w:rsidRDefault="00EB4039">
            <w:pPr>
              <w:pStyle w:val="ConsPlusNormal"/>
            </w:pPr>
          </w:p>
        </w:tc>
        <w:tc>
          <w:tcPr>
            <w:tcW w:w="1757" w:type="dxa"/>
            <w:vMerge/>
          </w:tcPr>
          <w:p w:rsidR="00EB4039" w:rsidRDefault="00EB4039">
            <w:pPr>
              <w:pStyle w:val="ConsPlusNormal"/>
            </w:pPr>
          </w:p>
        </w:tc>
        <w:tc>
          <w:tcPr>
            <w:tcW w:w="1928" w:type="dxa"/>
            <w:vAlign w:val="center"/>
          </w:tcPr>
          <w:p w:rsidR="00EB4039" w:rsidRDefault="00EB4039">
            <w:pPr>
              <w:pStyle w:val="ConsPlusNormal"/>
              <w:jc w:val="center"/>
            </w:pPr>
            <w:r>
              <w:t xml:space="preserve">Св-10Г2 </w:t>
            </w:r>
            <w:hyperlink w:anchor="P5759">
              <w:r>
                <w:rPr>
                  <w:color w:val="0000FF"/>
                </w:rPr>
                <w:t>&lt;**&gt;</w:t>
              </w:r>
            </w:hyperlink>
            <w:r>
              <w:t>, Св-10НМА</w:t>
            </w:r>
          </w:p>
        </w:tc>
        <w:tc>
          <w:tcPr>
            <w:tcW w:w="2211" w:type="dxa"/>
            <w:vMerge/>
          </w:tcPr>
          <w:p w:rsidR="00EB4039" w:rsidRDefault="00EB4039">
            <w:pPr>
              <w:pStyle w:val="ConsPlusNormal"/>
            </w:pPr>
          </w:p>
        </w:tc>
        <w:tc>
          <w:tcPr>
            <w:tcW w:w="1304" w:type="dxa"/>
            <w:vMerge/>
          </w:tcPr>
          <w:p w:rsidR="00EB4039" w:rsidRDefault="00EB4039">
            <w:pPr>
              <w:pStyle w:val="ConsPlusNormal"/>
            </w:pPr>
          </w:p>
        </w:tc>
        <w:tc>
          <w:tcPr>
            <w:tcW w:w="1191" w:type="dxa"/>
            <w:vMerge/>
          </w:tcPr>
          <w:p w:rsidR="00EB4039" w:rsidRDefault="00EB4039">
            <w:pPr>
              <w:pStyle w:val="ConsPlusNormal"/>
            </w:pPr>
          </w:p>
        </w:tc>
      </w:tr>
      <w:tr w:rsidR="00EB4039">
        <w:tc>
          <w:tcPr>
            <w:tcW w:w="1871" w:type="dxa"/>
            <w:vAlign w:val="center"/>
          </w:tcPr>
          <w:p w:rsidR="00EB4039" w:rsidRDefault="00EB4039">
            <w:pPr>
              <w:pStyle w:val="ConsPlusNormal"/>
              <w:jc w:val="center"/>
            </w:pPr>
            <w:r>
              <w:t>440 Н/мм</w:t>
            </w:r>
            <w:r>
              <w:rPr>
                <w:vertAlign w:val="superscript"/>
              </w:rPr>
              <w:t>2</w:t>
            </w:r>
            <w:r>
              <w:t xml:space="preserve"> &lt;= </w:t>
            </w:r>
            <w:r>
              <w:rPr>
                <w:i/>
              </w:rPr>
              <w:t>R</w:t>
            </w:r>
            <w:r>
              <w:rPr>
                <w:i/>
                <w:vertAlign w:val="subscript"/>
              </w:rPr>
              <w:t>yn</w:t>
            </w:r>
            <w:r>
              <w:t xml:space="preserve"> &lt; 590 Н/мм</w:t>
            </w:r>
            <w:r>
              <w:rPr>
                <w:vertAlign w:val="superscript"/>
              </w:rPr>
              <w:t>2</w:t>
            </w:r>
          </w:p>
        </w:tc>
        <w:tc>
          <w:tcPr>
            <w:tcW w:w="1757" w:type="dxa"/>
            <w:vAlign w:val="center"/>
          </w:tcPr>
          <w:p w:rsidR="00EB4039" w:rsidRDefault="00EB4039">
            <w:pPr>
              <w:pStyle w:val="ConsPlusNormal"/>
              <w:jc w:val="center"/>
            </w:pPr>
            <w:r>
              <w:t>Св-08Г2С,</w:t>
            </w:r>
          </w:p>
          <w:p w:rsidR="00EB4039" w:rsidRDefault="00EB4039">
            <w:pPr>
              <w:pStyle w:val="ConsPlusNormal"/>
              <w:jc w:val="center"/>
            </w:pPr>
            <w:r>
              <w:t>Св-08ГСНТ,</w:t>
            </w:r>
          </w:p>
          <w:p w:rsidR="00EB4039" w:rsidRDefault="00EB4039">
            <w:pPr>
              <w:pStyle w:val="ConsPlusNormal"/>
              <w:jc w:val="center"/>
            </w:pPr>
            <w:r>
              <w:t>Св-08ГСМТ,</w:t>
            </w:r>
          </w:p>
          <w:p w:rsidR="00EB4039" w:rsidRDefault="00EB4039">
            <w:pPr>
              <w:pStyle w:val="ConsPlusNormal"/>
              <w:jc w:val="center"/>
            </w:pPr>
            <w:r>
              <w:t>Св-08ХНМ</w:t>
            </w:r>
          </w:p>
        </w:tc>
        <w:tc>
          <w:tcPr>
            <w:tcW w:w="1928" w:type="dxa"/>
            <w:vAlign w:val="center"/>
          </w:tcPr>
          <w:p w:rsidR="00EB4039" w:rsidRDefault="00EB4039">
            <w:pPr>
              <w:pStyle w:val="ConsPlusNormal"/>
              <w:jc w:val="center"/>
            </w:pPr>
            <w:r>
              <w:t xml:space="preserve">Св-10Г2 </w:t>
            </w:r>
            <w:hyperlink w:anchor="P5759">
              <w:r>
                <w:rPr>
                  <w:color w:val="0000FF"/>
                </w:rPr>
                <w:t>&lt;**&gt;</w:t>
              </w:r>
            </w:hyperlink>
            <w:r>
              <w:t>,</w:t>
            </w:r>
          </w:p>
          <w:p w:rsidR="00EB4039" w:rsidRDefault="00EB4039">
            <w:pPr>
              <w:pStyle w:val="ConsPlusNormal"/>
              <w:jc w:val="center"/>
            </w:pPr>
            <w:r>
              <w:t>Св-10НМА</w:t>
            </w:r>
          </w:p>
        </w:tc>
        <w:tc>
          <w:tcPr>
            <w:tcW w:w="2211" w:type="dxa"/>
            <w:vAlign w:val="center"/>
          </w:tcPr>
          <w:p w:rsidR="00EB4039" w:rsidRDefault="00EB4039">
            <w:pPr>
              <w:pStyle w:val="ConsPlusNormal"/>
              <w:jc w:val="center"/>
            </w:pPr>
            <w:r>
              <w:t xml:space="preserve">ПФК-56С </w:t>
            </w:r>
            <w:hyperlink w:anchor="P5761">
              <w:r>
                <w:rPr>
                  <w:color w:val="0000FF"/>
                </w:rPr>
                <w:t>&lt;*4&gt;</w:t>
              </w:r>
            </w:hyperlink>
          </w:p>
          <w:p w:rsidR="00EB4039" w:rsidRDefault="00EB4039">
            <w:pPr>
              <w:pStyle w:val="ConsPlusNormal"/>
              <w:jc w:val="center"/>
            </w:pPr>
            <w:r>
              <w:t xml:space="preserve">UF-02; UF-03 </w:t>
            </w:r>
            <w:hyperlink w:anchor="P5762">
              <w:r>
                <w:rPr>
                  <w:color w:val="0000FF"/>
                </w:rPr>
                <w:t>&lt;*5&gt;</w:t>
              </w:r>
            </w:hyperlink>
          </w:p>
        </w:tc>
        <w:tc>
          <w:tcPr>
            <w:tcW w:w="1304" w:type="dxa"/>
            <w:vAlign w:val="center"/>
          </w:tcPr>
          <w:p w:rsidR="00EB4039" w:rsidRDefault="00EB4039">
            <w:pPr>
              <w:pStyle w:val="ConsPlusNormal"/>
              <w:jc w:val="center"/>
            </w:pPr>
            <w:r>
              <w:t>ПП-АН-3,</w:t>
            </w:r>
          </w:p>
          <w:p w:rsidR="00EB4039" w:rsidRDefault="00EB4039">
            <w:pPr>
              <w:pStyle w:val="ConsPlusNormal"/>
              <w:jc w:val="center"/>
            </w:pPr>
            <w:r>
              <w:t>ПП-АН-8</w:t>
            </w:r>
          </w:p>
        </w:tc>
        <w:tc>
          <w:tcPr>
            <w:tcW w:w="1191" w:type="dxa"/>
            <w:vAlign w:val="center"/>
          </w:tcPr>
          <w:p w:rsidR="00EB4039" w:rsidRDefault="00EB4039">
            <w:pPr>
              <w:pStyle w:val="ConsPlusNormal"/>
              <w:jc w:val="center"/>
            </w:pPr>
            <w:r>
              <w:t>Э50А,</w:t>
            </w:r>
          </w:p>
          <w:p w:rsidR="00EB4039" w:rsidRDefault="00EB4039">
            <w:pPr>
              <w:pStyle w:val="ConsPlusNormal"/>
              <w:jc w:val="center"/>
            </w:pPr>
            <w:r>
              <w:t>Э60</w:t>
            </w:r>
          </w:p>
        </w:tc>
      </w:tr>
      <w:tr w:rsidR="00EB4039">
        <w:tc>
          <w:tcPr>
            <w:tcW w:w="1871" w:type="dxa"/>
            <w:vMerge w:val="restart"/>
            <w:vAlign w:val="center"/>
          </w:tcPr>
          <w:p w:rsidR="00EB4039" w:rsidRDefault="00EB4039">
            <w:pPr>
              <w:pStyle w:val="ConsPlusNormal"/>
              <w:jc w:val="center"/>
            </w:pPr>
            <w:r>
              <w:rPr>
                <w:i/>
              </w:rPr>
              <w:t>R</w:t>
            </w:r>
            <w:r>
              <w:rPr>
                <w:i/>
                <w:vertAlign w:val="subscript"/>
              </w:rPr>
              <w:t>yn</w:t>
            </w:r>
            <w:r>
              <w:t xml:space="preserve"> &gt;= 590 Н/мм</w:t>
            </w:r>
            <w:r>
              <w:rPr>
                <w:vertAlign w:val="superscript"/>
              </w:rPr>
              <w:t>2</w:t>
            </w:r>
          </w:p>
        </w:tc>
        <w:tc>
          <w:tcPr>
            <w:tcW w:w="1757" w:type="dxa"/>
            <w:vAlign w:val="center"/>
          </w:tcPr>
          <w:p w:rsidR="00EB4039" w:rsidRDefault="00EB4039">
            <w:pPr>
              <w:pStyle w:val="ConsPlusNormal"/>
              <w:jc w:val="center"/>
            </w:pPr>
            <w:r>
              <w:t>Св-08ХГСМА</w:t>
            </w:r>
          </w:p>
        </w:tc>
        <w:tc>
          <w:tcPr>
            <w:tcW w:w="1928" w:type="dxa"/>
            <w:vAlign w:val="center"/>
          </w:tcPr>
          <w:p w:rsidR="00EB4039" w:rsidRDefault="00EB4039">
            <w:pPr>
              <w:pStyle w:val="ConsPlusNormal"/>
              <w:jc w:val="center"/>
            </w:pPr>
            <w:r>
              <w:t>Св-10НМА</w:t>
            </w:r>
          </w:p>
        </w:tc>
        <w:tc>
          <w:tcPr>
            <w:tcW w:w="2211" w:type="dxa"/>
            <w:vMerge w:val="restart"/>
            <w:vAlign w:val="center"/>
          </w:tcPr>
          <w:p w:rsidR="00EB4039" w:rsidRDefault="00EB4039">
            <w:pPr>
              <w:pStyle w:val="ConsPlusNormal"/>
              <w:jc w:val="center"/>
            </w:pPr>
            <w:r>
              <w:t>АН-17-М,</w:t>
            </w:r>
          </w:p>
          <w:p w:rsidR="00EB4039" w:rsidRDefault="00EB4039">
            <w:pPr>
              <w:pStyle w:val="ConsPlusNormal"/>
              <w:jc w:val="center"/>
            </w:pPr>
            <w:r>
              <w:t xml:space="preserve">ПФК-56С </w:t>
            </w:r>
            <w:hyperlink w:anchor="P5761">
              <w:r>
                <w:rPr>
                  <w:color w:val="0000FF"/>
                </w:rPr>
                <w:t>&lt;*4&gt;</w:t>
              </w:r>
            </w:hyperlink>
          </w:p>
          <w:p w:rsidR="00EB4039" w:rsidRDefault="00EB4039">
            <w:pPr>
              <w:pStyle w:val="ConsPlusNormal"/>
              <w:jc w:val="center"/>
            </w:pPr>
            <w:r>
              <w:t xml:space="preserve">UF-02; UF-03 </w:t>
            </w:r>
            <w:hyperlink w:anchor="P5762">
              <w:r>
                <w:rPr>
                  <w:color w:val="0000FF"/>
                </w:rPr>
                <w:t>&lt;*5&gt;</w:t>
              </w:r>
            </w:hyperlink>
          </w:p>
        </w:tc>
        <w:tc>
          <w:tcPr>
            <w:tcW w:w="1304" w:type="dxa"/>
            <w:vMerge w:val="restart"/>
            <w:vAlign w:val="center"/>
          </w:tcPr>
          <w:p w:rsidR="00EB4039" w:rsidRDefault="00EB4039">
            <w:pPr>
              <w:pStyle w:val="ConsPlusNormal"/>
              <w:jc w:val="center"/>
            </w:pPr>
            <w:r>
              <w:t>ПП-АН-3,</w:t>
            </w:r>
          </w:p>
          <w:p w:rsidR="00EB4039" w:rsidRDefault="00EB4039">
            <w:pPr>
              <w:pStyle w:val="ConsPlusNormal"/>
              <w:jc w:val="center"/>
            </w:pPr>
            <w:r>
              <w:t>ПП-АН-8</w:t>
            </w:r>
          </w:p>
        </w:tc>
        <w:tc>
          <w:tcPr>
            <w:tcW w:w="1191" w:type="dxa"/>
            <w:vAlign w:val="center"/>
          </w:tcPr>
          <w:p w:rsidR="00EB4039" w:rsidRDefault="00EB4039">
            <w:pPr>
              <w:pStyle w:val="ConsPlusNormal"/>
              <w:jc w:val="center"/>
            </w:pPr>
            <w:r>
              <w:t>Э60</w:t>
            </w:r>
          </w:p>
        </w:tc>
      </w:tr>
      <w:tr w:rsidR="00EB4039">
        <w:tc>
          <w:tcPr>
            <w:tcW w:w="1871" w:type="dxa"/>
            <w:vMerge/>
          </w:tcPr>
          <w:p w:rsidR="00EB4039" w:rsidRDefault="00EB4039">
            <w:pPr>
              <w:pStyle w:val="ConsPlusNormal"/>
            </w:pPr>
          </w:p>
        </w:tc>
        <w:tc>
          <w:tcPr>
            <w:tcW w:w="1757" w:type="dxa"/>
            <w:vAlign w:val="center"/>
          </w:tcPr>
          <w:p w:rsidR="00EB4039" w:rsidRDefault="00EB4039">
            <w:pPr>
              <w:pStyle w:val="ConsPlusNormal"/>
              <w:jc w:val="center"/>
            </w:pPr>
            <w:r>
              <w:t>Св-10ХГ2СМА</w:t>
            </w:r>
          </w:p>
        </w:tc>
        <w:tc>
          <w:tcPr>
            <w:tcW w:w="1928" w:type="dxa"/>
            <w:vAlign w:val="center"/>
          </w:tcPr>
          <w:p w:rsidR="00EB4039" w:rsidRDefault="00EB4039">
            <w:pPr>
              <w:pStyle w:val="ConsPlusNormal"/>
              <w:jc w:val="center"/>
            </w:pPr>
            <w:r>
              <w:t>Св-08ХН2ГМЮ</w:t>
            </w:r>
          </w:p>
        </w:tc>
        <w:tc>
          <w:tcPr>
            <w:tcW w:w="2211" w:type="dxa"/>
            <w:vMerge/>
          </w:tcPr>
          <w:p w:rsidR="00EB4039" w:rsidRDefault="00EB4039">
            <w:pPr>
              <w:pStyle w:val="ConsPlusNormal"/>
            </w:pPr>
          </w:p>
        </w:tc>
        <w:tc>
          <w:tcPr>
            <w:tcW w:w="1304" w:type="dxa"/>
            <w:vMerge/>
          </w:tcPr>
          <w:p w:rsidR="00EB4039" w:rsidRDefault="00EB4039">
            <w:pPr>
              <w:pStyle w:val="ConsPlusNormal"/>
            </w:pPr>
          </w:p>
        </w:tc>
        <w:tc>
          <w:tcPr>
            <w:tcW w:w="1191" w:type="dxa"/>
            <w:vAlign w:val="center"/>
          </w:tcPr>
          <w:p w:rsidR="00EB4039" w:rsidRDefault="00EB4039">
            <w:pPr>
              <w:pStyle w:val="ConsPlusNormal"/>
              <w:jc w:val="center"/>
            </w:pPr>
            <w:r>
              <w:t>Э70</w:t>
            </w:r>
          </w:p>
        </w:tc>
      </w:tr>
      <w:tr w:rsidR="00EB4039">
        <w:tc>
          <w:tcPr>
            <w:tcW w:w="10262" w:type="dxa"/>
            <w:gridSpan w:val="6"/>
          </w:tcPr>
          <w:p w:rsidR="00EB4039" w:rsidRDefault="00EB4039">
            <w:pPr>
              <w:pStyle w:val="ConsPlusNormal"/>
              <w:ind w:firstLine="283"/>
              <w:jc w:val="both"/>
            </w:pPr>
            <w:bookmarkStart w:id="395" w:name="P5758"/>
            <w:bookmarkEnd w:id="395"/>
            <w:r>
              <w:t xml:space="preserve">&lt;*&gt; Электроды типов Э42, Э42А, Э46, Э46А, флюс марки АН-60 следует применять для конструкций групп 2, 3 при расчетных температурах </w:t>
            </w:r>
            <w:r>
              <w:rPr>
                <w:i/>
              </w:rPr>
              <w:t>t</w:t>
            </w:r>
            <w:r>
              <w:t xml:space="preserve"> &gt;= -45 °C.</w:t>
            </w:r>
          </w:p>
          <w:p w:rsidR="00EB4039" w:rsidRDefault="00EB4039">
            <w:pPr>
              <w:pStyle w:val="ConsPlusNormal"/>
              <w:ind w:firstLine="283"/>
              <w:jc w:val="both"/>
            </w:pPr>
            <w:bookmarkStart w:id="396" w:name="P5759"/>
            <w:bookmarkEnd w:id="396"/>
            <w:r>
              <w:t>&lt;**&gt; Не применять в сочетании с флюсом марки АН-43.</w:t>
            </w:r>
          </w:p>
          <w:p w:rsidR="00EB4039" w:rsidRDefault="00EB4039">
            <w:pPr>
              <w:pStyle w:val="ConsPlusNormal"/>
              <w:ind w:firstLine="283"/>
              <w:jc w:val="both"/>
            </w:pPr>
            <w:bookmarkStart w:id="397" w:name="P5760"/>
            <w:bookmarkEnd w:id="397"/>
            <w:r>
              <w:t xml:space="preserve">&lt;***&gt; Для флюса марки АН-348-А требуется дополнительный контроль механических свойств металла шва при сварке соединений элементов всех толщин при расчетных температурах </w:t>
            </w:r>
            <w:r>
              <w:rPr>
                <w:i/>
              </w:rPr>
              <w:t>t</w:t>
            </w:r>
            <w:r>
              <w:t xml:space="preserve"> &lt; -45 °C и толщин свыше 32 мм - при расчетных температурах </w:t>
            </w:r>
            <w:r>
              <w:rPr>
                <w:i/>
              </w:rPr>
              <w:t>t</w:t>
            </w:r>
            <w:r>
              <w:t xml:space="preserve"> &gt;= -45 °C.</w:t>
            </w:r>
          </w:p>
          <w:p w:rsidR="00EB4039" w:rsidRDefault="00EB4039">
            <w:pPr>
              <w:pStyle w:val="ConsPlusNormal"/>
              <w:ind w:firstLine="283"/>
              <w:jc w:val="both"/>
            </w:pPr>
            <w:bookmarkStart w:id="398" w:name="P5761"/>
            <w:bookmarkEnd w:id="398"/>
            <w:r>
              <w:t>&lt;*4&gt; Керамический флюс марки ПФК-56С по соответствующим техническим условиям.</w:t>
            </w:r>
          </w:p>
          <w:p w:rsidR="00EB4039" w:rsidRDefault="00EB4039">
            <w:pPr>
              <w:pStyle w:val="ConsPlusNormal"/>
              <w:ind w:firstLine="283"/>
              <w:jc w:val="both"/>
            </w:pPr>
            <w:bookmarkStart w:id="399" w:name="P5762"/>
            <w:bookmarkEnd w:id="399"/>
            <w:r>
              <w:t xml:space="preserve">&lt;*5&gt; Керамический флюс сварочный агломерированный марок UF-02 и UF-03 по соответствующим </w:t>
            </w:r>
            <w:r>
              <w:lastRenderedPageBreak/>
              <w:t>техническим условиям.</w:t>
            </w:r>
          </w:p>
          <w:p w:rsidR="00EB4039" w:rsidRDefault="00EB4039">
            <w:pPr>
              <w:pStyle w:val="ConsPlusNormal"/>
            </w:pPr>
          </w:p>
          <w:p w:rsidR="00EB4039" w:rsidRDefault="00EB4039">
            <w:pPr>
              <w:pStyle w:val="ConsPlusNormal"/>
              <w:ind w:firstLine="283"/>
              <w:jc w:val="both"/>
            </w:pPr>
            <w:r>
              <w:t>Примечание - При соответствующем техническом обосновании для сварки конструкций могут применяться сварочные материалы (проволоки, флюсы, защитные газы), не указанные в настоящей таблице. При этом механические свойства металла шва, выполняемого с их применением, должны быть не ниже свойств, обеспечиваемых применением материалов, приведенных в настоящей таблице.</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right"/>
      </w:pPr>
      <w:bookmarkStart w:id="400" w:name="P5766"/>
      <w:bookmarkEnd w:id="400"/>
      <w:r>
        <w:t>Таблица Г.2</w:t>
      </w:r>
    </w:p>
    <w:p w:rsidR="00EB4039" w:rsidRDefault="00EB4039">
      <w:pPr>
        <w:pStyle w:val="ConsPlusNormal"/>
        <w:jc w:val="both"/>
      </w:pPr>
    </w:p>
    <w:p w:rsidR="00EB4039" w:rsidRDefault="00EB4039">
      <w:pPr>
        <w:pStyle w:val="ConsPlusNormal"/>
        <w:jc w:val="center"/>
      </w:pPr>
      <w:r>
        <w:rPr>
          <w:b/>
        </w:rPr>
        <w:t>Нормативные и расчетные сопротивления металла швов</w:t>
      </w:r>
    </w:p>
    <w:p w:rsidR="00EB4039" w:rsidRDefault="00EB4039">
      <w:pPr>
        <w:pStyle w:val="ConsPlusNormal"/>
        <w:jc w:val="center"/>
      </w:pPr>
      <w:r>
        <w:rPr>
          <w:b/>
        </w:rPr>
        <w:t>сварных соединений с угловыми швами</w:t>
      </w:r>
    </w:p>
    <w:p w:rsidR="00EB4039" w:rsidRDefault="00EB4039">
      <w:pPr>
        <w:pStyle w:val="ConsPlusNormal"/>
        <w:jc w:val="center"/>
      </w:pPr>
      <w:r>
        <w:t xml:space="preserve">(таблица Г.2 в ред. </w:t>
      </w:r>
      <w:hyperlink r:id="rId1395">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4252"/>
        <w:gridCol w:w="1417"/>
        <w:gridCol w:w="1417"/>
      </w:tblGrid>
      <w:tr w:rsidR="00EB4039">
        <w:tc>
          <w:tcPr>
            <w:tcW w:w="6236" w:type="dxa"/>
            <w:gridSpan w:val="2"/>
            <w:vAlign w:val="center"/>
          </w:tcPr>
          <w:p w:rsidR="00EB4039" w:rsidRDefault="00EB4039">
            <w:pPr>
              <w:pStyle w:val="ConsPlusNormal"/>
              <w:jc w:val="center"/>
            </w:pPr>
            <w:r>
              <w:t>Сварочные материалы</w:t>
            </w:r>
          </w:p>
        </w:tc>
        <w:tc>
          <w:tcPr>
            <w:tcW w:w="1417" w:type="dxa"/>
            <w:vMerge w:val="restart"/>
            <w:vAlign w:val="center"/>
          </w:tcPr>
          <w:p w:rsidR="00EB4039" w:rsidRDefault="00EB4039">
            <w:pPr>
              <w:pStyle w:val="ConsPlusNormal"/>
              <w:jc w:val="center"/>
            </w:pPr>
            <w:r>
              <w:rPr>
                <w:i/>
              </w:rPr>
              <w:t>R</w:t>
            </w:r>
            <w:r>
              <w:rPr>
                <w:i/>
                <w:vertAlign w:val="subscript"/>
              </w:rPr>
              <w:t>wun</w:t>
            </w:r>
            <w:r>
              <w:t>,</w:t>
            </w:r>
          </w:p>
          <w:p w:rsidR="00EB4039" w:rsidRDefault="00EB4039">
            <w:pPr>
              <w:pStyle w:val="ConsPlusNormal"/>
              <w:jc w:val="center"/>
            </w:pPr>
            <w:r>
              <w:t>Н/мм</w:t>
            </w:r>
            <w:r>
              <w:rPr>
                <w:vertAlign w:val="superscript"/>
              </w:rPr>
              <w:t>2</w:t>
            </w:r>
          </w:p>
        </w:tc>
        <w:tc>
          <w:tcPr>
            <w:tcW w:w="1417" w:type="dxa"/>
            <w:vMerge w:val="restart"/>
            <w:vAlign w:val="center"/>
          </w:tcPr>
          <w:p w:rsidR="00EB4039" w:rsidRDefault="00EB4039">
            <w:pPr>
              <w:pStyle w:val="ConsPlusNormal"/>
              <w:jc w:val="center"/>
            </w:pPr>
            <w:r>
              <w:rPr>
                <w:i/>
              </w:rPr>
              <w:t>R</w:t>
            </w:r>
            <w:r>
              <w:rPr>
                <w:i/>
                <w:vertAlign w:val="subscript"/>
              </w:rPr>
              <w:t>wf</w:t>
            </w:r>
            <w:r>
              <w:t>,</w:t>
            </w:r>
          </w:p>
          <w:p w:rsidR="00EB4039" w:rsidRDefault="00EB4039">
            <w:pPr>
              <w:pStyle w:val="ConsPlusNormal"/>
              <w:jc w:val="center"/>
            </w:pPr>
            <w:r>
              <w:t>Н/мм</w:t>
            </w:r>
            <w:r>
              <w:rPr>
                <w:vertAlign w:val="superscript"/>
              </w:rPr>
              <w:t>2</w:t>
            </w:r>
          </w:p>
        </w:tc>
      </w:tr>
      <w:tr w:rsidR="00EB4039">
        <w:tc>
          <w:tcPr>
            <w:tcW w:w="1984" w:type="dxa"/>
            <w:vAlign w:val="center"/>
          </w:tcPr>
          <w:p w:rsidR="00EB4039" w:rsidRDefault="00EB4039">
            <w:pPr>
              <w:pStyle w:val="ConsPlusNormal"/>
              <w:jc w:val="center"/>
            </w:pPr>
            <w:r>
              <w:t>тип электрода</w:t>
            </w:r>
          </w:p>
        </w:tc>
        <w:tc>
          <w:tcPr>
            <w:tcW w:w="4252" w:type="dxa"/>
            <w:vAlign w:val="center"/>
          </w:tcPr>
          <w:p w:rsidR="00EB4039" w:rsidRDefault="00EB4039">
            <w:pPr>
              <w:pStyle w:val="ConsPlusNormal"/>
              <w:jc w:val="center"/>
            </w:pPr>
            <w:r>
              <w:t>марка проволоки</w:t>
            </w:r>
          </w:p>
        </w:tc>
        <w:tc>
          <w:tcPr>
            <w:tcW w:w="1417" w:type="dxa"/>
            <w:vMerge/>
          </w:tcPr>
          <w:p w:rsidR="00EB4039" w:rsidRDefault="00EB4039">
            <w:pPr>
              <w:pStyle w:val="ConsPlusNormal"/>
            </w:pPr>
          </w:p>
        </w:tc>
        <w:tc>
          <w:tcPr>
            <w:tcW w:w="1417" w:type="dxa"/>
            <w:vMerge/>
          </w:tcPr>
          <w:p w:rsidR="00EB4039" w:rsidRDefault="00EB4039">
            <w:pPr>
              <w:pStyle w:val="ConsPlusNormal"/>
            </w:pPr>
          </w:p>
        </w:tc>
      </w:tr>
      <w:tr w:rsidR="00EB4039">
        <w:tc>
          <w:tcPr>
            <w:tcW w:w="1984" w:type="dxa"/>
          </w:tcPr>
          <w:p w:rsidR="00EB4039" w:rsidRDefault="00EB4039">
            <w:pPr>
              <w:pStyle w:val="ConsPlusNormal"/>
              <w:jc w:val="center"/>
            </w:pPr>
            <w:r>
              <w:t>Э42, Э42А</w:t>
            </w:r>
          </w:p>
        </w:tc>
        <w:tc>
          <w:tcPr>
            <w:tcW w:w="4252" w:type="dxa"/>
          </w:tcPr>
          <w:p w:rsidR="00EB4039" w:rsidRDefault="00EB4039">
            <w:pPr>
              <w:pStyle w:val="ConsPlusNormal"/>
              <w:jc w:val="center"/>
            </w:pPr>
            <w:r>
              <w:t>Св-08, Св-08А</w:t>
            </w:r>
          </w:p>
        </w:tc>
        <w:tc>
          <w:tcPr>
            <w:tcW w:w="1417" w:type="dxa"/>
          </w:tcPr>
          <w:p w:rsidR="00EB4039" w:rsidRDefault="00EB4039">
            <w:pPr>
              <w:pStyle w:val="ConsPlusNormal"/>
              <w:jc w:val="center"/>
            </w:pPr>
            <w:r>
              <w:t>410</w:t>
            </w:r>
          </w:p>
        </w:tc>
        <w:tc>
          <w:tcPr>
            <w:tcW w:w="1417" w:type="dxa"/>
          </w:tcPr>
          <w:p w:rsidR="00EB4039" w:rsidRDefault="00EB4039">
            <w:pPr>
              <w:pStyle w:val="ConsPlusNormal"/>
              <w:jc w:val="center"/>
            </w:pPr>
            <w:r>
              <w:t>180</w:t>
            </w:r>
          </w:p>
        </w:tc>
      </w:tr>
      <w:tr w:rsidR="00EB4039">
        <w:tc>
          <w:tcPr>
            <w:tcW w:w="1984" w:type="dxa"/>
          </w:tcPr>
          <w:p w:rsidR="00EB4039" w:rsidRDefault="00EB4039">
            <w:pPr>
              <w:pStyle w:val="ConsPlusNormal"/>
              <w:jc w:val="center"/>
            </w:pPr>
            <w:r>
              <w:t>Э46, Э46А</w:t>
            </w:r>
          </w:p>
        </w:tc>
        <w:tc>
          <w:tcPr>
            <w:tcW w:w="4252" w:type="dxa"/>
          </w:tcPr>
          <w:p w:rsidR="00EB4039" w:rsidRDefault="00EB4039">
            <w:pPr>
              <w:pStyle w:val="ConsPlusNormal"/>
              <w:jc w:val="center"/>
            </w:pPr>
            <w:r>
              <w:t>Св-08ГА</w:t>
            </w:r>
          </w:p>
        </w:tc>
        <w:tc>
          <w:tcPr>
            <w:tcW w:w="1417" w:type="dxa"/>
          </w:tcPr>
          <w:p w:rsidR="00EB4039" w:rsidRDefault="00EB4039">
            <w:pPr>
              <w:pStyle w:val="ConsPlusNormal"/>
              <w:jc w:val="center"/>
            </w:pPr>
            <w:r>
              <w:t>450</w:t>
            </w:r>
          </w:p>
        </w:tc>
        <w:tc>
          <w:tcPr>
            <w:tcW w:w="1417" w:type="dxa"/>
          </w:tcPr>
          <w:p w:rsidR="00EB4039" w:rsidRDefault="00EB4039">
            <w:pPr>
              <w:pStyle w:val="ConsPlusNormal"/>
              <w:jc w:val="center"/>
            </w:pPr>
            <w:r>
              <w:t>200</w:t>
            </w:r>
          </w:p>
        </w:tc>
      </w:tr>
      <w:tr w:rsidR="00EB4039">
        <w:tc>
          <w:tcPr>
            <w:tcW w:w="1984" w:type="dxa"/>
          </w:tcPr>
          <w:p w:rsidR="00EB4039" w:rsidRDefault="00EB4039">
            <w:pPr>
              <w:pStyle w:val="ConsPlusNormal"/>
              <w:jc w:val="center"/>
            </w:pPr>
            <w:r>
              <w:t>Э50, Э50А</w:t>
            </w:r>
          </w:p>
        </w:tc>
        <w:tc>
          <w:tcPr>
            <w:tcW w:w="4252" w:type="dxa"/>
          </w:tcPr>
          <w:p w:rsidR="00EB4039" w:rsidRDefault="00EB4039">
            <w:pPr>
              <w:pStyle w:val="ConsPlusNormal"/>
              <w:jc w:val="center"/>
            </w:pPr>
            <w:r>
              <w:t>Св-08Г2С, Св-10ГА, Св-10Г2, ПП-АН-8, ПП-АН-3</w:t>
            </w:r>
          </w:p>
        </w:tc>
        <w:tc>
          <w:tcPr>
            <w:tcW w:w="1417" w:type="dxa"/>
          </w:tcPr>
          <w:p w:rsidR="00EB4039" w:rsidRDefault="00EB4039">
            <w:pPr>
              <w:pStyle w:val="ConsPlusNormal"/>
              <w:jc w:val="center"/>
            </w:pPr>
            <w:r>
              <w:t>490</w:t>
            </w:r>
          </w:p>
        </w:tc>
        <w:tc>
          <w:tcPr>
            <w:tcW w:w="1417" w:type="dxa"/>
          </w:tcPr>
          <w:p w:rsidR="00EB4039" w:rsidRDefault="00EB4039">
            <w:pPr>
              <w:pStyle w:val="ConsPlusNormal"/>
              <w:jc w:val="center"/>
            </w:pPr>
            <w:r>
              <w:t>215</w:t>
            </w:r>
          </w:p>
        </w:tc>
      </w:tr>
      <w:tr w:rsidR="00EB4039">
        <w:tc>
          <w:tcPr>
            <w:tcW w:w="1984" w:type="dxa"/>
          </w:tcPr>
          <w:p w:rsidR="00EB4039" w:rsidRDefault="00EB4039">
            <w:pPr>
              <w:pStyle w:val="ConsPlusNormal"/>
              <w:jc w:val="center"/>
            </w:pPr>
            <w:r>
              <w:t>Э60</w:t>
            </w:r>
          </w:p>
        </w:tc>
        <w:tc>
          <w:tcPr>
            <w:tcW w:w="4252" w:type="dxa"/>
          </w:tcPr>
          <w:p w:rsidR="00EB4039" w:rsidRDefault="00EB4039">
            <w:pPr>
              <w:pStyle w:val="ConsPlusNormal"/>
              <w:jc w:val="center"/>
            </w:pPr>
            <w:r>
              <w:t xml:space="preserve">Св-08Г2С </w:t>
            </w:r>
            <w:hyperlink w:anchor="P5804">
              <w:r>
                <w:rPr>
                  <w:color w:val="0000FF"/>
                </w:rPr>
                <w:t>&lt;*&gt;</w:t>
              </w:r>
            </w:hyperlink>
            <w:r>
              <w:t>, Св-08ГСНТ, Св-08ГСМТ, Св-08ХНМ, Св-10НМА</w:t>
            </w:r>
          </w:p>
        </w:tc>
        <w:tc>
          <w:tcPr>
            <w:tcW w:w="1417" w:type="dxa"/>
          </w:tcPr>
          <w:p w:rsidR="00EB4039" w:rsidRDefault="00EB4039">
            <w:pPr>
              <w:pStyle w:val="ConsPlusNormal"/>
              <w:jc w:val="center"/>
            </w:pPr>
            <w:r>
              <w:t>590</w:t>
            </w:r>
          </w:p>
        </w:tc>
        <w:tc>
          <w:tcPr>
            <w:tcW w:w="1417" w:type="dxa"/>
          </w:tcPr>
          <w:p w:rsidR="00EB4039" w:rsidRDefault="00EB4039">
            <w:pPr>
              <w:pStyle w:val="ConsPlusNormal"/>
              <w:jc w:val="center"/>
            </w:pPr>
            <w:r>
              <w:t>240</w:t>
            </w:r>
          </w:p>
        </w:tc>
      </w:tr>
      <w:tr w:rsidR="00EB4039">
        <w:tc>
          <w:tcPr>
            <w:tcW w:w="1984" w:type="dxa"/>
          </w:tcPr>
          <w:p w:rsidR="00EB4039" w:rsidRDefault="00EB4039">
            <w:pPr>
              <w:pStyle w:val="ConsPlusNormal"/>
              <w:jc w:val="center"/>
            </w:pPr>
            <w:r>
              <w:t>Э70</w:t>
            </w:r>
          </w:p>
        </w:tc>
        <w:tc>
          <w:tcPr>
            <w:tcW w:w="4252" w:type="dxa"/>
          </w:tcPr>
          <w:p w:rsidR="00EB4039" w:rsidRDefault="00EB4039">
            <w:pPr>
              <w:pStyle w:val="ConsPlusNormal"/>
              <w:jc w:val="center"/>
            </w:pPr>
            <w:r>
              <w:t>Св-10ХГ2СМА, Св-08ХН2ГМЮ</w:t>
            </w:r>
          </w:p>
        </w:tc>
        <w:tc>
          <w:tcPr>
            <w:tcW w:w="1417" w:type="dxa"/>
          </w:tcPr>
          <w:p w:rsidR="00EB4039" w:rsidRDefault="00EB4039">
            <w:pPr>
              <w:pStyle w:val="ConsPlusNormal"/>
              <w:jc w:val="center"/>
            </w:pPr>
            <w:r>
              <w:t>685</w:t>
            </w:r>
          </w:p>
        </w:tc>
        <w:tc>
          <w:tcPr>
            <w:tcW w:w="1417" w:type="dxa"/>
          </w:tcPr>
          <w:p w:rsidR="00EB4039" w:rsidRDefault="00EB4039">
            <w:pPr>
              <w:pStyle w:val="ConsPlusNormal"/>
              <w:jc w:val="center"/>
            </w:pPr>
            <w:r>
              <w:t>280</w:t>
            </w:r>
          </w:p>
        </w:tc>
      </w:tr>
      <w:tr w:rsidR="00EB4039">
        <w:tc>
          <w:tcPr>
            <w:tcW w:w="1984" w:type="dxa"/>
          </w:tcPr>
          <w:p w:rsidR="00EB4039" w:rsidRDefault="00EB4039">
            <w:pPr>
              <w:pStyle w:val="ConsPlusNormal"/>
              <w:jc w:val="center"/>
            </w:pPr>
            <w:r>
              <w:t>Э85</w:t>
            </w:r>
          </w:p>
        </w:tc>
        <w:tc>
          <w:tcPr>
            <w:tcW w:w="4252" w:type="dxa"/>
          </w:tcPr>
          <w:p w:rsidR="00EB4039" w:rsidRDefault="00EB4039">
            <w:pPr>
              <w:pStyle w:val="ConsPlusNormal"/>
              <w:jc w:val="center"/>
            </w:pPr>
            <w:r>
              <w:t>-</w:t>
            </w:r>
          </w:p>
        </w:tc>
        <w:tc>
          <w:tcPr>
            <w:tcW w:w="1417" w:type="dxa"/>
          </w:tcPr>
          <w:p w:rsidR="00EB4039" w:rsidRDefault="00EB4039">
            <w:pPr>
              <w:pStyle w:val="ConsPlusNormal"/>
              <w:jc w:val="center"/>
            </w:pPr>
            <w:r>
              <w:t>835</w:t>
            </w:r>
          </w:p>
        </w:tc>
        <w:tc>
          <w:tcPr>
            <w:tcW w:w="1417" w:type="dxa"/>
          </w:tcPr>
          <w:p w:rsidR="00EB4039" w:rsidRDefault="00EB4039">
            <w:pPr>
              <w:pStyle w:val="ConsPlusNormal"/>
              <w:jc w:val="center"/>
            </w:pPr>
            <w:r>
              <w:t>340</w:t>
            </w:r>
          </w:p>
        </w:tc>
      </w:tr>
      <w:tr w:rsidR="00EB4039">
        <w:tc>
          <w:tcPr>
            <w:tcW w:w="9070" w:type="dxa"/>
            <w:gridSpan w:val="4"/>
          </w:tcPr>
          <w:p w:rsidR="00EB4039" w:rsidRDefault="00EB4039">
            <w:pPr>
              <w:pStyle w:val="ConsPlusNormal"/>
              <w:ind w:firstLine="283"/>
              <w:jc w:val="both"/>
            </w:pPr>
            <w:bookmarkStart w:id="401" w:name="P5804"/>
            <w:bookmarkEnd w:id="401"/>
            <w:r>
              <w:t xml:space="preserve">&lt;*&gt; Только для швов с катетом </w:t>
            </w:r>
            <w:r>
              <w:rPr>
                <w:i/>
              </w:rPr>
              <w:t>k</w:t>
            </w:r>
            <w:r>
              <w:rPr>
                <w:i/>
                <w:vertAlign w:val="subscript"/>
              </w:rPr>
              <w:t>f</w:t>
            </w:r>
            <w:r>
              <w:t xml:space="preserve"> &lt;= 6 мм в конструкциях из стали с пределом текучести 440 Н/мм</w:t>
            </w:r>
            <w:r>
              <w:rPr>
                <w:vertAlign w:val="superscript"/>
              </w:rPr>
              <w:t>2</w:t>
            </w:r>
            <w:r>
              <w:t xml:space="preserve"> и более.</w:t>
            </w:r>
          </w:p>
        </w:tc>
      </w:tr>
    </w:tbl>
    <w:p w:rsidR="00EB4039" w:rsidRDefault="00EB4039">
      <w:pPr>
        <w:pStyle w:val="ConsPlusNormal"/>
        <w:jc w:val="both"/>
      </w:pPr>
    </w:p>
    <w:p w:rsidR="00EB4039" w:rsidRDefault="00EB4039">
      <w:pPr>
        <w:pStyle w:val="ConsPlusNormal"/>
        <w:jc w:val="right"/>
      </w:pPr>
      <w:bookmarkStart w:id="402" w:name="P5806"/>
      <w:bookmarkEnd w:id="402"/>
      <w:r>
        <w:t>Таблица Г.3</w:t>
      </w:r>
    </w:p>
    <w:p w:rsidR="00EB4039" w:rsidRDefault="00EB4039">
      <w:pPr>
        <w:pStyle w:val="ConsPlusNormal"/>
        <w:jc w:val="both"/>
      </w:pPr>
    </w:p>
    <w:p w:rsidR="00EB4039" w:rsidRDefault="00EB4039">
      <w:pPr>
        <w:pStyle w:val="ConsPlusNormal"/>
        <w:jc w:val="center"/>
      </w:pPr>
      <w:r>
        <w:rPr>
          <w:b/>
        </w:rPr>
        <w:t>Требования к болтам при различных условиях их применения</w:t>
      </w:r>
    </w:p>
    <w:p w:rsidR="00EB4039" w:rsidRDefault="00EB4039">
      <w:pPr>
        <w:pStyle w:val="ConsPlusNormal"/>
        <w:jc w:val="center"/>
      </w:pPr>
      <w:r>
        <w:t xml:space="preserve">(таблица Г.3 в ред. </w:t>
      </w:r>
      <w:hyperlink r:id="rId1396">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3118"/>
        <w:gridCol w:w="3118"/>
      </w:tblGrid>
      <w:tr w:rsidR="00EB4039">
        <w:tc>
          <w:tcPr>
            <w:tcW w:w="2835" w:type="dxa"/>
            <w:vMerge w:val="restart"/>
            <w:tcBorders>
              <w:top w:val="single" w:sz="4" w:space="0" w:color="auto"/>
              <w:bottom w:val="single" w:sz="4" w:space="0" w:color="auto"/>
            </w:tcBorders>
            <w:vAlign w:val="center"/>
          </w:tcPr>
          <w:p w:rsidR="00EB4039" w:rsidRDefault="00EB4039">
            <w:pPr>
              <w:pStyle w:val="ConsPlusNormal"/>
              <w:jc w:val="center"/>
            </w:pPr>
            <w:r>
              <w:t xml:space="preserve">Расчетная температура </w:t>
            </w:r>
            <w:r>
              <w:rPr>
                <w:i/>
              </w:rPr>
              <w:t>t</w:t>
            </w:r>
            <w:r>
              <w:t>, °C</w:t>
            </w:r>
          </w:p>
        </w:tc>
        <w:tc>
          <w:tcPr>
            <w:tcW w:w="6236" w:type="dxa"/>
            <w:gridSpan w:val="2"/>
            <w:tcBorders>
              <w:top w:val="single" w:sz="4" w:space="0" w:color="auto"/>
              <w:bottom w:val="single" w:sz="4" w:space="0" w:color="auto"/>
            </w:tcBorders>
            <w:vAlign w:val="center"/>
          </w:tcPr>
          <w:p w:rsidR="00EB4039" w:rsidRDefault="00EB4039">
            <w:pPr>
              <w:pStyle w:val="ConsPlusNormal"/>
              <w:jc w:val="center"/>
            </w:pPr>
            <w:r>
              <w:t>Класс прочности болтов и требования к ним по действующим стандартам в конструкциях при работе болтов на</w:t>
            </w:r>
          </w:p>
        </w:tc>
      </w:tr>
      <w:tr w:rsidR="00EB4039">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single" w:sz="4" w:space="0" w:color="auto"/>
              <w:bottom w:val="single" w:sz="4" w:space="0" w:color="auto"/>
            </w:tcBorders>
            <w:vAlign w:val="center"/>
          </w:tcPr>
          <w:p w:rsidR="00EB4039" w:rsidRDefault="00EB4039">
            <w:pPr>
              <w:pStyle w:val="ConsPlusNormal"/>
              <w:jc w:val="center"/>
            </w:pPr>
            <w:r>
              <w:t>растяжение</w:t>
            </w:r>
          </w:p>
        </w:tc>
        <w:tc>
          <w:tcPr>
            <w:tcW w:w="3118" w:type="dxa"/>
            <w:tcBorders>
              <w:top w:val="single" w:sz="4" w:space="0" w:color="auto"/>
              <w:bottom w:val="single" w:sz="4" w:space="0" w:color="auto"/>
            </w:tcBorders>
            <w:vAlign w:val="center"/>
          </w:tcPr>
          <w:p w:rsidR="00EB4039" w:rsidRDefault="00EB4039">
            <w:pPr>
              <w:pStyle w:val="ConsPlusNormal"/>
              <w:jc w:val="center"/>
            </w:pPr>
            <w:r>
              <w:t>срез</w:t>
            </w:r>
          </w:p>
        </w:tc>
      </w:tr>
      <w:tr w:rsidR="00EB4039">
        <w:tc>
          <w:tcPr>
            <w:tcW w:w="2835" w:type="dxa"/>
            <w:vMerge w:val="restart"/>
            <w:tcBorders>
              <w:top w:val="single" w:sz="4" w:space="0" w:color="auto"/>
              <w:bottom w:val="single" w:sz="4" w:space="0" w:color="auto"/>
            </w:tcBorders>
            <w:vAlign w:val="center"/>
          </w:tcPr>
          <w:p w:rsidR="00EB4039" w:rsidRDefault="00EB4039">
            <w:pPr>
              <w:pStyle w:val="ConsPlusNormal"/>
              <w:jc w:val="center"/>
            </w:pPr>
            <w:r>
              <w:t>&gt;= -45</w:t>
            </w:r>
          </w:p>
        </w:tc>
        <w:tc>
          <w:tcPr>
            <w:tcW w:w="3118" w:type="dxa"/>
            <w:tcBorders>
              <w:top w:val="single" w:sz="4" w:space="0" w:color="auto"/>
              <w:bottom w:val="nil"/>
            </w:tcBorders>
          </w:tcPr>
          <w:p w:rsidR="00EB4039" w:rsidRDefault="00EB4039">
            <w:pPr>
              <w:pStyle w:val="ConsPlusNormal"/>
              <w:jc w:val="center"/>
            </w:pPr>
            <w:r>
              <w:t>5.6</w:t>
            </w:r>
          </w:p>
        </w:tc>
        <w:tc>
          <w:tcPr>
            <w:tcW w:w="3118" w:type="dxa"/>
            <w:tcBorders>
              <w:top w:val="single" w:sz="4" w:space="0" w:color="auto"/>
              <w:bottom w:val="nil"/>
            </w:tcBorders>
          </w:tcPr>
          <w:p w:rsidR="00EB4039" w:rsidRDefault="00EB4039">
            <w:pPr>
              <w:pStyle w:val="ConsPlusNormal"/>
              <w:jc w:val="center"/>
            </w:pPr>
            <w:r>
              <w:t>5.6</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5.8</w:t>
            </w:r>
          </w:p>
        </w:tc>
        <w:tc>
          <w:tcPr>
            <w:tcW w:w="3118" w:type="dxa"/>
            <w:tcBorders>
              <w:top w:val="nil"/>
              <w:bottom w:val="nil"/>
            </w:tcBorders>
          </w:tcPr>
          <w:p w:rsidR="00EB4039" w:rsidRDefault="00EB4039">
            <w:pPr>
              <w:pStyle w:val="ConsPlusNormal"/>
              <w:jc w:val="center"/>
            </w:pPr>
            <w:r>
              <w:t>5.8</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8.8</w:t>
            </w:r>
          </w:p>
        </w:tc>
        <w:tc>
          <w:tcPr>
            <w:tcW w:w="3118" w:type="dxa"/>
            <w:tcBorders>
              <w:top w:val="nil"/>
              <w:bottom w:val="nil"/>
            </w:tcBorders>
          </w:tcPr>
          <w:p w:rsidR="00EB4039" w:rsidRDefault="00EB4039">
            <w:pPr>
              <w:pStyle w:val="ConsPlusNormal"/>
              <w:jc w:val="center"/>
            </w:pPr>
            <w:r>
              <w:t>8.8</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10.9</w:t>
            </w:r>
          </w:p>
        </w:tc>
        <w:tc>
          <w:tcPr>
            <w:tcW w:w="3118" w:type="dxa"/>
            <w:tcBorders>
              <w:top w:val="nil"/>
              <w:bottom w:val="nil"/>
            </w:tcBorders>
          </w:tcPr>
          <w:p w:rsidR="00EB4039" w:rsidRDefault="00EB4039">
            <w:pPr>
              <w:pStyle w:val="ConsPlusNormal"/>
              <w:jc w:val="center"/>
            </w:pPr>
            <w:r>
              <w:t>10.9</w:t>
            </w:r>
          </w:p>
        </w:tc>
      </w:tr>
      <w:tr w:rsidR="00EB4039">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single" w:sz="4" w:space="0" w:color="auto"/>
            </w:tcBorders>
          </w:tcPr>
          <w:p w:rsidR="00EB4039" w:rsidRDefault="00EB4039">
            <w:pPr>
              <w:pStyle w:val="ConsPlusNormal"/>
              <w:jc w:val="center"/>
            </w:pPr>
            <w:r>
              <w:t>12.9</w:t>
            </w:r>
          </w:p>
        </w:tc>
        <w:tc>
          <w:tcPr>
            <w:tcW w:w="3118" w:type="dxa"/>
            <w:tcBorders>
              <w:top w:val="nil"/>
              <w:bottom w:val="single" w:sz="4" w:space="0" w:color="auto"/>
            </w:tcBorders>
          </w:tcPr>
          <w:p w:rsidR="00EB4039" w:rsidRDefault="00EB4039">
            <w:pPr>
              <w:pStyle w:val="ConsPlusNormal"/>
              <w:jc w:val="center"/>
            </w:pPr>
            <w:r>
              <w:t>12.9</w:t>
            </w:r>
          </w:p>
        </w:tc>
      </w:tr>
      <w:tr w:rsidR="00EB4039">
        <w:tc>
          <w:tcPr>
            <w:tcW w:w="2835" w:type="dxa"/>
            <w:vMerge w:val="restart"/>
            <w:tcBorders>
              <w:top w:val="single" w:sz="4" w:space="0" w:color="auto"/>
              <w:bottom w:val="single" w:sz="4" w:space="0" w:color="auto"/>
            </w:tcBorders>
            <w:vAlign w:val="center"/>
          </w:tcPr>
          <w:p w:rsidR="00EB4039" w:rsidRDefault="00EB4039">
            <w:pPr>
              <w:pStyle w:val="ConsPlusNormal"/>
              <w:jc w:val="center"/>
            </w:pPr>
            <w:r>
              <w:t xml:space="preserve">-45 &gt; </w:t>
            </w:r>
            <w:r>
              <w:rPr>
                <w:i/>
              </w:rPr>
              <w:t>t</w:t>
            </w:r>
            <w:r>
              <w:t xml:space="preserve"> &gt;= -55</w:t>
            </w:r>
          </w:p>
        </w:tc>
        <w:tc>
          <w:tcPr>
            <w:tcW w:w="3118" w:type="dxa"/>
            <w:tcBorders>
              <w:top w:val="single" w:sz="4" w:space="0" w:color="auto"/>
              <w:bottom w:val="nil"/>
            </w:tcBorders>
          </w:tcPr>
          <w:p w:rsidR="00EB4039" w:rsidRDefault="00EB4039">
            <w:pPr>
              <w:pStyle w:val="ConsPlusNormal"/>
              <w:jc w:val="center"/>
            </w:pPr>
            <w:r>
              <w:t xml:space="preserve">5.6 </w:t>
            </w:r>
            <w:hyperlink w:anchor="P5845">
              <w:r>
                <w:rPr>
                  <w:color w:val="0000FF"/>
                </w:rPr>
                <w:t>&lt;1&gt;</w:t>
              </w:r>
            </w:hyperlink>
          </w:p>
        </w:tc>
        <w:tc>
          <w:tcPr>
            <w:tcW w:w="3118" w:type="dxa"/>
            <w:tcBorders>
              <w:top w:val="single" w:sz="4" w:space="0" w:color="auto"/>
              <w:bottom w:val="nil"/>
            </w:tcBorders>
          </w:tcPr>
          <w:p w:rsidR="00EB4039" w:rsidRDefault="00EB4039">
            <w:pPr>
              <w:pStyle w:val="ConsPlusNormal"/>
              <w:jc w:val="center"/>
            </w:pPr>
            <w:r>
              <w:t>5.6</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 xml:space="preserve">8.8 </w:t>
            </w:r>
            <w:hyperlink w:anchor="P5845">
              <w:r>
                <w:rPr>
                  <w:color w:val="0000FF"/>
                </w:rPr>
                <w:t>&lt;1&gt;</w:t>
              </w:r>
            </w:hyperlink>
          </w:p>
        </w:tc>
        <w:tc>
          <w:tcPr>
            <w:tcW w:w="3118" w:type="dxa"/>
            <w:tcBorders>
              <w:top w:val="nil"/>
              <w:bottom w:val="nil"/>
            </w:tcBorders>
          </w:tcPr>
          <w:p w:rsidR="00EB4039" w:rsidRDefault="00EB4039">
            <w:pPr>
              <w:pStyle w:val="ConsPlusNormal"/>
              <w:jc w:val="center"/>
            </w:pPr>
            <w:r>
              <w:t>8.8</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 xml:space="preserve">10.9 </w:t>
            </w:r>
            <w:hyperlink w:anchor="P5845">
              <w:r>
                <w:rPr>
                  <w:color w:val="0000FF"/>
                </w:rPr>
                <w:t>&lt;1&gt;</w:t>
              </w:r>
            </w:hyperlink>
          </w:p>
        </w:tc>
        <w:tc>
          <w:tcPr>
            <w:tcW w:w="3118" w:type="dxa"/>
            <w:tcBorders>
              <w:top w:val="nil"/>
              <w:bottom w:val="nil"/>
            </w:tcBorders>
          </w:tcPr>
          <w:p w:rsidR="00EB4039" w:rsidRDefault="00EB4039">
            <w:pPr>
              <w:pStyle w:val="ConsPlusNormal"/>
              <w:jc w:val="center"/>
            </w:pPr>
            <w:r>
              <w:t>10.9</w:t>
            </w:r>
          </w:p>
        </w:tc>
      </w:tr>
      <w:tr w:rsidR="00EB4039">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single" w:sz="4" w:space="0" w:color="auto"/>
            </w:tcBorders>
          </w:tcPr>
          <w:p w:rsidR="00EB4039" w:rsidRDefault="00EB4039">
            <w:pPr>
              <w:pStyle w:val="ConsPlusNormal"/>
              <w:jc w:val="center"/>
            </w:pPr>
            <w:r>
              <w:t xml:space="preserve">12.9 </w:t>
            </w:r>
            <w:hyperlink w:anchor="P5845">
              <w:r>
                <w:rPr>
                  <w:color w:val="0000FF"/>
                </w:rPr>
                <w:t>&lt;1&gt;</w:t>
              </w:r>
            </w:hyperlink>
          </w:p>
        </w:tc>
        <w:tc>
          <w:tcPr>
            <w:tcW w:w="3118" w:type="dxa"/>
            <w:tcBorders>
              <w:top w:val="nil"/>
              <w:bottom w:val="single" w:sz="4" w:space="0" w:color="auto"/>
            </w:tcBorders>
          </w:tcPr>
          <w:p w:rsidR="00EB4039" w:rsidRDefault="00EB4039">
            <w:pPr>
              <w:pStyle w:val="ConsPlusNormal"/>
              <w:jc w:val="center"/>
            </w:pPr>
            <w:r>
              <w:t>12.9</w:t>
            </w:r>
          </w:p>
        </w:tc>
      </w:tr>
      <w:tr w:rsidR="00EB4039">
        <w:tc>
          <w:tcPr>
            <w:tcW w:w="2835" w:type="dxa"/>
            <w:vMerge w:val="restart"/>
            <w:tcBorders>
              <w:top w:val="single" w:sz="4" w:space="0" w:color="auto"/>
              <w:bottom w:val="single" w:sz="4" w:space="0" w:color="auto"/>
            </w:tcBorders>
            <w:vAlign w:val="center"/>
          </w:tcPr>
          <w:p w:rsidR="00EB4039" w:rsidRDefault="00EB4039">
            <w:pPr>
              <w:pStyle w:val="ConsPlusNormal"/>
              <w:jc w:val="center"/>
            </w:pPr>
            <w:r>
              <w:t>&lt;-55</w:t>
            </w:r>
          </w:p>
        </w:tc>
        <w:tc>
          <w:tcPr>
            <w:tcW w:w="3118" w:type="dxa"/>
            <w:tcBorders>
              <w:top w:val="single" w:sz="4" w:space="0" w:color="auto"/>
              <w:bottom w:val="nil"/>
            </w:tcBorders>
          </w:tcPr>
          <w:p w:rsidR="00EB4039" w:rsidRDefault="00EB4039">
            <w:pPr>
              <w:pStyle w:val="ConsPlusNormal"/>
              <w:jc w:val="center"/>
            </w:pPr>
            <w:r>
              <w:t xml:space="preserve">5.6 </w:t>
            </w:r>
            <w:hyperlink w:anchor="P5845">
              <w:r>
                <w:rPr>
                  <w:color w:val="0000FF"/>
                </w:rPr>
                <w:t>&lt;1&gt;</w:t>
              </w:r>
            </w:hyperlink>
          </w:p>
        </w:tc>
        <w:tc>
          <w:tcPr>
            <w:tcW w:w="3118" w:type="dxa"/>
            <w:tcBorders>
              <w:top w:val="single" w:sz="4" w:space="0" w:color="auto"/>
              <w:bottom w:val="nil"/>
            </w:tcBorders>
          </w:tcPr>
          <w:p w:rsidR="00EB4039" w:rsidRDefault="00EB4039">
            <w:pPr>
              <w:pStyle w:val="ConsPlusNormal"/>
              <w:jc w:val="center"/>
            </w:pPr>
            <w:r>
              <w:t>5.6</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 xml:space="preserve">8.8 </w:t>
            </w:r>
            <w:hyperlink w:anchor="P5845">
              <w:r>
                <w:rPr>
                  <w:color w:val="0000FF"/>
                </w:rPr>
                <w:t>&lt;1&gt;</w:t>
              </w:r>
            </w:hyperlink>
          </w:p>
        </w:tc>
        <w:tc>
          <w:tcPr>
            <w:tcW w:w="3118" w:type="dxa"/>
            <w:tcBorders>
              <w:top w:val="nil"/>
              <w:bottom w:val="nil"/>
            </w:tcBorders>
          </w:tcPr>
          <w:p w:rsidR="00EB4039" w:rsidRDefault="00EB4039">
            <w:pPr>
              <w:pStyle w:val="ConsPlusNormal"/>
              <w:jc w:val="center"/>
            </w:pPr>
            <w:r>
              <w:t>8.8</w:t>
            </w:r>
          </w:p>
        </w:tc>
      </w:tr>
      <w:tr w:rsidR="00EB4039">
        <w:tblPrEx>
          <w:tblBorders>
            <w:insideH w:val="none" w:sz="0" w:space="0" w:color="auto"/>
          </w:tblBorders>
        </w:tblPrEx>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nil"/>
            </w:tcBorders>
          </w:tcPr>
          <w:p w:rsidR="00EB4039" w:rsidRDefault="00EB4039">
            <w:pPr>
              <w:pStyle w:val="ConsPlusNormal"/>
              <w:jc w:val="center"/>
            </w:pPr>
            <w:r>
              <w:t xml:space="preserve">10.9 </w:t>
            </w:r>
            <w:hyperlink w:anchor="P5845">
              <w:r>
                <w:rPr>
                  <w:color w:val="0000FF"/>
                </w:rPr>
                <w:t>&lt;1&gt;</w:t>
              </w:r>
            </w:hyperlink>
          </w:p>
        </w:tc>
        <w:tc>
          <w:tcPr>
            <w:tcW w:w="3118" w:type="dxa"/>
            <w:tcBorders>
              <w:top w:val="nil"/>
              <w:bottom w:val="nil"/>
            </w:tcBorders>
          </w:tcPr>
          <w:p w:rsidR="00EB4039" w:rsidRDefault="00EB4039">
            <w:pPr>
              <w:pStyle w:val="ConsPlusNormal"/>
              <w:jc w:val="center"/>
            </w:pPr>
            <w:r>
              <w:t>10.9</w:t>
            </w:r>
          </w:p>
        </w:tc>
      </w:tr>
      <w:tr w:rsidR="00EB4039">
        <w:tc>
          <w:tcPr>
            <w:tcW w:w="2835" w:type="dxa"/>
            <w:vMerge/>
            <w:tcBorders>
              <w:top w:val="single" w:sz="4" w:space="0" w:color="auto"/>
              <w:bottom w:val="single" w:sz="4" w:space="0" w:color="auto"/>
            </w:tcBorders>
          </w:tcPr>
          <w:p w:rsidR="00EB4039" w:rsidRDefault="00EB4039">
            <w:pPr>
              <w:pStyle w:val="ConsPlusNormal"/>
            </w:pPr>
          </w:p>
        </w:tc>
        <w:tc>
          <w:tcPr>
            <w:tcW w:w="3118" w:type="dxa"/>
            <w:tcBorders>
              <w:top w:val="nil"/>
              <w:bottom w:val="single" w:sz="4" w:space="0" w:color="auto"/>
            </w:tcBorders>
          </w:tcPr>
          <w:p w:rsidR="00EB4039" w:rsidRDefault="00EB4039">
            <w:pPr>
              <w:pStyle w:val="ConsPlusNormal"/>
              <w:jc w:val="center"/>
            </w:pPr>
            <w:r>
              <w:t xml:space="preserve">12.9 </w:t>
            </w:r>
            <w:hyperlink w:anchor="P5845">
              <w:r>
                <w:rPr>
                  <w:color w:val="0000FF"/>
                </w:rPr>
                <w:t>&lt;1&gt;</w:t>
              </w:r>
            </w:hyperlink>
          </w:p>
        </w:tc>
        <w:tc>
          <w:tcPr>
            <w:tcW w:w="3118" w:type="dxa"/>
            <w:tcBorders>
              <w:top w:val="nil"/>
              <w:bottom w:val="single" w:sz="4" w:space="0" w:color="auto"/>
            </w:tcBorders>
          </w:tcPr>
          <w:p w:rsidR="00EB4039" w:rsidRDefault="00EB4039">
            <w:pPr>
              <w:pStyle w:val="ConsPlusNormal"/>
              <w:jc w:val="center"/>
            </w:pPr>
            <w:r>
              <w:t>12.9</w:t>
            </w:r>
          </w:p>
        </w:tc>
      </w:tr>
      <w:tr w:rsidR="00EB4039">
        <w:tc>
          <w:tcPr>
            <w:tcW w:w="9071" w:type="dxa"/>
            <w:gridSpan w:val="3"/>
            <w:tcBorders>
              <w:top w:val="single" w:sz="4" w:space="0" w:color="auto"/>
              <w:bottom w:val="single" w:sz="4" w:space="0" w:color="auto"/>
            </w:tcBorders>
          </w:tcPr>
          <w:p w:rsidR="00EB4039" w:rsidRDefault="00EB4039">
            <w:pPr>
              <w:pStyle w:val="ConsPlusNormal"/>
              <w:ind w:firstLine="283"/>
              <w:jc w:val="both"/>
            </w:pPr>
            <w:bookmarkStart w:id="403" w:name="P5845"/>
            <w:bookmarkEnd w:id="403"/>
            <w:r>
              <w:t>&lt;1&gt; С требованием испытания на разрыв на косой шайбе.</w:t>
            </w:r>
          </w:p>
        </w:tc>
      </w:tr>
    </w:tbl>
    <w:p w:rsidR="00EB4039" w:rsidRDefault="00EB4039">
      <w:pPr>
        <w:pStyle w:val="ConsPlusNormal"/>
        <w:jc w:val="both"/>
      </w:pPr>
    </w:p>
    <w:p w:rsidR="00EB4039" w:rsidRDefault="00EB4039">
      <w:pPr>
        <w:pStyle w:val="ConsPlusNormal"/>
        <w:jc w:val="right"/>
      </w:pPr>
      <w:r>
        <w:t>Таблица Г.4</w:t>
      </w:r>
    </w:p>
    <w:p w:rsidR="00EB4039" w:rsidRDefault="00EB4039">
      <w:pPr>
        <w:pStyle w:val="ConsPlusNormal"/>
        <w:jc w:val="both"/>
      </w:pPr>
    </w:p>
    <w:p w:rsidR="00EB4039" w:rsidRDefault="00EB4039">
      <w:pPr>
        <w:pStyle w:val="ConsPlusNormal"/>
        <w:jc w:val="center"/>
      </w:pPr>
      <w:bookmarkStart w:id="404" w:name="P5849"/>
      <w:bookmarkEnd w:id="404"/>
      <w:r>
        <w:rPr>
          <w:b/>
        </w:rPr>
        <w:t>Стали фундаментных болтов и условия их применения</w:t>
      </w:r>
    </w:p>
    <w:p w:rsidR="00EB4039" w:rsidRDefault="00EB4039">
      <w:pPr>
        <w:pStyle w:val="ConsPlusNormal"/>
        <w:jc w:val="center"/>
      </w:pPr>
      <w:r>
        <w:t xml:space="preserve">(таблица Г.4 в ред. </w:t>
      </w:r>
      <w:hyperlink r:id="rId1397">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1417"/>
        <w:gridCol w:w="1531"/>
        <w:gridCol w:w="1361"/>
      </w:tblGrid>
      <w:tr w:rsidR="00EB4039">
        <w:tc>
          <w:tcPr>
            <w:tcW w:w="4762" w:type="dxa"/>
            <w:vMerge w:val="restart"/>
          </w:tcPr>
          <w:p w:rsidR="00EB4039" w:rsidRDefault="00EB4039">
            <w:pPr>
              <w:pStyle w:val="ConsPlusNormal"/>
              <w:jc w:val="center"/>
            </w:pPr>
            <w:r>
              <w:t>Конструкции</w:t>
            </w:r>
          </w:p>
        </w:tc>
        <w:tc>
          <w:tcPr>
            <w:tcW w:w="4309" w:type="dxa"/>
            <w:gridSpan w:val="3"/>
          </w:tcPr>
          <w:p w:rsidR="00EB4039" w:rsidRDefault="00EB4039">
            <w:pPr>
              <w:pStyle w:val="ConsPlusNormal"/>
              <w:jc w:val="center"/>
            </w:pPr>
            <w:r>
              <w:t xml:space="preserve">Стали при расчетной температуре </w:t>
            </w:r>
            <w:r>
              <w:rPr>
                <w:i/>
              </w:rPr>
              <w:t>t</w:t>
            </w:r>
            <w:r>
              <w:t>, °C</w:t>
            </w:r>
          </w:p>
        </w:tc>
      </w:tr>
      <w:tr w:rsidR="00EB4039">
        <w:tc>
          <w:tcPr>
            <w:tcW w:w="4762" w:type="dxa"/>
            <w:vMerge/>
          </w:tcPr>
          <w:p w:rsidR="00EB4039" w:rsidRDefault="00EB4039">
            <w:pPr>
              <w:pStyle w:val="ConsPlusNormal"/>
            </w:pPr>
          </w:p>
        </w:tc>
        <w:tc>
          <w:tcPr>
            <w:tcW w:w="1417" w:type="dxa"/>
          </w:tcPr>
          <w:p w:rsidR="00EB4039" w:rsidRDefault="00EB4039">
            <w:pPr>
              <w:pStyle w:val="ConsPlusNormal"/>
              <w:jc w:val="center"/>
            </w:pPr>
            <w:r>
              <w:t>&gt;= -45</w:t>
            </w:r>
          </w:p>
        </w:tc>
        <w:tc>
          <w:tcPr>
            <w:tcW w:w="1531" w:type="dxa"/>
          </w:tcPr>
          <w:p w:rsidR="00EB4039" w:rsidRDefault="00EB4039">
            <w:pPr>
              <w:pStyle w:val="ConsPlusNormal"/>
              <w:jc w:val="center"/>
            </w:pPr>
            <w:r>
              <w:t xml:space="preserve">-45 &gt; </w:t>
            </w:r>
            <w:r>
              <w:rPr>
                <w:i/>
              </w:rPr>
              <w:t>t</w:t>
            </w:r>
            <w:r>
              <w:t xml:space="preserve"> &gt;= -55</w:t>
            </w:r>
          </w:p>
        </w:tc>
        <w:tc>
          <w:tcPr>
            <w:tcW w:w="1361" w:type="dxa"/>
          </w:tcPr>
          <w:p w:rsidR="00EB4039" w:rsidRDefault="00EB4039">
            <w:pPr>
              <w:pStyle w:val="ConsPlusNormal"/>
              <w:jc w:val="center"/>
            </w:pPr>
            <w:r>
              <w:t>&lt; -55</w:t>
            </w:r>
          </w:p>
        </w:tc>
      </w:tr>
      <w:tr w:rsidR="00EB4039">
        <w:tc>
          <w:tcPr>
            <w:tcW w:w="4762" w:type="dxa"/>
          </w:tcPr>
          <w:p w:rsidR="00EB4039" w:rsidRDefault="00EB4039">
            <w:pPr>
              <w:pStyle w:val="ConsPlusNormal"/>
            </w:pPr>
            <w:r>
              <w:t>Конструкции, кроме опор воздушных линий электропередачи, распределительных устройств и контактной сети</w:t>
            </w:r>
          </w:p>
        </w:tc>
        <w:tc>
          <w:tcPr>
            <w:tcW w:w="1417" w:type="dxa"/>
          </w:tcPr>
          <w:p w:rsidR="00EB4039" w:rsidRDefault="00EB4039">
            <w:pPr>
              <w:pStyle w:val="ConsPlusNormal"/>
              <w:jc w:val="center"/>
            </w:pPr>
            <w:r>
              <w:t>С245,</w:t>
            </w:r>
          </w:p>
          <w:p w:rsidR="00EB4039" w:rsidRDefault="00EB4039">
            <w:pPr>
              <w:pStyle w:val="ConsPlusNormal"/>
              <w:jc w:val="center"/>
            </w:pPr>
            <w:r>
              <w:t>С255</w:t>
            </w:r>
          </w:p>
        </w:tc>
        <w:tc>
          <w:tcPr>
            <w:tcW w:w="1531" w:type="dxa"/>
          </w:tcPr>
          <w:p w:rsidR="00EB4039" w:rsidRDefault="00EB4039">
            <w:pPr>
              <w:pStyle w:val="ConsPlusNormal"/>
              <w:jc w:val="center"/>
            </w:pPr>
            <w:r>
              <w:t>С245,</w:t>
            </w:r>
          </w:p>
          <w:p w:rsidR="00EB4039" w:rsidRDefault="00EB4039">
            <w:pPr>
              <w:pStyle w:val="ConsPlusNormal"/>
              <w:jc w:val="center"/>
            </w:pPr>
            <w:r>
              <w:t>С255,</w:t>
            </w:r>
          </w:p>
          <w:p w:rsidR="00EB4039" w:rsidRDefault="00EB4039">
            <w:pPr>
              <w:pStyle w:val="ConsPlusNormal"/>
              <w:jc w:val="center"/>
            </w:pPr>
            <w:r>
              <w:t>С355</w:t>
            </w:r>
          </w:p>
        </w:tc>
        <w:tc>
          <w:tcPr>
            <w:tcW w:w="1361" w:type="dxa"/>
          </w:tcPr>
          <w:p w:rsidR="00EB4039" w:rsidRDefault="00EB4039">
            <w:pPr>
              <w:pStyle w:val="ConsPlusNormal"/>
              <w:jc w:val="center"/>
            </w:pPr>
            <w:r>
              <w:t>С355</w:t>
            </w:r>
          </w:p>
        </w:tc>
      </w:tr>
      <w:tr w:rsidR="00EB4039">
        <w:tc>
          <w:tcPr>
            <w:tcW w:w="4762" w:type="dxa"/>
          </w:tcPr>
          <w:p w:rsidR="00EB4039" w:rsidRDefault="00EB4039">
            <w:pPr>
              <w:pStyle w:val="ConsPlusNormal"/>
            </w:pPr>
            <w:r>
              <w:t>Для U-образных болтов, а также фундаментных болтов опор воздушных линий электропередачи, распределительных устройств и контактной сети</w:t>
            </w:r>
          </w:p>
        </w:tc>
        <w:tc>
          <w:tcPr>
            <w:tcW w:w="1417" w:type="dxa"/>
          </w:tcPr>
          <w:p w:rsidR="00EB4039" w:rsidRDefault="00EB4039">
            <w:pPr>
              <w:pStyle w:val="ConsPlusNormal"/>
              <w:jc w:val="center"/>
            </w:pPr>
            <w:r>
              <w:t>С245,</w:t>
            </w:r>
          </w:p>
          <w:p w:rsidR="00EB4039" w:rsidRDefault="00EB4039">
            <w:pPr>
              <w:pStyle w:val="ConsPlusNormal"/>
              <w:jc w:val="center"/>
            </w:pPr>
            <w:r>
              <w:t>С255</w:t>
            </w:r>
          </w:p>
        </w:tc>
        <w:tc>
          <w:tcPr>
            <w:tcW w:w="1531" w:type="dxa"/>
          </w:tcPr>
          <w:p w:rsidR="00EB4039" w:rsidRDefault="00EB4039">
            <w:pPr>
              <w:pStyle w:val="ConsPlusNormal"/>
              <w:jc w:val="center"/>
            </w:pPr>
            <w:r>
              <w:t>С355</w:t>
            </w:r>
          </w:p>
        </w:tc>
        <w:tc>
          <w:tcPr>
            <w:tcW w:w="1361" w:type="dxa"/>
          </w:tcPr>
          <w:p w:rsidR="00EB4039" w:rsidRDefault="00EB4039">
            <w:pPr>
              <w:pStyle w:val="ConsPlusNormal"/>
              <w:jc w:val="center"/>
            </w:pPr>
            <w:r>
              <w:t>С355</w:t>
            </w:r>
          </w:p>
        </w:tc>
      </w:tr>
      <w:tr w:rsidR="00EB4039">
        <w:tc>
          <w:tcPr>
            <w:tcW w:w="9071" w:type="dxa"/>
            <w:gridSpan w:val="4"/>
          </w:tcPr>
          <w:p w:rsidR="00EB4039" w:rsidRDefault="00EB4039">
            <w:pPr>
              <w:pStyle w:val="ConsPlusNormal"/>
              <w:ind w:firstLine="283"/>
              <w:jc w:val="both"/>
            </w:pPr>
            <w:r>
              <w:t xml:space="preserve">Примечание - Расчетные сопротивления болтов из других сталей с </w:t>
            </w:r>
            <w:r>
              <w:rPr>
                <w:i/>
              </w:rPr>
              <w:t>R</w:t>
            </w:r>
            <w:r>
              <w:rPr>
                <w:i/>
                <w:vertAlign w:val="subscript"/>
              </w:rPr>
              <w:t>yn</w:t>
            </w:r>
            <w:r>
              <w:t xml:space="preserve"> &gt;= 390 Н/мм</w:t>
            </w:r>
            <w:r>
              <w:rPr>
                <w:vertAlign w:val="superscript"/>
              </w:rPr>
              <w:t>2</w:t>
            </w:r>
            <w:r>
              <w:t xml:space="preserve"> следует вычислять по формулам </w:t>
            </w:r>
            <w:hyperlink w:anchor="P436">
              <w:r>
                <w:rPr>
                  <w:color w:val="0000FF"/>
                </w:rPr>
                <w:t>пункта 6.6</w:t>
              </w:r>
            </w:hyperlink>
            <w:r>
              <w:t xml:space="preserve"> с округлением до 5 Н/мм</w:t>
            </w:r>
            <w:r>
              <w:rPr>
                <w:vertAlign w:val="superscript"/>
              </w:rPr>
              <w:t>2</w:t>
            </w:r>
            <w:r>
              <w:t>.</w:t>
            </w:r>
          </w:p>
        </w:tc>
      </w:tr>
    </w:tbl>
    <w:p w:rsidR="00EB4039" w:rsidRDefault="00EB4039">
      <w:pPr>
        <w:pStyle w:val="ConsPlusNormal"/>
        <w:jc w:val="both"/>
      </w:pPr>
    </w:p>
    <w:p w:rsidR="00EB4039" w:rsidRDefault="00EB4039">
      <w:pPr>
        <w:pStyle w:val="ConsPlusNormal"/>
        <w:jc w:val="right"/>
      </w:pPr>
      <w:r>
        <w:t>Таблица Г.5</w:t>
      </w:r>
    </w:p>
    <w:p w:rsidR="00EB4039" w:rsidRDefault="00EB4039">
      <w:pPr>
        <w:pStyle w:val="ConsPlusNormal"/>
        <w:jc w:val="both"/>
      </w:pPr>
    </w:p>
    <w:p w:rsidR="00EB4039" w:rsidRDefault="00EB4039">
      <w:pPr>
        <w:pStyle w:val="ConsPlusNormal"/>
        <w:jc w:val="center"/>
      </w:pPr>
      <w:bookmarkStart w:id="405" w:name="P5874"/>
      <w:bookmarkEnd w:id="405"/>
      <w:r>
        <w:rPr>
          <w:b/>
        </w:rPr>
        <w:t>Нормативные сопротивления стали болтов и расчетные</w:t>
      </w:r>
    </w:p>
    <w:p w:rsidR="00EB4039" w:rsidRDefault="00EB4039">
      <w:pPr>
        <w:pStyle w:val="ConsPlusNormal"/>
        <w:jc w:val="center"/>
      </w:pPr>
      <w:r>
        <w:rPr>
          <w:b/>
        </w:rPr>
        <w:t>сопротивления одноболтовых соединений срезу</w:t>
      </w:r>
    </w:p>
    <w:p w:rsidR="00EB4039" w:rsidRDefault="00EB4039">
      <w:pPr>
        <w:pStyle w:val="ConsPlusNormal"/>
        <w:jc w:val="center"/>
      </w:pPr>
      <w:r>
        <w:rPr>
          <w:b/>
        </w:rPr>
        <w:t>и растяжению, Н/мм</w:t>
      </w:r>
      <w:r>
        <w:rPr>
          <w:b/>
          <w:vertAlign w:val="superscript"/>
        </w:rPr>
        <w:t>2</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52"/>
        <w:gridCol w:w="1704"/>
        <w:gridCol w:w="1757"/>
        <w:gridCol w:w="1694"/>
        <w:gridCol w:w="1579"/>
      </w:tblGrid>
      <w:tr w:rsidR="00EB4039">
        <w:tc>
          <w:tcPr>
            <w:tcW w:w="2352" w:type="dxa"/>
            <w:tcBorders>
              <w:top w:val="single" w:sz="4" w:space="0" w:color="auto"/>
              <w:bottom w:val="single" w:sz="4" w:space="0" w:color="auto"/>
            </w:tcBorders>
            <w:vAlign w:val="center"/>
          </w:tcPr>
          <w:p w:rsidR="00EB4039" w:rsidRDefault="00EB4039">
            <w:pPr>
              <w:pStyle w:val="ConsPlusNormal"/>
              <w:jc w:val="center"/>
            </w:pPr>
            <w:r>
              <w:t>Класс прочности болтов</w:t>
            </w:r>
          </w:p>
        </w:tc>
        <w:tc>
          <w:tcPr>
            <w:tcW w:w="1704"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bun</w:t>
            </w:r>
          </w:p>
        </w:tc>
        <w:tc>
          <w:tcPr>
            <w:tcW w:w="1757"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byn</w:t>
            </w:r>
          </w:p>
        </w:tc>
        <w:tc>
          <w:tcPr>
            <w:tcW w:w="1694"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bs</w:t>
            </w:r>
          </w:p>
        </w:tc>
        <w:tc>
          <w:tcPr>
            <w:tcW w:w="1579"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bt</w:t>
            </w:r>
          </w:p>
        </w:tc>
      </w:tr>
      <w:tr w:rsidR="00EB4039">
        <w:tblPrEx>
          <w:tblBorders>
            <w:insideH w:val="none" w:sz="0" w:space="0" w:color="auto"/>
          </w:tblBorders>
        </w:tblPrEx>
        <w:tc>
          <w:tcPr>
            <w:tcW w:w="2352" w:type="dxa"/>
            <w:tcBorders>
              <w:top w:val="single" w:sz="4" w:space="0" w:color="auto"/>
              <w:bottom w:val="nil"/>
            </w:tcBorders>
            <w:vAlign w:val="center"/>
          </w:tcPr>
          <w:p w:rsidR="00EB4039" w:rsidRDefault="00EB4039">
            <w:pPr>
              <w:pStyle w:val="ConsPlusNormal"/>
              <w:jc w:val="center"/>
            </w:pPr>
            <w:r>
              <w:t>5.6</w:t>
            </w:r>
          </w:p>
        </w:tc>
        <w:tc>
          <w:tcPr>
            <w:tcW w:w="1704" w:type="dxa"/>
            <w:tcBorders>
              <w:top w:val="single" w:sz="4" w:space="0" w:color="auto"/>
              <w:bottom w:val="nil"/>
            </w:tcBorders>
            <w:vAlign w:val="center"/>
          </w:tcPr>
          <w:p w:rsidR="00EB4039" w:rsidRDefault="00EB4039">
            <w:pPr>
              <w:pStyle w:val="ConsPlusNormal"/>
              <w:jc w:val="center"/>
            </w:pPr>
            <w:r>
              <w:t>500</w:t>
            </w:r>
          </w:p>
        </w:tc>
        <w:tc>
          <w:tcPr>
            <w:tcW w:w="1757" w:type="dxa"/>
            <w:tcBorders>
              <w:top w:val="single" w:sz="4" w:space="0" w:color="auto"/>
              <w:bottom w:val="nil"/>
            </w:tcBorders>
            <w:vAlign w:val="center"/>
          </w:tcPr>
          <w:p w:rsidR="00EB4039" w:rsidRDefault="00EB4039">
            <w:pPr>
              <w:pStyle w:val="ConsPlusNormal"/>
              <w:jc w:val="center"/>
            </w:pPr>
            <w:r>
              <w:t>300</w:t>
            </w:r>
          </w:p>
        </w:tc>
        <w:tc>
          <w:tcPr>
            <w:tcW w:w="1694" w:type="dxa"/>
            <w:tcBorders>
              <w:top w:val="single" w:sz="4" w:space="0" w:color="auto"/>
              <w:bottom w:val="nil"/>
            </w:tcBorders>
            <w:vAlign w:val="center"/>
          </w:tcPr>
          <w:p w:rsidR="00EB4039" w:rsidRDefault="00EB4039">
            <w:pPr>
              <w:pStyle w:val="ConsPlusNormal"/>
              <w:jc w:val="center"/>
            </w:pPr>
            <w:r>
              <w:t>210</w:t>
            </w:r>
          </w:p>
        </w:tc>
        <w:tc>
          <w:tcPr>
            <w:tcW w:w="1579" w:type="dxa"/>
            <w:tcBorders>
              <w:top w:val="single" w:sz="4" w:space="0" w:color="auto"/>
              <w:bottom w:val="nil"/>
            </w:tcBorders>
            <w:vAlign w:val="center"/>
          </w:tcPr>
          <w:p w:rsidR="00EB4039" w:rsidRDefault="00EB4039">
            <w:pPr>
              <w:pStyle w:val="ConsPlusNormal"/>
              <w:jc w:val="center"/>
            </w:pPr>
            <w:r>
              <w:t>225</w:t>
            </w:r>
          </w:p>
        </w:tc>
      </w:tr>
      <w:tr w:rsidR="00EB4039">
        <w:tblPrEx>
          <w:tblBorders>
            <w:insideH w:val="none" w:sz="0" w:space="0" w:color="auto"/>
          </w:tblBorders>
        </w:tblPrEx>
        <w:tc>
          <w:tcPr>
            <w:tcW w:w="2352" w:type="dxa"/>
            <w:tcBorders>
              <w:top w:val="nil"/>
              <w:bottom w:val="nil"/>
            </w:tcBorders>
            <w:vAlign w:val="center"/>
          </w:tcPr>
          <w:p w:rsidR="00EB4039" w:rsidRDefault="00EB4039">
            <w:pPr>
              <w:pStyle w:val="ConsPlusNormal"/>
              <w:jc w:val="center"/>
            </w:pPr>
            <w:r>
              <w:t>5.8</w:t>
            </w:r>
          </w:p>
        </w:tc>
        <w:tc>
          <w:tcPr>
            <w:tcW w:w="1704" w:type="dxa"/>
            <w:tcBorders>
              <w:top w:val="nil"/>
              <w:bottom w:val="nil"/>
            </w:tcBorders>
            <w:vAlign w:val="center"/>
          </w:tcPr>
          <w:p w:rsidR="00EB4039" w:rsidRDefault="00EB4039">
            <w:pPr>
              <w:pStyle w:val="ConsPlusNormal"/>
              <w:jc w:val="center"/>
            </w:pPr>
            <w:r>
              <w:t>500</w:t>
            </w:r>
          </w:p>
        </w:tc>
        <w:tc>
          <w:tcPr>
            <w:tcW w:w="1757" w:type="dxa"/>
            <w:tcBorders>
              <w:top w:val="nil"/>
              <w:bottom w:val="nil"/>
            </w:tcBorders>
            <w:vAlign w:val="center"/>
          </w:tcPr>
          <w:p w:rsidR="00EB4039" w:rsidRDefault="00EB4039">
            <w:pPr>
              <w:pStyle w:val="ConsPlusNormal"/>
              <w:jc w:val="center"/>
            </w:pPr>
            <w:r>
              <w:t>400</w:t>
            </w:r>
          </w:p>
        </w:tc>
        <w:tc>
          <w:tcPr>
            <w:tcW w:w="1694" w:type="dxa"/>
            <w:tcBorders>
              <w:top w:val="nil"/>
              <w:bottom w:val="nil"/>
            </w:tcBorders>
            <w:vAlign w:val="center"/>
          </w:tcPr>
          <w:p w:rsidR="00EB4039" w:rsidRDefault="00EB4039">
            <w:pPr>
              <w:pStyle w:val="ConsPlusNormal"/>
              <w:jc w:val="center"/>
            </w:pPr>
            <w:r>
              <w:t>210</w:t>
            </w:r>
          </w:p>
        </w:tc>
        <w:tc>
          <w:tcPr>
            <w:tcW w:w="1579" w:type="dxa"/>
            <w:tcBorders>
              <w:top w:val="nil"/>
              <w:bottom w:val="nil"/>
            </w:tcBorders>
            <w:vAlign w:val="center"/>
          </w:tcPr>
          <w:p w:rsidR="00EB4039" w:rsidRDefault="00EB4039">
            <w:pPr>
              <w:pStyle w:val="ConsPlusNormal"/>
              <w:jc w:val="center"/>
            </w:pPr>
            <w:r>
              <w:t>-</w:t>
            </w:r>
          </w:p>
        </w:tc>
      </w:tr>
      <w:tr w:rsidR="00EB4039">
        <w:tblPrEx>
          <w:tblBorders>
            <w:insideH w:val="none" w:sz="0" w:space="0" w:color="auto"/>
          </w:tblBorders>
        </w:tblPrEx>
        <w:tc>
          <w:tcPr>
            <w:tcW w:w="2352" w:type="dxa"/>
            <w:tcBorders>
              <w:top w:val="nil"/>
              <w:bottom w:val="nil"/>
            </w:tcBorders>
            <w:vAlign w:val="center"/>
          </w:tcPr>
          <w:p w:rsidR="00EB4039" w:rsidRDefault="00EB4039">
            <w:pPr>
              <w:pStyle w:val="ConsPlusNormal"/>
              <w:jc w:val="center"/>
            </w:pPr>
            <w:r>
              <w:t>8.8</w:t>
            </w:r>
          </w:p>
        </w:tc>
        <w:tc>
          <w:tcPr>
            <w:tcW w:w="1704" w:type="dxa"/>
            <w:tcBorders>
              <w:top w:val="nil"/>
              <w:bottom w:val="nil"/>
            </w:tcBorders>
            <w:vAlign w:val="center"/>
          </w:tcPr>
          <w:p w:rsidR="00EB4039" w:rsidRDefault="00EB4039">
            <w:pPr>
              <w:pStyle w:val="ConsPlusNormal"/>
              <w:jc w:val="center"/>
            </w:pPr>
            <w:r>
              <w:t>830</w:t>
            </w:r>
          </w:p>
        </w:tc>
        <w:tc>
          <w:tcPr>
            <w:tcW w:w="1757" w:type="dxa"/>
            <w:tcBorders>
              <w:top w:val="nil"/>
              <w:bottom w:val="nil"/>
            </w:tcBorders>
            <w:vAlign w:val="center"/>
          </w:tcPr>
          <w:p w:rsidR="00EB4039" w:rsidRDefault="00EB4039">
            <w:pPr>
              <w:pStyle w:val="ConsPlusNormal"/>
              <w:jc w:val="center"/>
            </w:pPr>
            <w:r>
              <w:t>664</w:t>
            </w:r>
          </w:p>
        </w:tc>
        <w:tc>
          <w:tcPr>
            <w:tcW w:w="1694" w:type="dxa"/>
            <w:tcBorders>
              <w:top w:val="nil"/>
              <w:bottom w:val="nil"/>
            </w:tcBorders>
            <w:vAlign w:val="center"/>
          </w:tcPr>
          <w:p w:rsidR="00EB4039" w:rsidRDefault="00EB4039">
            <w:pPr>
              <w:pStyle w:val="ConsPlusNormal"/>
              <w:jc w:val="center"/>
            </w:pPr>
            <w:r>
              <w:t>332</w:t>
            </w:r>
          </w:p>
        </w:tc>
        <w:tc>
          <w:tcPr>
            <w:tcW w:w="1579" w:type="dxa"/>
            <w:tcBorders>
              <w:top w:val="nil"/>
              <w:bottom w:val="nil"/>
            </w:tcBorders>
            <w:vAlign w:val="center"/>
          </w:tcPr>
          <w:p w:rsidR="00EB4039" w:rsidRDefault="00EB4039">
            <w:pPr>
              <w:pStyle w:val="ConsPlusNormal"/>
              <w:jc w:val="center"/>
            </w:pPr>
            <w:r>
              <w:t>451</w:t>
            </w:r>
          </w:p>
        </w:tc>
      </w:tr>
      <w:tr w:rsidR="00EB4039">
        <w:tblPrEx>
          <w:tblBorders>
            <w:insideH w:val="none" w:sz="0" w:space="0" w:color="auto"/>
          </w:tblBorders>
        </w:tblPrEx>
        <w:tc>
          <w:tcPr>
            <w:tcW w:w="2352" w:type="dxa"/>
            <w:tcBorders>
              <w:top w:val="nil"/>
              <w:bottom w:val="nil"/>
            </w:tcBorders>
            <w:vAlign w:val="center"/>
          </w:tcPr>
          <w:p w:rsidR="00EB4039" w:rsidRDefault="00EB4039">
            <w:pPr>
              <w:pStyle w:val="ConsPlusNormal"/>
              <w:jc w:val="center"/>
            </w:pPr>
            <w:r>
              <w:t>10.9</w:t>
            </w:r>
          </w:p>
        </w:tc>
        <w:tc>
          <w:tcPr>
            <w:tcW w:w="1704" w:type="dxa"/>
            <w:tcBorders>
              <w:top w:val="nil"/>
              <w:bottom w:val="nil"/>
            </w:tcBorders>
            <w:vAlign w:val="center"/>
          </w:tcPr>
          <w:p w:rsidR="00EB4039" w:rsidRDefault="00EB4039">
            <w:pPr>
              <w:pStyle w:val="ConsPlusNormal"/>
              <w:jc w:val="center"/>
            </w:pPr>
            <w:r>
              <w:t>1040</w:t>
            </w:r>
          </w:p>
        </w:tc>
        <w:tc>
          <w:tcPr>
            <w:tcW w:w="1757" w:type="dxa"/>
            <w:tcBorders>
              <w:top w:val="nil"/>
              <w:bottom w:val="nil"/>
            </w:tcBorders>
            <w:vAlign w:val="center"/>
          </w:tcPr>
          <w:p w:rsidR="00EB4039" w:rsidRDefault="00EB4039">
            <w:pPr>
              <w:pStyle w:val="ConsPlusNormal"/>
              <w:jc w:val="center"/>
            </w:pPr>
            <w:r>
              <w:t>936</w:t>
            </w:r>
          </w:p>
        </w:tc>
        <w:tc>
          <w:tcPr>
            <w:tcW w:w="1694" w:type="dxa"/>
            <w:tcBorders>
              <w:top w:val="nil"/>
              <w:bottom w:val="nil"/>
            </w:tcBorders>
            <w:vAlign w:val="center"/>
          </w:tcPr>
          <w:p w:rsidR="00EB4039" w:rsidRDefault="00EB4039">
            <w:pPr>
              <w:pStyle w:val="ConsPlusNormal"/>
              <w:jc w:val="center"/>
            </w:pPr>
            <w:r>
              <w:t>416</w:t>
            </w:r>
          </w:p>
        </w:tc>
        <w:tc>
          <w:tcPr>
            <w:tcW w:w="1579" w:type="dxa"/>
            <w:tcBorders>
              <w:top w:val="nil"/>
              <w:bottom w:val="nil"/>
            </w:tcBorders>
            <w:vAlign w:val="center"/>
          </w:tcPr>
          <w:p w:rsidR="00EB4039" w:rsidRDefault="00EB4039">
            <w:pPr>
              <w:pStyle w:val="ConsPlusNormal"/>
              <w:jc w:val="center"/>
            </w:pPr>
            <w:r>
              <w:t>728</w:t>
            </w:r>
          </w:p>
        </w:tc>
      </w:tr>
      <w:tr w:rsidR="00EB4039">
        <w:tblPrEx>
          <w:tblBorders>
            <w:insideH w:val="none" w:sz="0" w:space="0" w:color="auto"/>
          </w:tblBorders>
        </w:tblPrEx>
        <w:tc>
          <w:tcPr>
            <w:tcW w:w="9086" w:type="dxa"/>
            <w:gridSpan w:val="5"/>
            <w:tcBorders>
              <w:top w:val="nil"/>
              <w:bottom w:val="nil"/>
            </w:tcBorders>
          </w:tcPr>
          <w:p w:rsidR="00EB4039" w:rsidRDefault="00EB4039">
            <w:pPr>
              <w:pStyle w:val="ConsPlusNormal"/>
              <w:jc w:val="both"/>
            </w:pPr>
            <w:r>
              <w:t xml:space="preserve">(в ред. </w:t>
            </w:r>
            <w:hyperlink r:id="rId1398">
              <w:r>
                <w:rPr>
                  <w:color w:val="0000FF"/>
                </w:rPr>
                <w:t>Изменения N 2</w:t>
              </w:r>
            </w:hyperlink>
            <w:r>
              <w:t>, утв. Приказом Минстроя России от 04.12.2019 N 769/пр)</w:t>
            </w:r>
          </w:p>
        </w:tc>
      </w:tr>
      <w:tr w:rsidR="00EB4039">
        <w:tblPrEx>
          <w:tblBorders>
            <w:insideH w:val="none" w:sz="0" w:space="0" w:color="auto"/>
          </w:tblBorders>
        </w:tblPrEx>
        <w:tc>
          <w:tcPr>
            <w:tcW w:w="2352" w:type="dxa"/>
            <w:tcBorders>
              <w:top w:val="nil"/>
              <w:bottom w:val="nil"/>
            </w:tcBorders>
            <w:vAlign w:val="center"/>
          </w:tcPr>
          <w:p w:rsidR="00EB4039" w:rsidRDefault="00EB4039">
            <w:pPr>
              <w:pStyle w:val="ConsPlusNormal"/>
              <w:jc w:val="center"/>
            </w:pPr>
            <w:r>
              <w:t>12.9</w:t>
            </w:r>
          </w:p>
        </w:tc>
        <w:tc>
          <w:tcPr>
            <w:tcW w:w="1704" w:type="dxa"/>
            <w:tcBorders>
              <w:top w:val="nil"/>
              <w:bottom w:val="nil"/>
            </w:tcBorders>
            <w:vAlign w:val="center"/>
          </w:tcPr>
          <w:p w:rsidR="00EB4039" w:rsidRDefault="00EB4039">
            <w:pPr>
              <w:pStyle w:val="ConsPlusNormal"/>
              <w:jc w:val="center"/>
            </w:pPr>
            <w:r>
              <w:t>1220</w:t>
            </w:r>
          </w:p>
        </w:tc>
        <w:tc>
          <w:tcPr>
            <w:tcW w:w="1757" w:type="dxa"/>
            <w:tcBorders>
              <w:top w:val="nil"/>
              <w:bottom w:val="nil"/>
            </w:tcBorders>
            <w:vAlign w:val="center"/>
          </w:tcPr>
          <w:p w:rsidR="00EB4039" w:rsidRDefault="00EB4039">
            <w:pPr>
              <w:pStyle w:val="ConsPlusNormal"/>
              <w:jc w:val="center"/>
            </w:pPr>
            <w:r>
              <w:t>1098</w:t>
            </w:r>
          </w:p>
        </w:tc>
        <w:tc>
          <w:tcPr>
            <w:tcW w:w="1694" w:type="dxa"/>
            <w:tcBorders>
              <w:top w:val="nil"/>
              <w:bottom w:val="nil"/>
            </w:tcBorders>
            <w:vAlign w:val="center"/>
          </w:tcPr>
          <w:p w:rsidR="00EB4039" w:rsidRDefault="00EB4039">
            <w:pPr>
              <w:pStyle w:val="ConsPlusNormal"/>
              <w:jc w:val="center"/>
            </w:pPr>
            <w:r>
              <w:t>427</w:t>
            </w:r>
          </w:p>
        </w:tc>
        <w:tc>
          <w:tcPr>
            <w:tcW w:w="1579" w:type="dxa"/>
            <w:tcBorders>
              <w:top w:val="nil"/>
              <w:bottom w:val="nil"/>
            </w:tcBorders>
            <w:vAlign w:val="center"/>
          </w:tcPr>
          <w:p w:rsidR="00EB4039" w:rsidRDefault="00EB4039">
            <w:pPr>
              <w:pStyle w:val="ConsPlusNormal"/>
              <w:jc w:val="center"/>
            </w:pPr>
            <w:r>
              <w:t>854</w:t>
            </w:r>
          </w:p>
        </w:tc>
      </w:tr>
      <w:tr w:rsidR="00EB4039">
        <w:tblPrEx>
          <w:tblBorders>
            <w:insideH w:val="none" w:sz="0" w:space="0" w:color="auto"/>
          </w:tblBorders>
        </w:tblPrEx>
        <w:tc>
          <w:tcPr>
            <w:tcW w:w="9086" w:type="dxa"/>
            <w:gridSpan w:val="5"/>
            <w:tcBorders>
              <w:top w:val="nil"/>
              <w:bottom w:val="single" w:sz="4" w:space="0" w:color="auto"/>
            </w:tcBorders>
          </w:tcPr>
          <w:p w:rsidR="00EB4039" w:rsidRDefault="00EB4039">
            <w:pPr>
              <w:pStyle w:val="ConsPlusNormal"/>
              <w:jc w:val="both"/>
            </w:pPr>
            <w:r>
              <w:t xml:space="preserve">(в ред. </w:t>
            </w:r>
            <w:hyperlink r:id="rId1399">
              <w:r>
                <w:rPr>
                  <w:color w:val="0000FF"/>
                </w:rPr>
                <w:t>Изменения N 2</w:t>
              </w:r>
            </w:hyperlink>
            <w:r>
              <w:t>, утв. Приказом Минстроя России от 04.12.2019 N 769/пр)</w:t>
            </w:r>
          </w:p>
        </w:tc>
      </w:tr>
    </w:tbl>
    <w:p w:rsidR="00EB4039" w:rsidRDefault="00EB4039">
      <w:pPr>
        <w:pStyle w:val="ConsPlusNormal"/>
        <w:jc w:val="both"/>
      </w:pPr>
    </w:p>
    <w:p w:rsidR="00EB4039" w:rsidRDefault="00EB4039">
      <w:pPr>
        <w:pStyle w:val="ConsPlusNormal"/>
        <w:jc w:val="right"/>
      </w:pPr>
      <w:r>
        <w:t>Таблица Г.6</w:t>
      </w:r>
    </w:p>
    <w:p w:rsidR="00EB4039" w:rsidRDefault="00EB4039">
      <w:pPr>
        <w:pStyle w:val="ConsPlusNormal"/>
        <w:jc w:val="both"/>
      </w:pPr>
    </w:p>
    <w:p w:rsidR="00EB4039" w:rsidRDefault="00EB4039">
      <w:pPr>
        <w:pStyle w:val="ConsPlusNormal"/>
        <w:jc w:val="center"/>
      </w:pPr>
      <w:bookmarkStart w:id="406" w:name="P5913"/>
      <w:bookmarkEnd w:id="406"/>
      <w:r>
        <w:rPr>
          <w:b/>
        </w:rPr>
        <w:t>Расчетные сопротивления смятию элементов,</w:t>
      </w:r>
    </w:p>
    <w:p w:rsidR="00EB4039" w:rsidRDefault="00EB4039">
      <w:pPr>
        <w:pStyle w:val="ConsPlusNormal"/>
        <w:jc w:val="center"/>
      </w:pPr>
      <w:r>
        <w:rPr>
          <w:b/>
        </w:rPr>
        <w:t>соединяемых болтами</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2890"/>
        <w:gridCol w:w="2891"/>
      </w:tblGrid>
      <w:tr w:rsidR="00EB4039">
        <w:tc>
          <w:tcPr>
            <w:tcW w:w="3288" w:type="dxa"/>
            <w:vMerge w:val="restart"/>
            <w:tcBorders>
              <w:top w:val="single" w:sz="4" w:space="0" w:color="auto"/>
              <w:bottom w:val="single" w:sz="4" w:space="0" w:color="auto"/>
            </w:tcBorders>
            <w:vAlign w:val="center"/>
          </w:tcPr>
          <w:p w:rsidR="00EB4039" w:rsidRDefault="00EB4039">
            <w:pPr>
              <w:pStyle w:val="ConsPlusNormal"/>
              <w:jc w:val="center"/>
            </w:pPr>
            <w:r>
              <w:t xml:space="preserve">Временное сопротивление стали соединяемых элементов </w:t>
            </w:r>
            <w:r>
              <w:rPr>
                <w:i/>
              </w:rPr>
              <w:t>R</w:t>
            </w:r>
            <w:r>
              <w:rPr>
                <w:i/>
                <w:vertAlign w:val="subscript"/>
              </w:rPr>
              <w:t>un</w:t>
            </w:r>
            <w:r>
              <w:t>, Н/мм</w:t>
            </w:r>
            <w:r>
              <w:rPr>
                <w:vertAlign w:val="superscript"/>
              </w:rPr>
              <w:t>2</w:t>
            </w:r>
          </w:p>
        </w:tc>
        <w:tc>
          <w:tcPr>
            <w:tcW w:w="5781" w:type="dxa"/>
            <w:gridSpan w:val="2"/>
            <w:tcBorders>
              <w:top w:val="single" w:sz="4" w:space="0" w:color="auto"/>
              <w:bottom w:val="single" w:sz="4" w:space="0" w:color="auto"/>
            </w:tcBorders>
            <w:vAlign w:val="center"/>
          </w:tcPr>
          <w:p w:rsidR="00EB4039" w:rsidRDefault="00EB4039">
            <w:pPr>
              <w:pStyle w:val="ConsPlusNormal"/>
              <w:jc w:val="center"/>
            </w:pPr>
            <w:r>
              <w:t xml:space="preserve">Расчетные сопротивления </w:t>
            </w:r>
            <w:r>
              <w:rPr>
                <w:i/>
              </w:rPr>
              <w:t>R</w:t>
            </w:r>
            <w:r>
              <w:rPr>
                <w:i/>
                <w:vertAlign w:val="subscript"/>
              </w:rPr>
              <w:t>bp</w:t>
            </w:r>
            <w:r>
              <w:t>, Н/мм</w:t>
            </w:r>
            <w:r>
              <w:rPr>
                <w:vertAlign w:val="superscript"/>
              </w:rPr>
              <w:t>2</w:t>
            </w:r>
            <w:r>
              <w:t>, смятию элементов, соединяемых болтами класса точности</w:t>
            </w:r>
          </w:p>
        </w:tc>
      </w:tr>
      <w:tr w:rsidR="00EB4039">
        <w:tc>
          <w:tcPr>
            <w:tcW w:w="3288" w:type="dxa"/>
            <w:vMerge/>
            <w:tcBorders>
              <w:top w:val="single" w:sz="4" w:space="0" w:color="auto"/>
              <w:bottom w:val="single" w:sz="4" w:space="0" w:color="auto"/>
            </w:tcBorders>
          </w:tcPr>
          <w:p w:rsidR="00EB4039" w:rsidRDefault="00EB4039">
            <w:pPr>
              <w:pStyle w:val="ConsPlusNormal"/>
            </w:pPr>
          </w:p>
        </w:tc>
        <w:tc>
          <w:tcPr>
            <w:tcW w:w="2890" w:type="dxa"/>
            <w:tcBorders>
              <w:top w:val="single" w:sz="4" w:space="0" w:color="auto"/>
              <w:bottom w:val="single" w:sz="4" w:space="0" w:color="auto"/>
            </w:tcBorders>
            <w:vAlign w:val="center"/>
          </w:tcPr>
          <w:p w:rsidR="00EB4039" w:rsidRDefault="00EB4039">
            <w:pPr>
              <w:pStyle w:val="ConsPlusNormal"/>
              <w:jc w:val="center"/>
            </w:pPr>
            <w:r>
              <w:t>A</w:t>
            </w:r>
          </w:p>
        </w:tc>
        <w:tc>
          <w:tcPr>
            <w:tcW w:w="2891" w:type="dxa"/>
            <w:tcBorders>
              <w:top w:val="single" w:sz="4" w:space="0" w:color="auto"/>
              <w:bottom w:val="single" w:sz="4" w:space="0" w:color="auto"/>
            </w:tcBorders>
            <w:vAlign w:val="center"/>
          </w:tcPr>
          <w:p w:rsidR="00EB4039" w:rsidRDefault="00EB4039">
            <w:pPr>
              <w:pStyle w:val="ConsPlusNormal"/>
              <w:jc w:val="center"/>
            </w:pPr>
            <w:r>
              <w:t>B</w:t>
            </w:r>
          </w:p>
        </w:tc>
      </w:tr>
      <w:tr w:rsidR="00EB4039">
        <w:tblPrEx>
          <w:tblBorders>
            <w:insideH w:val="none" w:sz="0" w:space="0" w:color="auto"/>
          </w:tblBorders>
        </w:tblPrEx>
        <w:tc>
          <w:tcPr>
            <w:tcW w:w="3288" w:type="dxa"/>
            <w:tcBorders>
              <w:top w:val="single" w:sz="4" w:space="0" w:color="auto"/>
              <w:bottom w:val="nil"/>
            </w:tcBorders>
          </w:tcPr>
          <w:p w:rsidR="00EB4039" w:rsidRDefault="00EB4039">
            <w:pPr>
              <w:pStyle w:val="ConsPlusNormal"/>
              <w:jc w:val="center"/>
            </w:pPr>
            <w:r>
              <w:lastRenderedPageBreak/>
              <w:t>360</w:t>
            </w:r>
          </w:p>
        </w:tc>
        <w:tc>
          <w:tcPr>
            <w:tcW w:w="2890" w:type="dxa"/>
            <w:tcBorders>
              <w:top w:val="single" w:sz="4" w:space="0" w:color="auto"/>
              <w:bottom w:val="nil"/>
            </w:tcBorders>
          </w:tcPr>
          <w:p w:rsidR="00EB4039" w:rsidRDefault="00EB4039">
            <w:pPr>
              <w:pStyle w:val="ConsPlusNormal"/>
              <w:jc w:val="center"/>
            </w:pPr>
            <w:r>
              <w:t>560</w:t>
            </w:r>
          </w:p>
        </w:tc>
        <w:tc>
          <w:tcPr>
            <w:tcW w:w="2891" w:type="dxa"/>
            <w:tcBorders>
              <w:top w:val="single" w:sz="4" w:space="0" w:color="auto"/>
              <w:bottom w:val="nil"/>
            </w:tcBorders>
          </w:tcPr>
          <w:p w:rsidR="00EB4039" w:rsidRDefault="00EB4039">
            <w:pPr>
              <w:pStyle w:val="ConsPlusNormal"/>
              <w:jc w:val="center"/>
            </w:pPr>
            <w:r>
              <w:t>475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370</w:t>
            </w:r>
          </w:p>
        </w:tc>
        <w:tc>
          <w:tcPr>
            <w:tcW w:w="2890" w:type="dxa"/>
            <w:tcBorders>
              <w:top w:val="nil"/>
              <w:bottom w:val="nil"/>
            </w:tcBorders>
          </w:tcPr>
          <w:p w:rsidR="00EB4039" w:rsidRDefault="00EB4039">
            <w:pPr>
              <w:pStyle w:val="ConsPlusNormal"/>
              <w:jc w:val="center"/>
            </w:pPr>
            <w:r>
              <w:t>580</w:t>
            </w:r>
          </w:p>
        </w:tc>
        <w:tc>
          <w:tcPr>
            <w:tcW w:w="2891" w:type="dxa"/>
            <w:tcBorders>
              <w:top w:val="nil"/>
              <w:bottom w:val="nil"/>
            </w:tcBorders>
          </w:tcPr>
          <w:p w:rsidR="00EB4039" w:rsidRDefault="00EB4039">
            <w:pPr>
              <w:pStyle w:val="ConsPlusNormal"/>
              <w:jc w:val="center"/>
            </w:pPr>
            <w:r>
              <w:t>485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380</w:t>
            </w:r>
          </w:p>
        </w:tc>
        <w:tc>
          <w:tcPr>
            <w:tcW w:w="2890" w:type="dxa"/>
            <w:tcBorders>
              <w:top w:val="nil"/>
              <w:bottom w:val="nil"/>
            </w:tcBorders>
          </w:tcPr>
          <w:p w:rsidR="00EB4039" w:rsidRDefault="00EB4039">
            <w:pPr>
              <w:pStyle w:val="ConsPlusNormal"/>
              <w:jc w:val="center"/>
            </w:pPr>
            <w:r>
              <w:t>590</w:t>
            </w:r>
          </w:p>
        </w:tc>
        <w:tc>
          <w:tcPr>
            <w:tcW w:w="2891" w:type="dxa"/>
            <w:tcBorders>
              <w:top w:val="nil"/>
              <w:bottom w:val="nil"/>
            </w:tcBorders>
          </w:tcPr>
          <w:p w:rsidR="00EB4039" w:rsidRDefault="00EB4039">
            <w:pPr>
              <w:pStyle w:val="ConsPlusNormal"/>
              <w:jc w:val="center"/>
            </w:pPr>
            <w:r>
              <w:t>500</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390</w:t>
            </w:r>
          </w:p>
        </w:tc>
        <w:tc>
          <w:tcPr>
            <w:tcW w:w="2890" w:type="dxa"/>
            <w:tcBorders>
              <w:top w:val="nil"/>
              <w:bottom w:val="nil"/>
            </w:tcBorders>
          </w:tcPr>
          <w:p w:rsidR="00EB4039" w:rsidRDefault="00EB4039">
            <w:pPr>
              <w:pStyle w:val="ConsPlusNormal"/>
              <w:jc w:val="center"/>
            </w:pPr>
            <w:r>
              <w:t>610</w:t>
            </w:r>
          </w:p>
        </w:tc>
        <w:tc>
          <w:tcPr>
            <w:tcW w:w="2891" w:type="dxa"/>
            <w:tcBorders>
              <w:top w:val="nil"/>
              <w:bottom w:val="nil"/>
            </w:tcBorders>
          </w:tcPr>
          <w:p w:rsidR="00EB4039" w:rsidRDefault="00EB4039">
            <w:pPr>
              <w:pStyle w:val="ConsPlusNormal"/>
              <w:jc w:val="center"/>
            </w:pPr>
            <w:r>
              <w:t>515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430</w:t>
            </w:r>
          </w:p>
        </w:tc>
        <w:tc>
          <w:tcPr>
            <w:tcW w:w="2890" w:type="dxa"/>
            <w:tcBorders>
              <w:top w:val="nil"/>
              <w:bottom w:val="nil"/>
            </w:tcBorders>
          </w:tcPr>
          <w:p w:rsidR="00EB4039" w:rsidRDefault="00EB4039">
            <w:pPr>
              <w:pStyle w:val="ConsPlusNormal"/>
              <w:jc w:val="center"/>
            </w:pPr>
            <w:r>
              <w:t>670</w:t>
            </w:r>
          </w:p>
        </w:tc>
        <w:tc>
          <w:tcPr>
            <w:tcW w:w="2891" w:type="dxa"/>
            <w:tcBorders>
              <w:top w:val="nil"/>
              <w:bottom w:val="nil"/>
            </w:tcBorders>
          </w:tcPr>
          <w:p w:rsidR="00EB4039" w:rsidRDefault="00EB4039">
            <w:pPr>
              <w:pStyle w:val="ConsPlusNormal"/>
              <w:jc w:val="center"/>
            </w:pPr>
            <w:r>
              <w:t>565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440</w:t>
            </w:r>
          </w:p>
        </w:tc>
        <w:tc>
          <w:tcPr>
            <w:tcW w:w="2890" w:type="dxa"/>
            <w:tcBorders>
              <w:top w:val="nil"/>
              <w:bottom w:val="nil"/>
            </w:tcBorders>
          </w:tcPr>
          <w:p w:rsidR="00EB4039" w:rsidRDefault="00EB4039">
            <w:pPr>
              <w:pStyle w:val="ConsPlusNormal"/>
              <w:jc w:val="center"/>
            </w:pPr>
            <w:r>
              <w:t>685</w:t>
            </w:r>
          </w:p>
        </w:tc>
        <w:tc>
          <w:tcPr>
            <w:tcW w:w="2891" w:type="dxa"/>
            <w:tcBorders>
              <w:top w:val="nil"/>
              <w:bottom w:val="nil"/>
            </w:tcBorders>
          </w:tcPr>
          <w:p w:rsidR="00EB4039" w:rsidRDefault="00EB4039">
            <w:pPr>
              <w:pStyle w:val="ConsPlusNormal"/>
              <w:jc w:val="center"/>
            </w:pPr>
            <w:r>
              <w:t>580</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450</w:t>
            </w:r>
          </w:p>
        </w:tc>
        <w:tc>
          <w:tcPr>
            <w:tcW w:w="2890" w:type="dxa"/>
            <w:tcBorders>
              <w:top w:val="nil"/>
              <w:bottom w:val="nil"/>
            </w:tcBorders>
          </w:tcPr>
          <w:p w:rsidR="00EB4039" w:rsidRDefault="00EB4039">
            <w:pPr>
              <w:pStyle w:val="ConsPlusNormal"/>
              <w:jc w:val="center"/>
            </w:pPr>
            <w:r>
              <w:t>700</w:t>
            </w:r>
          </w:p>
        </w:tc>
        <w:tc>
          <w:tcPr>
            <w:tcW w:w="2891" w:type="dxa"/>
            <w:tcBorders>
              <w:top w:val="nil"/>
              <w:bottom w:val="nil"/>
            </w:tcBorders>
          </w:tcPr>
          <w:p w:rsidR="00EB4039" w:rsidRDefault="00EB4039">
            <w:pPr>
              <w:pStyle w:val="ConsPlusNormal"/>
              <w:jc w:val="center"/>
            </w:pPr>
            <w:r>
              <w:t>595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460</w:t>
            </w:r>
          </w:p>
        </w:tc>
        <w:tc>
          <w:tcPr>
            <w:tcW w:w="2890" w:type="dxa"/>
            <w:tcBorders>
              <w:top w:val="nil"/>
              <w:bottom w:val="nil"/>
            </w:tcBorders>
          </w:tcPr>
          <w:p w:rsidR="00EB4039" w:rsidRDefault="00EB4039">
            <w:pPr>
              <w:pStyle w:val="ConsPlusNormal"/>
              <w:jc w:val="center"/>
            </w:pPr>
            <w:r>
              <w:t>720</w:t>
            </w:r>
          </w:p>
        </w:tc>
        <w:tc>
          <w:tcPr>
            <w:tcW w:w="2891" w:type="dxa"/>
            <w:tcBorders>
              <w:top w:val="nil"/>
              <w:bottom w:val="nil"/>
            </w:tcBorders>
          </w:tcPr>
          <w:p w:rsidR="00EB4039" w:rsidRDefault="00EB4039">
            <w:pPr>
              <w:pStyle w:val="ConsPlusNormal"/>
              <w:jc w:val="center"/>
            </w:pPr>
            <w:r>
              <w:t>605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470</w:t>
            </w:r>
          </w:p>
        </w:tc>
        <w:tc>
          <w:tcPr>
            <w:tcW w:w="2890" w:type="dxa"/>
            <w:tcBorders>
              <w:top w:val="nil"/>
              <w:bottom w:val="nil"/>
            </w:tcBorders>
          </w:tcPr>
          <w:p w:rsidR="00EB4039" w:rsidRDefault="00EB4039">
            <w:pPr>
              <w:pStyle w:val="ConsPlusNormal"/>
              <w:jc w:val="center"/>
            </w:pPr>
            <w:r>
              <w:t>735</w:t>
            </w:r>
          </w:p>
        </w:tc>
        <w:tc>
          <w:tcPr>
            <w:tcW w:w="2891" w:type="dxa"/>
            <w:tcBorders>
              <w:top w:val="nil"/>
              <w:bottom w:val="nil"/>
            </w:tcBorders>
          </w:tcPr>
          <w:p w:rsidR="00EB4039" w:rsidRDefault="00EB4039">
            <w:pPr>
              <w:pStyle w:val="ConsPlusNormal"/>
              <w:jc w:val="center"/>
            </w:pPr>
            <w:r>
              <w:t>620</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480</w:t>
            </w:r>
          </w:p>
        </w:tc>
        <w:tc>
          <w:tcPr>
            <w:tcW w:w="2890" w:type="dxa"/>
            <w:tcBorders>
              <w:top w:val="nil"/>
              <w:bottom w:val="nil"/>
            </w:tcBorders>
          </w:tcPr>
          <w:p w:rsidR="00EB4039" w:rsidRDefault="00EB4039">
            <w:pPr>
              <w:pStyle w:val="ConsPlusNormal"/>
              <w:jc w:val="center"/>
            </w:pPr>
            <w:r>
              <w:t>750</w:t>
            </w:r>
          </w:p>
        </w:tc>
        <w:tc>
          <w:tcPr>
            <w:tcW w:w="2891" w:type="dxa"/>
            <w:tcBorders>
              <w:top w:val="nil"/>
              <w:bottom w:val="nil"/>
            </w:tcBorders>
          </w:tcPr>
          <w:p w:rsidR="00EB4039" w:rsidRDefault="00EB4039">
            <w:pPr>
              <w:pStyle w:val="ConsPlusNormal"/>
              <w:jc w:val="center"/>
            </w:pPr>
            <w:r>
              <w:t>630</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490</w:t>
            </w:r>
          </w:p>
        </w:tc>
        <w:tc>
          <w:tcPr>
            <w:tcW w:w="2890" w:type="dxa"/>
            <w:tcBorders>
              <w:top w:val="nil"/>
              <w:bottom w:val="nil"/>
            </w:tcBorders>
          </w:tcPr>
          <w:p w:rsidR="00EB4039" w:rsidRDefault="00EB4039">
            <w:pPr>
              <w:pStyle w:val="ConsPlusNormal"/>
              <w:jc w:val="center"/>
            </w:pPr>
            <w:r>
              <w:t>765</w:t>
            </w:r>
          </w:p>
        </w:tc>
        <w:tc>
          <w:tcPr>
            <w:tcW w:w="2891" w:type="dxa"/>
            <w:tcBorders>
              <w:top w:val="nil"/>
              <w:bottom w:val="nil"/>
            </w:tcBorders>
          </w:tcPr>
          <w:p w:rsidR="00EB4039" w:rsidRDefault="00EB4039">
            <w:pPr>
              <w:pStyle w:val="ConsPlusNormal"/>
              <w:jc w:val="center"/>
            </w:pPr>
            <w:r>
              <w:t>645</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510</w:t>
            </w:r>
          </w:p>
        </w:tc>
        <w:tc>
          <w:tcPr>
            <w:tcW w:w="2890" w:type="dxa"/>
            <w:tcBorders>
              <w:top w:val="nil"/>
              <w:bottom w:val="nil"/>
            </w:tcBorders>
          </w:tcPr>
          <w:p w:rsidR="00EB4039" w:rsidRDefault="00EB4039">
            <w:pPr>
              <w:pStyle w:val="ConsPlusNormal"/>
              <w:jc w:val="center"/>
            </w:pPr>
            <w:r>
              <w:t>795</w:t>
            </w:r>
          </w:p>
        </w:tc>
        <w:tc>
          <w:tcPr>
            <w:tcW w:w="2891" w:type="dxa"/>
            <w:tcBorders>
              <w:top w:val="nil"/>
              <w:bottom w:val="nil"/>
            </w:tcBorders>
          </w:tcPr>
          <w:p w:rsidR="00EB4039" w:rsidRDefault="00EB4039">
            <w:pPr>
              <w:pStyle w:val="ConsPlusNormal"/>
              <w:jc w:val="center"/>
            </w:pPr>
            <w:r>
              <w:t>670</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540</w:t>
            </w:r>
          </w:p>
        </w:tc>
        <w:tc>
          <w:tcPr>
            <w:tcW w:w="2890" w:type="dxa"/>
            <w:tcBorders>
              <w:top w:val="nil"/>
              <w:bottom w:val="nil"/>
            </w:tcBorders>
          </w:tcPr>
          <w:p w:rsidR="00EB4039" w:rsidRDefault="00EB4039">
            <w:pPr>
              <w:pStyle w:val="ConsPlusNormal"/>
              <w:jc w:val="center"/>
            </w:pPr>
            <w:r>
              <w:t>845</w:t>
            </w:r>
          </w:p>
        </w:tc>
        <w:tc>
          <w:tcPr>
            <w:tcW w:w="2891" w:type="dxa"/>
            <w:tcBorders>
              <w:top w:val="nil"/>
              <w:bottom w:val="nil"/>
            </w:tcBorders>
          </w:tcPr>
          <w:p w:rsidR="00EB4039" w:rsidRDefault="00EB4039">
            <w:pPr>
              <w:pStyle w:val="ConsPlusNormal"/>
              <w:jc w:val="center"/>
            </w:pPr>
            <w:r>
              <w:t>710</w:t>
            </w:r>
          </w:p>
        </w:tc>
      </w:tr>
      <w:tr w:rsidR="00EB4039">
        <w:tblPrEx>
          <w:tblBorders>
            <w:insideH w:val="none" w:sz="0" w:space="0" w:color="auto"/>
          </w:tblBorders>
        </w:tblPrEx>
        <w:tc>
          <w:tcPr>
            <w:tcW w:w="3288" w:type="dxa"/>
            <w:tcBorders>
              <w:top w:val="nil"/>
              <w:bottom w:val="nil"/>
            </w:tcBorders>
          </w:tcPr>
          <w:p w:rsidR="00EB4039" w:rsidRDefault="00EB4039">
            <w:pPr>
              <w:pStyle w:val="ConsPlusNormal"/>
              <w:jc w:val="center"/>
            </w:pPr>
            <w:r>
              <w:t>570</w:t>
            </w:r>
          </w:p>
        </w:tc>
        <w:tc>
          <w:tcPr>
            <w:tcW w:w="2890" w:type="dxa"/>
            <w:tcBorders>
              <w:top w:val="nil"/>
              <w:bottom w:val="nil"/>
            </w:tcBorders>
          </w:tcPr>
          <w:p w:rsidR="00EB4039" w:rsidRDefault="00EB4039">
            <w:pPr>
              <w:pStyle w:val="ConsPlusNormal"/>
              <w:jc w:val="center"/>
            </w:pPr>
            <w:r>
              <w:t>890</w:t>
            </w:r>
          </w:p>
        </w:tc>
        <w:tc>
          <w:tcPr>
            <w:tcW w:w="2891" w:type="dxa"/>
            <w:tcBorders>
              <w:top w:val="nil"/>
              <w:bottom w:val="nil"/>
            </w:tcBorders>
          </w:tcPr>
          <w:p w:rsidR="00EB4039" w:rsidRDefault="00EB4039">
            <w:pPr>
              <w:pStyle w:val="ConsPlusNormal"/>
              <w:jc w:val="center"/>
            </w:pPr>
            <w:r>
              <w:t>750</w:t>
            </w:r>
          </w:p>
        </w:tc>
      </w:tr>
      <w:tr w:rsidR="00EB4039">
        <w:tblPrEx>
          <w:tblBorders>
            <w:insideH w:val="none" w:sz="0" w:space="0" w:color="auto"/>
          </w:tblBorders>
        </w:tblPrEx>
        <w:tc>
          <w:tcPr>
            <w:tcW w:w="3288" w:type="dxa"/>
            <w:tcBorders>
              <w:top w:val="nil"/>
              <w:bottom w:val="single" w:sz="4" w:space="0" w:color="auto"/>
            </w:tcBorders>
          </w:tcPr>
          <w:p w:rsidR="00EB4039" w:rsidRDefault="00EB4039">
            <w:pPr>
              <w:pStyle w:val="ConsPlusNormal"/>
              <w:jc w:val="center"/>
            </w:pPr>
            <w:r>
              <w:t>590</w:t>
            </w:r>
          </w:p>
        </w:tc>
        <w:tc>
          <w:tcPr>
            <w:tcW w:w="2890" w:type="dxa"/>
            <w:tcBorders>
              <w:top w:val="nil"/>
              <w:bottom w:val="single" w:sz="4" w:space="0" w:color="auto"/>
            </w:tcBorders>
          </w:tcPr>
          <w:p w:rsidR="00EB4039" w:rsidRDefault="00EB4039">
            <w:pPr>
              <w:pStyle w:val="ConsPlusNormal"/>
              <w:jc w:val="center"/>
            </w:pPr>
            <w:r>
              <w:t>920</w:t>
            </w:r>
          </w:p>
        </w:tc>
        <w:tc>
          <w:tcPr>
            <w:tcW w:w="2891" w:type="dxa"/>
            <w:tcBorders>
              <w:top w:val="nil"/>
              <w:bottom w:val="single" w:sz="4" w:space="0" w:color="auto"/>
            </w:tcBorders>
          </w:tcPr>
          <w:p w:rsidR="00EB4039" w:rsidRDefault="00EB4039">
            <w:pPr>
              <w:pStyle w:val="ConsPlusNormal"/>
              <w:jc w:val="center"/>
            </w:pPr>
            <w:r>
              <w:t>775</w:t>
            </w:r>
          </w:p>
        </w:tc>
      </w:tr>
      <w:tr w:rsidR="00EB4039">
        <w:tc>
          <w:tcPr>
            <w:tcW w:w="9069" w:type="dxa"/>
            <w:gridSpan w:val="3"/>
            <w:tcBorders>
              <w:top w:val="single" w:sz="4" w:space="0" w:color="auto"/>
              <w:bottom w:val="single" w:sz="4" w:space="0" w:color="auto"/>
            </w:tcBorders>
          </w:tcPr>
          <w:p w:rsidR="00EB4039" w:rsidRDefault="00EB4039">
            <w:pPr>
              <w:pStyle w:val="ConsPlusNormal"/>
              <w:ind w:firstLine="283"/>
              <w:jc w:val="both"/>
            </w:pPr>
            <w:r>
              <w:t xml:space="preserve">Примечание - Значения расчетных сопротивлений, указанные в таблице, вычислены по формулам </w:t>
            </w:r>
            <w:hyperlink w:anchor="P142">
              <w:r>
                <w:rPr>
                  <w:color w:val="0000FF"/>
                </w:rPr>
                <w:t>раздела 4</w:t>
              </w:r>
            </w:hyperlink>
            <w:r>
              <w:t xml:space="preserve"> с округлением до 5 Н/мм</w:t>
            </w:r>
            <w:r>
              <w:rPr>
                <w:vertAlign w:val="superscript"/>
              </w:rPr>
              <w:t>2</w:t>
            </w:r>
            <w:r>
              <w:t>.</w:t>
            </w:r>
          </w:p>
        </w:tc>
      </w:tr>
    </w:tbl>
    <w:p w:rsidR="00EB4039" w:rsidRDefault="00EB4039">
      <w:pPr>
        <w:pStyle w:val="ConsPlusNormal"/>
        <w:jc w:val="both"/>
      </w:pPr>
    </w:p>
    <w:p w:rsidR="00EB4039" w:rsidRDefault="00EB4039">
      <w:pPr>
        <w:pStyle w:val="ConsPlusNormal"/>
        <w:jc w:val="right"/>
      </w:pPr>
      <w:bookmarkStart w:id="407" w:name="P5967"/>
      <w:bookmarkEnd w:id="407"/>
      <w:r>
        <w:t>Таблица Г.7</w:t>
      </w:r>
    </w:p>
    <w:p w:rsidR="00EB4039" w:rsidRDefault="00EB4039">
      <w:pPr>
        <w:pStyle w:val="ConsPlusNormal"/>
        <w:jc w:val="both"/>
      </w:pPr>
    </w:p>
    <w:p w:rsidR="00EB4039" w:rsidRDefault="00EB4039">
      <w:pPr>
        <w:pStyle w:val="ConsPlusNormal"/>
        <w:jc w:val="center"/>
      </w:pPr>
      <w:r>
        <w:rPr>
          <w:b/>
        </w:rPr>
        <w:t>Расчетные сопротивления растяжению фундаментных болтов</w:t>
      </w:r>
    </w:p>
    <w:p w:rsidR="00EB4039" w:rsidRDefault="00EB4039">
      <w:pPr>
        <w:pStyle w:val="ConsPlusNormal"/>
        <w:jc w:val="center"/>
      </w:pPr>
      <w:r>
        <w:t xml:space="preserve">(таблица Г.7 в ред. </w:t>
      </w:r>
      <w:hyperlink r:id="rId1400">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231"/>
        <w:gridCol w:w="3231"/>
      </w:tblGrid>
      <w:tr w:rsidR="00EB4039">
        <w:tc>
          <w:tcPr>
            <w:tcW w:w="2608" w:type="dxa"/>
            <w:vMerge w:val="restart"/>
            <w:tcBorders>
              <w:top w:val="single" w:sz="4" w:space="0" w:color="auto"/>
              <w:bottom w:val="single" w:sz="4" w:space="0" w:color="auto"/>
            </w:tcBorders>
            <w:vAlign w:val="center"/>
          </w:tcPr>
          <w:p w:rsidR="00EB4039" w:rsidRDefault="00EB4039">
            <w:pPr>
              <w:pStyle w:val="ConsPlusNormal"/>
              <w:jc w:val="center"/>
            </w:pPr>
            <w:r>
              <w:t>Номинальный диаметр болтов, мм</w:t>
            </w:r>
          </w:p>
        </w:tc>
        <w:tc>
          <w:tcPr>
            <w:tcW w:w="6462" w:type="dxa"/>
            <w:gridSpan w:val="2"/>
            <w:tcBorders>
              <w:top w:val="single" w:sz="4" w:space="0" w:color="auto"/>
              <w:bottom w:val="single" w:sz="4" w:space="0" w:color="auto"/>
            </w:tcBorders>
            <w:vAlign w:val="center"/>
          </w:tcPr>
          <w:p w:rsidR="00EB4039" w:rsidRDefault="00EB4039">
            <w:pPr>
              <w:pStyle w:val="ConsPlusNormal"/>
              <w:jc w:val="center"/>
            </w:pPr>
            <w:r>
              <w:t xml:space="preserve">Расчетные сопротивления </w:t>
            </w:r>
            <w:r>
              <w:rPr>
                <w:i/>
              </w:rPr>
              <w:t>R</w:t>
            </w:r>
            <w:r>
              <w:rPr>
                <w:i/>
                <w:vertAlign w:val="subscript"/>
              </w:rPr>
              <w:t>ba</w:t>
            </w:r>
            <w:r>
              <w:t>, Н/мм</w:t>
            </w:r>
            <w:r>
              <w:rPr>
                <w:vertAlign w:val="superscript"/>
              </w:rPr>
              <w:t>2</w:t>
            </w:r>
          </w:p>
        </w:tc>
      </w:tr>
      <w:tr w:rsidR="00EB4039">
        <w:tc>
          <w:tcPr>
            <w:tcW w:w="2608" w:type="dxa"/>
            <w:vMerge/>
            <w:tcBorders>
              <w:top w:val="single" w:sz="4" w:space="0" w:color="auto"/>
              <w:bottom w:val="single" w:sz="4" w:space="0" w:color="auto"/>
            </w:tcBorders>
          </w:tcPr>
          <w:p w:rsidR="00EB4039" w:rsidRDefault="00EB4039">
            <w:pPr>
              <w:pStyle w:val="ConsPlusNormal"/>
            </w:pPr>
          </w:p>
        </w:tc>
        <w:tc>
          <w:tcPr>
            <w:tcW w:w="6462" w:type="dxa"/>
            <w:gridSpan w:val="2"/>
            <w:tcBorders>
              <w:top w:val="single" w:sz="4" w:space="0" w:color="auto"/>
              <w:bottom w:val="single" w:sz="4" w:space="0" w:color="auto"/>
            </w:tcBorders>
            <w:vAlign w:val="center"/>
          </w:tcPr>
          <w:p w:rsidR="00EB4039" w:rsidRDefault="00EB4039">
            <w:pPr>
              <w:pStyle w:val="ConsPlusNormal"/>
              <w:jc w:val="center"/>
            </w:pPr>
            <w:r>
              <w:t>при нормативном сопротивлении стали болтов, Н/мм</w:t>
            </w:r>
            <w:r>
              <w:rPr>
                <w:vertAlign w:val="superscript"/>
              </w:rPr>
              <w:t>2</w:t>
            </w:r>
          </w:p>
        </w:tc>
      </w:tr>
      <w:tr w:rsidR="00EB4039">
        <w:tc>
          <w:tcPr>
            <w:tcW w:w="2608" w:type="dxa"/>
            <w:vMerge/>
            <w:tcBorders>
              <w:top w:val="single" w:sz="4" w:space="0" w:color="auto"/>
              <w:bottom w:val="single" w:sz="4" w:space="0" w:color="auto"/>
            </w:tcBorders>
          </w:tcPr>
          <w:p w:rsidR="00EB4039" w:rsidRDefault="00EB4039">
            <w:pPr>
              <w:pStyle w:val="ConsPlusNormal"/>
            </w:pPr>
          </w:p>
        </w:tc>
        <w:tc>
          <w:tcPr>
            <w:tcW w:w="3231" w:type="dxa"/>
            <w:tcBorders>
              <w:top w:val="single" w:sz="4" w:space="0" w:color="auto"/>
              <w:bottom w:val="single" w:sz="4" w:space="0" w:color="auto"/>
            </w:tcBorders>
            <w:vAlign w:val="center"/>
          </w:tcPr>
          <w:p w:rsidR="00EB4039" w:rsidRDefault="00EB4039">
            <w:pPr>
              <w:pStyle w:val="ConsPlusNormal"/>
              <w:jc w:val="center"/>
            </w:pPr>
            <w:r>
              <w:rPr>
                <w:i/>
              </w:rPr>
              <w:t>R</w:t>
            </w:r>
            <w:r>
              <w:rPr>
                <w:i/>
                <w:vertAlign w:val="subscript"/>
              </w:rPr>
              <w:t>yn</w:t>
            </w:r>
            <w:r>
              <w:t xml:space="preserve"> &lt; 290</w:t>
            </w:r>
          </w:p>
        </w:tc>
        <w:tc>
          <w:tcPr>
            <w:tcW w:w="3231" w:type="dxa"/>
            <w:tcBorders>
              <w:top w:val="single" w:sz="4" w:space="0" w:color="auto"/>
              <w:bottom w:val="single" w:sz="4" w:space="0" w:color="auto"/>
            </w:tcBorders>
            <w:vAlign w:val="center"/>
          </w:tcPr>
          <w:p w:rsidR="00EB4039" w:rsidRDefault="00EB4039">
            <w:pPr>
              <w:pStyle w:val="ConsPlusNormal"/>
              <w:jc w:val="center"/>
            </w:pPr>
            <w:r>
              <w:t xml:space="preserve">290 &lt;= </w:t>
            </w:r>
            <w:r>
              <w:rPr>
                <w:i/>
              </w:rPr>
              <w:t>R</w:t>
            </w:r>
            <w:r>
              <w:rPr>
                <w:i/>
                <w:vertAlign w:val="subscript"/>
              </w:rPr>
              <w:t>yn</w:t>
            </w:r>
            <w:r>
              <w:t xml:space="preserve"> &lt; 390</w:t>
            </w:r>
          </w:p>
        </w:tc>
      </w:tr>
      <w:tr w:rsidR="00EB4039">
        <w:tblPrEx>
          <w:tblBorders>
            <w:insideH w:val="none" w:sz="0" w:space="0" w:color="auto"/>
          </w:tblBorders>
        </w:tblPrEx>
        <w:tc>
          <w:tcPr>
            <w:tcW w:w="2608" w:type="dxa"/>
            <w:tcBorders>
              <w:top w:val="single" w:sz="4" w:space="0" w:color="auto"/>
              <w:bottom w:val="nil"/>
            </w:tcBorders>
          </w:tcPr>
          <w:p w:rsidR="00EB4039" w:rsidRDefault="00EB4039">
            <w:pPr>
              <w:pStyle w:val="ConsPlusNormal"/>
              <w:jc w:val="center"/>
            </w:pPr>
            <w:r>
              <w:t>12, 16, 20</w:t>
            </w:r>
          </w:p>
        </w:tc>
        <w:tc>
          <w:tcPr>
            <w:tcW w:w="3231" w:type="dxa"/>
            <w:tcBorders>
              <w:top w:val="single" w:sz="4" w:space="0" w:color="auto"/>
              <w:bottom w:val="nil"/>
            </w:tcBorders>
          </w:tcPr>
          <w:p w:rsidR="00EB4039" w:rsidRDefault="00EB4039">
            <w:pPr>
              <w:pStyle w:val="ConsPlusNormal"/>
              <w:jc w:val="center"/>
            </w:pPr>
            <w:r>
              <w:t>200</w:t>
            </w:r>
          </w:p>
        </w:tc>
        <w:tc>
          <w:tcPr>
            <w:tcW w:w="3231" w:type="dxa"/>
            <w:tcBorders>
              <w:top w:val="single" w:sz="4" w:space="0" w:color="auto"/>
              <w:bottom w:val="nil"/>
            </w:tcBorders>
          </w:tcPr>
          <w:p w:rsidR="00EB4039" w:rsidRDefault="00EB4039">
            <w:pPr>
              <w:pStyle w:val="ConsPlusNormal"/>
              <w:jc w:val="center"/>
            </w:pPr>
            <w:r>
              <w:t>265</w:t>
            </w:r>
          </w:p>
        </w:tc>
      </w:tr>
      <w:tr w:rsidR="00EB4039">
        <w:tblPrEx>
          <w:tblBorders>
            <w:insideH w:val="none" w:sz="0" w:space="0" w:color="auto"/>
          </w:tblBorders>
        </w:tblPrEx>
        <w:tc>
          <w:tcPr>
            <w:tcW w:w="2608" w:type="dxa"/>
            <w:tcBorders>
              <w:top w:val="nil"/>
              <w:bottom w:val="nil"/>
            </w:tcBorders>
          </w:tcPr>
          <w:p w:rsidR="00EB4039" w:rsidRDefault="00EB4039">
            <w:pPr>
              <w:pStyle w:val="ConsPlusNormal"/>
              <w:jc w:val="center"/>
            </w:pPr>
            <w:r>
              <w:t>24, 30</w:t>
            </w:r>
          </w:p>
        </w:tc>
        <w:tc>
          <w:tcPr>
            <w:tcW w:w="3231" w:type="dxa"/>
            <w:tcBorders>
              <w:top w:val="nil"/>
              <w:bottom w:val="nil"/>
            </w:tcBorders>
          </w:tcPr>
          <w:p w:rsidR="00EB4039" w:rsidRDefault="00EB4039">
            <w:pPr>
              <w:pStyle w:val="ConsPlusNormal"/>
              <w:jc w:val="center"/>
            </w:pPr>
            <w:r>
              <w:t>190</w:t>
            </w:r>
          </w:p>
        </w:tc>
        <w:tc>
          <w:tcPr>
            <w:tcW w:w="3231" w:type="dxa"/>
            <w:tcBorders>
              <w:top w:val="nil"/>
              <w:bottom w:val="nil"/>
            </w:tcBorders>
          </w:tcPr>
          <w:p w:rsidR="00EB4039" w:rsidRDefault="00EB4039">
            <w:pPr>
              <w:pStyle w:val="ConsPlusNormal"/>
              <w:jc w:val="center"/>
            </w:pPr>
            <w:r>
              <w:t>245</w:t>
            </w:r>
          </w:p>
        </w:tc>
      </w:tr>
      <w:tr w:rsidR="00EB4039">
        <w:tblPrEx>
          <w:tblBorders>
            <w:insideH w:val="none" w:sz="0" w:space="0" w:color="auto"/>
          </w:tblBorders>
        </w:tblPrEx>
        <w:tc>
          <w:tcPr>
            <w:tcW w:w="2608" w:type="dxa"/>
            <w:tcBorders>
              <w:top w:val="nil"/>
              <w:bottom w:val="nil"/>
            </w:tcBorders>
          </w:tcPr>
          <w:p w:rsidR="00EB4039" w:rsidRDefault="00EB4039">
            <w:pPr>
              <w:pStyle w:val="ConsPlusNormal"/>
              <w:jc w:val="center"/>
            </w:pPr>
            <w:r>
              <w:t>36</w:t>
            </w:r>
          </w:p>
        </w:tc>
        <w:tc>
          <w:tcPr>
            <w:tcW w:w="3231" w:type="dxa"/>
            <w:tcBorders>
              <w:top w:val="nil"/>
              <w:bottom w:val="nil"/>
            </w:tcBorders>
          </w:tcPr>
          <w:p w:rsidR="00EB4039" w:rsidRDefault="00EB4039">
            <w:pPr>
              <w:pStyle w:val="ConsPlusNormal"/>
              <w:jc w:val="center"/>
            </w:pPr>
            <w:r>
              <w:t>190</w:t>
            </w:r>
          </w:p>
        </w:tc>
        <w:tc>
          <w:tcPr>
            <w:tcW w:w="3231" w:type="dxa"/>
            <w:tcBorders>
              <w:top w:val="nil"/>
              <w:bottom w:val="nil"/>
            </w:tcBorders>
          </w:tcPr>
          <w:p w:rsidR="00EB4039" w:rsidRDefault="00EB4039">
            <w:pPr>
              <w:pStyle w:val="ConsPlusNormal"/>
              <w:jc w:val="center"/>
            </w:pPr>
            <w:r>
              <w:t>230</w:t>
            </w:r>
          </w:p>
        </w:tc>
      </w:tr>
      <w:tr w:rsidR="00EB4039">
        <w:tblPrEx>
          <w:tblBorders>
            <w:insideH w:val="none" w:sz="0" w:space="0" w:color="auto"/>
          </w:tblBorders>
        </w:tblPrEx>
        <w:tc>
          <w:tcPr>
            <w:tcW w:w="2608" w:type="dxa"/>
            <w:tcBorders>
              <w:top w:val="nil"/>
              <w:bottom w:val="nil"/>
            </w:tcBorders>
          </w:tcPr>
          <w:p w:rsidR="00EB4039" w:rsidRDefault="00EB4039">
            <w:pPr>
              <w:pStyle w:val="ConsPlusNormal"/>
              <w:jc w:val="center"/>
            </w:pPr>
            <w:r>
              <w:t>42, 48, 56</w:t>
            </w:r>
          </w:p>
        </w:tc>
        <w:tc>
          <w:tcPr>
            <w:tcW w:w="3231" w:type="dxa"/>
            <w:tcBorders>
              <w:top w:val="nil"/>
              <w:bottom w:val="nil"/>
            </w:tcBorders>
          </w:tcPr>
          <w:p w:rsidR="00EB4039" w:rsidRDefault="00EB4039">
            <w:pPr>
              <w:pStyle w:val="ConsPlusNormal"/>
              <w:jc w:val="center"/>
            </w:pPr>
            <w:r>
              <w:t>180</w:t>
            </w:r>
          </w:p>
        </w:tc>
        <w:tc>
          <w:tcPr>
            <w:tcW w:w="3231" w:type="dxa"/>
            <w:tcBorders>
              <w:top w:val="nil"/>
              <w:bottom w:val="nil"/>
            </w:tcBorders>
          </w:tcPr>
          <w:p w:rsidR="00EB4039" w:rsidRDefault="00EB4039">
            <w:pPr>
              <w:pStyle w:val="ConsPlusNormal"/>
              <w:jc w:val="center"/>
            </w:pPr>
            <w:r>
              <w:t>230</w:t>
            </w:r>
          </w:p>
        </w:tc>
      </w:tr>
      <w:tr w:rsidR="00EB4039">
        <w:tblPrEx>
          <w:tblBorders>
            <w:insideH w:val="none" w:sz="0" w:space="0" w:color="auto"/>
          </w:tblBorders>
        </w:tblPrEx>
        <w:tc>
          <w:tcPr>
            <w:tcW w:w="2608" w:type="dxa"/>
            <w:tcBorders>
              <w:top w:val="nil"/>
              <w:bottom w:val="nil"/>
            </w:tcBorders>
          </w:tcPr>
          <w:p w:rsidR="00EB4039" w:rsidRDefault="00EB4039">
            <w:pPr>
              <w:pStyle w:val="ConsPlusNormal"/>
              <w:jc w:val="center"/>
            </w:pPr>
            <w:r>
              <w:t>64, 72, 80</w:t>
            </w:r>
          </w:p>
        </w:tc>
        <w:tc>
          <w:tcPr>
            <w:tcW w:w="3231" w:type="dxa"/>
            <w:tcBorders>
              <w:top w:val="nil"/>
              <w:bottom w:val="nil"/>
            </w:tcBorders>
          </w:tcPr>
          <w:p w:rsidR="00EB4039" w:rsidRDefault="00EB4039">
            <w:pPr>
              <w:pStyle w:val="ConsPlusNormal"/>
              <w:jc w:val="center"/>
            </w:pPr>
            <w:r>
              <w:t>180</w:t>
            </w:r>
          </w:p>
        </w:tc>
        <w:tc>
          <w:tcPr>
            <w:tcW w:w="3231" w:type="dxa"/>
            <w:tcBorders>
              <w:top w:val="nil"/>
              <w:bottom w:val="nil"/>
            </w:tcBorders>
          </w:tcPr>
          <w:p w:rsidR="00EB4039" w:rsidRDefault="00EB4039">
            <w:pPr>
              <w:pStyle w:val="ConsPlusNormal"/>
              <w:jc w:val="center"/>
            </w:pPr>
            <w:r>
              <w:t>220</w:t>
            </w:r>
          </w:p>
        </w:tc>
      </w:tr>
      <w:tr w:rsidR="00EB4039">
        <w:tblPrEx>
          <w:tblBorders>
            <w:insideH w:val="none" w:sz="0" w:space="0" w:color="auto"/>
          </w:tblBorders>
        </w:tblPrEx>
        <w:tc>
          <w:tcPr>
            <w:tcW w:w="2608" w:type="dxa"/>
            <w:tcBorders>
              <w:top w:val="nil"/>
              <w:bottom w:val="nil"/>
            </w:tcBorders>
          </w:tcPr>
          <w:p w:rsidR="00EB4039" w:rsidRDefault="00EB4039">
            <w:pPr>
              <w:pStyle w:val="ConsPlusNormal"/>
              <w:jc w:val="center"/>
            </w:pPr>
            <w:r>
              <w:t>90, 100</w:t>
            </w:r>
          </w:p>
        </w:tc>
        <w:tc>
          <w:tcPr>
            <w:tcW w:w="3231" w:type="dxa"/>
            <w:tcBorders>
              <w:top w:val="nil"/>
              <w:bottom w:val="nil"/>
            </w:tcBorders>
          </w:tcPr>
          <w:p w:rsidR="00EB4039" w:rsidRDefault="00EB4039">
            <w:pPr>
              <w:pStyle w:val="ConsPlusNormal"/>
              <w:jc w:val="center"/>
            </w:pPr>
            <w:r>
              <w:t>180</w:t>
            </w:r>
          </w:p>
        </w:tc>
        <w:tc>
          <w:tcPr>
            <w:tcW w:w="3231" w:type="dxa"/>
            <w:tcBorders>
              <w:top w:val="nil"/>
              <w:bottom w:val="nil"/>
            </w:tcBorders>
          </w:tcPr>
          <w:p w:rsidR="00EB4039" w:rsidRDefault="00EB4039">
            <w:pPr>
              <w:pStyle w:val="ConsPlusNormal"/>
              <w:jc w:val="center"/>
            </w:pPr>
            <w:r>
              <w:t>210</w:t>
            </w:r>
          </w:p>
        </w:tc>
      </w:tr>
      <w:tr w:rsidR="00EB4039">
        <w:tblPrEx>
          <w:tblBorders>
            <w:insideH w:val="none" w:sz="0" w:space="0" w:color="auto"/>
          </w:tblBorders>
        </w:tblPrEx>
        <w:tc>
          <w:tcPr>
            <w:tcW w:w="2608" w:type="dxa"/>
            <w:tcBorders>
              <w:top w:val="nil"/>
              <w:bottom w:val="single" w:sz="4" w:space="0" w:color="auto"/>
            </w:tcBorders>
          </w:tcPr>
          <w:p w:rsidR="00EB4039" w:rsidRDefault="00EB4039">
            <w:pPr>
              <w:pStyle w:val="ConsPlusNormal"/>
              <w:jc w:val="center"/>
            </w:pPr>
            <w:r>
              <w:t>110, 125, 140</w:t>
            </w:r>
          </w:p>
        </w:tc>
        <w:tc>
          <w:tcPr>
            <w:tcW w:w="3231" w:type="dxa"/>
            <w:tcBorders>
              <w:top w:val="nil"/>
              <w:bottom w:val="single" w:sz="4" w:space="0" w:color="auto"/>
            </w:tcBorders>
          </w:tcPr>
          <w:p w:rsidR="00EB4039" w:rsidRDefault="00EB4039">
            <w:pPr>
              <w:pStyle w:val="ConsPlusNormal"/>
              <w:jc w:val="center"/>
            </w:pPr>
            <w:r>
              <w:t>165</w:t>
            </w:r>
          </w:p>
        </w:tc>
        <w:tc>
          <w:tcPr>
            <w:tcW w:w="3231" w:type="dxa"/>
            <w:tcBorders>
              <w:top w:val="nil"/>
              <w:bottom w:val="single" w:sz="4" w:space="0" w:color="auto"/>
            </w:tcBorders>
          </w:tcPr>
          <w:p w:rsidR="00EB4039" w:rsidRDefault="00EB4039">
            <w:pPr>
              <w:pStyle w:val="ConsPlusNormal"/>
              <w:jc w:val="center"/>
            </w:pPr>
            <w:r>
              <w:t>210</w:t>
            </w:r>
          </w:p>
        </w:tc>
      </w:tr>
      <w:tr w:rsidR="00EB4039">
        <w:tc>
          <w:tcPr>
            <w:tcW w:w="9070" w:type="dxa"/>
            <w:gridSpan w:val="3"/>
            <w:tcBorders>
              <w:top w:val="single" w:sz="4" w:space="0" w:color="auto"/>
              <w:bottom w:val="single" w:sz="4" w:space="0" w:color="auto"/>
            </w:tcBorders>
          </w:tcPr>
          <w:p w:rsidR="00EB4039" w:rsidRDefault="00EB4039">
            <w:pPr>
              <w:pStyle w:val="ConsPlusNormal"/>
              <w:ind w:firstLine="283"/>
              <w:jc w:val="both"/>
            </w:pPr>
            <w:r>
              <w:t>Примечания</w:t>
            </w:r>
          </w:p>
          <w:p w:rsidR="00EB4039" w:rsidRDefault="00EB4039">
            <w:pPr>
              <w:pStyle w:val="ConsPlusNormal"/>
              <w:ind w:firstLine="283"/>
              <w:jc w:val="both"/>
            </w:pPr>
            <w:r>
              <w:t>1 Сталь должна поставляться по 1-й группе.</w:t>
            </w:r>
          </w:p>
          <w:p w:rsidR="00EB4039" w:rsidRDefault="00EB4039">
            <w:pPr>
              <w:pStyle w:val="ConsPlusNormal"/>
              <w:ind w:firstLine="283"/>
              <w:jc w:val="both"/>
            </w:pPr>
            <w:r>
              <w:t xml:space="preserve">2 Расчетные сопротивления болтов из других сталей с </w:t>
            </w:r>
            <w:r>
              <w:rPr>
                <w:i/>
              </w:rPr>
              <w:t>R</w:t>
            </w:r>
            <w:r>
              <w:rPr>
                <w:i/>
                <w:vertAlign w:val="subscript"/>
              </w:rPr>
              <w:t>yn</w:t>
            </w:r>
            <w:r>
              <w:t xml:space="preserve"> &gt;= 390 Н/мм</w:t>
            </w:r>
            <w:r>
              <w:rPr>
                <w:vertAlign w:val="superscript"/>
              </w:rPr>
              <w:t>2</w:t>
            </w:r>
            <w:r>
              <w:t xml:space="preserve"> следует вычислять по формулам пункта 6.6 с округлением до 5 Н/мм</w:t>
            </w:r>
            <w:r>
              <w:rPr>
                <w:vertAlign w:val="superscript"/>
              </w:rPr>
              <w:t>2</w:t>
            </w:r>
            <w:r>
              <w:t>.</w:t>
            </w:r>
          </w:p>
        </w:tc>
      </w:tr>
    </w:tbl>
    <w:p w:rsidR="00EB4039" w:rsidRDefault="00EB4039">
      <w:pPr>
        <w:pStyle w:val="ConsPlusNormal"/>
        <w:jc w:val="both"/>
      </w:pPr>
    </w:p>
    <w:p w:rsidR="00EB4039" w:rsidRDefault="00EB4039">
      <w:pPr>
        <w:pStyle w:val="ConsPlusNormal"/>
        <w:ind w:firstLine="540"/>
        <w:jc w:val="both"/>
      </w:pPr>
      <w:r>
        <w:lastRenderedPageBreak/>
        <w:t xml:space="preserve">Таблица Г.8 исключена с 05.06.2020. - </w:t>
      </w:r>
      <w:hyperlink r:id="rId1401">
        <w:r>
          <w:rPr>
            <w:color w:val="0000FF"/>
          </w:rPr>
          <w:t>Изменение N 2</w:t>
        </w:r>
      </w:hyperlink>
      <w:r>
        <w:t>, утв. Приказом Минстроя России от 04.12.2019 N 769/пр.</w:t>
      </w:r>
    </w:p>
    <w:p w:rsidR="00EB4039" w:rsidRDefault="00EB4039">
      <w:pPr>
        <w:pStyle w:val="ConsPlusNormal"/>
        <w:jc w:val="both"/>
      </w:pPr>
    </w:p>
    <w:p w:rsidR="00EB4039" w:rsidRDefault="00EB4039">
      <w:pPr>
        <w:pStyle w:val="ConsPlusNormal"/>
        <w:jc w:val="right"/>
      </w:pPr>
      <w:r>
        <w:t>Таблица Г.9</w:t>
      </w:r>
    </w:p>
    <w:p w:rsidR="00EB4039" w:rsidRDefault="00EB4039">
      <w:pPr>
        <w:pStyle w:val="ConsPlusNormal"/>
        <w:jc w:val="both"/>
      </w:pPr>
    </w:p>
    <w:p w:rsidR="00EB4039" w:rsidRDefault="00EB4039">
      <w:pPr>
        <w:pStyle w:val="ConsPlusNormal"/>
        <w:jc w:val="center"/>
      </w:pPr>
      <w:bookmarkStart w:id="408" w:name="P6007"/>
      <w:bookmarkEnd w:id="408"/>
      <w:r>
        <w:rPr>
          <w:b/>
        </w:rPr>
        <w:t>Площади сечения болтов</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4"/>
        <w:gridCol w:w="794"/>
        <w:gridCol w:w="794"/>
        <w:gridCol w:w="794"/>
        <w:gridCol w:w="794"/>
        <w:gridCol w:w="794"/>
        <w:gridCol w:w="794"/>
        <w:gridCol w:w="794"/>
        <w:gridCol w:w="794"/>
        <w:gridCol w:w="806"/>
      </w:tblGrid>
      <w:tr w:rsidR="00EB4039">
        <w:tc>
          <w:tcPr>
            <w:tcW w:w="1134" w:type="dxa"/>
            <w:vAlign w:val="center"/>
          </w:tcPr>
          <w:p w:rsidR="00EB4039" w:rsidRDefault="00EB4039">
            <w:pPr>
              <w:pStyle w:val="ConsPlusNormal"/>
              <w:jc w:val="center"/>
            </w:pPr>
            <w:r>
              <w:rPr>
                <w:i/>
              </w:rPr>
              <w:t>d</w:t>
            </w:r>
            <w:r>
              <w:t>, мм</w:t>
            </w:r>
          </w:p>
        </w:tc>
        <w:tc>
          <w:tcPr>
            <w:tcW w:w="794" w:type="dxa"/>
            <w:vAlign w:val="center"/>
          </w:tcPr>
          <w:p w:rsidR="00EB4039" w:rsidRDefault="00EB4039">
            <w:pPr>
              <w:pStyle w:val="ConsPlusNormal"/>
              <w:jc w:val="center"/>
            </w:pPr>
            <w:r>
              <w:t>16</w:t>
            </w:r>
          </w:p>
        </w:tc>
        <w:tc>
          <w:tcPr>
            <w:tcW w:w="794" w:type="dxa"/>
            <w:vAlign w:val="center"/>
          </w:tcPr>
          <w:p w:rsidR="00EB4039" w:rsidRDefault="00EB4039">
            <w:pPr>
              <w:pStyle w:val="ConsPlusNormal"/>
              <w:jc w:val="center"/>
            </w:pPr>
            <w:r>
              <w:t>(18)</w:t>
            </w:r>
          </w:p>
        </w:tc>
        <w:tc>
          <w:tcPr>
            <w:tcW w:w="794" w:type="dxa"/>
            <w:vAlign w:val="center"/>
          </w:tcPr>
          <w:p w:rsidR="00EB4039" w:rsidRDefault="00EB4039">
            <w:pPr>
              <w:pStyle w:val="ConsPlusNormal"/>
              <w:jc w:val="center"/>
            </w:pPr>
            <w:r>
              <w:t>20</w:t>
            </w:r>
          </w:p>
        </w:tc>
        <w:tc>
          <w:tcPr>
            <w:tcW w:w="794" w:type="dxa"/>
            <w:vAlign w:val="center"/>
          </w:tcPr>
          <w:p w:rsidR="00EB4039" w:rsidRDefault="00EB4039">
            <w:pPr>
              <w:pStyle w:val="ConsPlusNormal"/>
              <w:jc w:val="center"/>
            </w:pPr>
            <w:r>
              <w:t>(22)</w:t>
            </w:r>
          </w:p>
        </w:tc>
        <w:tc>
          <w:tcPr>
            <w:tcW w:w="794" w:type="dxa"/>
            <w:vAlign w:val="center"/>
          </w:tcPr>
          <w:p w:rsidR="00EB4039" w:rsidRDefault="00EB4039">
            <w:pPr>
              <w:pStyle w:val="ConsPlusNormal"/>
              <w:jc w:val="center"/>
            </w:pPr>
            <w:r>
              <w:t>24</w:t>
            </w:r>
          </w:p>
        </w:tc>
        <w:tc>
          <w:tcPr>
            <w:tcW w:w="794" w:type="dxa"/>
            <w:vAlign w:val="center"/>
          </w:tcPr>
          <w:p w:rsidR="00EB4039" w:rsidRDefault="00EB4039">
            <w:pPr>
              <w:pStyle w:val="ConsPlusNormal"/>
              <w:jc w:val="center"/>
            </w:pPr>
            <w:r>
              <w:t>(27)</w:t>
            </w:r>
          </w:p>
        </w:tc>
        <w:tc>
          <w:tcPr>
            <w:tcW w:w="794" w:type="dxa"/>
            <w:vAlign w:val="center"/>
          </w:tcPr>
          <w:p w:rsidR="00EB4039" w:rsidRDefault="00EB4039">
            <w:pPr>
              <w:pStyle w:val="ConsPlusNormal"/>
              <w:jc w:val="center"/>
            </w:pPr>
            <w:r>
              <w:t>30</w:t>
            </w:r>
          </w:p>
        </w:tc>
        <w:tc>
          <w:tcPr>
            <w:tcW w:w="794" w:type="dxa"/>
            <w:vAlign w:val="center"/>
          </w:tcPr>
          <w:p w:rsidR="00EB4039" w:rsidRDefault="00EB4039">
            <w:pPr>
              <w:pStyle w:val="ConsPlusNormal"/>
              <w:jc w:val="center"/>
            </w:pPr>
            <w:r>
              <w:t>36</w:t>
            </w:r>
          </w:p>
        </w:tc>
        <w:tc>
          <w:tcPr>
            <w:tcW w:w="794" w:type="dxa"/>
            <w:vAlign w:val="center"/>
          </w:tcPr>
          <w:p w:rsidR="00EB4039" w:rsidRDefault="00EB4039">
            <w:pPr>
              <w:pStyle w:val="ConsPlusNormal"/>
              <w:jc w:val="center"/>
            </w:pPr>
            <w:r>
              <w:t>42</w:t>
            </w:r>
          </w:p>
        </w:tc>
        <w:tc>
          <w:tcPr>
            <w:tcW w:w="806" w:type="dxa"/>
            <w:vAlign w:val="center"/>
          </w:tcPr>
          <w:p w:rsidR="00EB4039" w:rsidRDefault="00EB4039">
            <w:pPr>
              <w:pStyle w:val="ConsPlusNormal"/>
              <w:jc w:val="center"/>
            </w:pPr>
            <w:r>
              <w:t>48</w:t>
            </w:r>
          </w:p>
        </w:tc>
      </w:tr>
      <w:tr w:rsidR="00EB4039">
        <w:tc>
          <w:tcPr>
            <w:tcW w:w="1134" w:type="dxa"/>
            <w:vAlign w:val="center"/>
          </w:tcPr>
          <w:p w:rsidR="00EB4039" w:rsidRDefault="00EB4039">
            <w:pPr>
              <w:pStyle w:val="ConsPlusNormal"/>
              <w:jc w:val="center"/>
            </w:pPr>
            <w:r>
              <w:rPr>
                <w:i/>
              </w:rPr>
              <w:t>A</w:t>
            </w:r>
            <w:r>
              <w:rPr>
                <w:i/>
                <w:vertAlign w:val="subscript"/>
              </w:rPr>
              <w:t>b</w:t>
            </w:r>
            <w:r>
              <w:t>, см</w:t>
            </w:r>
            <w:r>
              <w:rPr>
                <w:vertAlign w:val="superscript"/>
              </w:rPr>
              <w:t>2</w:t>
            </w:r>
          </w:p>
        </w:tc>
        <w:tc>
          <w:tcPr>
            <w:tcW w:w="794" w:type="dxa"/>
            <w:vAlign w:val="center"/>
          </w:tcPr>
          <w:p w:rsidR="00EB4039" w:rsidRDefault="00EB4039">
            <w:pPr>
              <w:pStyle w:val="ConsPlusNormal"/>
              <w:jc w:val="center"/>
            </w:pPr>
            <w:r>
              <w:t>2,01</w:t>
            </w:r>
          </w:p>
        </w:tc>
        <w:tc>
          <w:tcPr>
            <w:tcW w:w="794" w:type="dxa"/>
            <w:vAlign w:val="center"/>
          </w:tcPr>
          <w:p w:rsidR="00EB4039" w:rsidRDefault="00EB4039">
            <w:pPr>
              <w:pStyle w:val="ConsPlusNormal"/>
              <w:jc w:val="center"/>
            </w:pPr>
            <w:r>
              <w:t>2,54</w:t>
            </w:r>
          </w:p>
        </w:tc>
        <w:tc>
          <w:tcPr>
            <w:tcW w:w="794" w:type="dxa"/>
            <w:vAlign w:val="center"/>
          </w:tcPr>
          <w:p w:rsidR="00EB4039" w:rsidRDefault="00EB4039">
            <w:pPr>
              <w:pStyle w:val="ConsPlusNormal"/>
              <w:jc w:val="center"/>
            </w:pPr>
            <w:r>
              <w:t>3,14</w:t>
            </w:r>
          </w:p>
        </w:tc>
        <w:tc>
          <w:tcPr>
            <w:tcW w:w="794" w:type="dxa"/>
            <w:vAlign w:val="center"/>
          </w:tcPr>
          <w:p w:rsidR="00EB4039" w:rsidRDefault="00EB4039">
            <w:pPr>
              <w:pStyle w:val="ConsPlusNormal"/>
              <w:jc w:val="center"/>
            </w:pPr>
            <w:r>
              <w:t>3,80</w:t>
            </w:r>
          </w:p>
        </w:tc>
        <w:tc>
          <w:tcPr>
            <w:tcW w:w="794" w:type="dxa"/>
            <w:vAlign w:val="center"/>
          </w:tcPr>
          <w:p w:rsidR="00EB4039" w:rsidRDefault="00EB4039">
            <w:pPr>
              <w:pStyle w:val="ConsPlusNormal"/>
              <w:jc w:val="center"/>
            </w:pPr>
            <w:r>
              <w:t>4,52</w:t>
            </w:r>
          </w:p>
        </w:tc>
        <w:tc>
          <w:tcPr>
            <w:tcW w:w="794" w:type="dxa"/>
            <w:vAlign w:val="center"/>
          </w:tcPr>
          <w:p w:rsidR="00EB4039" w:rsidRDefault="00EB4039">
            <w:pPr>
              <w:pStyle w:val="ConsPlusNormal"/>
              <w:jc w:val="center"/>
            </w:pPr>
            <w:r>
              <w:t>5,72</w:t>
            </w:r>
          </w:p>
        </w:tc>
        <w:tc>
          <w:tcPr>
            <w:tcW w:w="794" w:type="dxa"/>
            <w:vAlign w:val="center"/>
          </w:tcPr>
          <w:p w:rsidR="00EB4039" w:rsidRDefault="00EB4039">
            <w:pPr>
              <w:pStyle w:val="ConsPlusNormal"/>
              <w:jc w:val="center"/>
            </w:pPr>
            <w:r>
              <w:t>7,06</w:t>
            </w:r>
          </w:p>
        </w:tc>
        <w:tc>
          <w:tcPr>
            <w:tcW w:w="794" w:type="dxa"/>
            <w:vAlign w:val="center"/>
          </w:tcPr>
          <w:p w:rsidR="00EB4039" w:rsidRDefault="00EB4039">
            <w:pPr>
              <w:pStyle w:val="ConsPlusNormal"/>
              <w:jc w:val="center"/>
            </w:pPr>
            <w:r>
              <w:t>10,17</w:t>
            </w:r>
          </w:p>
        </w:tc>
        <w:tc>
          <w:tcPr>
            <w:tcW w:w="794" w:type="dxa"/>
            <w:vAlign w:val="center"/>
          </w:tcPr>
          <w:p w:rsidR="00EB4039" w:rsidRDefault="00EB4039">
            <w:pPr>
              <w:pStyle w:val="ConsPlusNormal"/>
              <w:jc w:val="center"/>
            </w:pPr>
            <w:r>
              <w:t>13,85</w:t>
            </w:r>
          </w:p>
        </w:tc>
        <w:tc>
          <w:tcPr>
            <w:tcW w:w="806" w:type="dxa"/>
            <w:vAlign w:val="center"/>
          </w:tcPr>
          <w:p w:rsidR="00EB4039" w:rsidRDefault="00EB4039">
            <w:pPr>
              <w:pStyle w:val="ConsPlusNormal"/>
              <w:jc w:val="center"/>
            </w:pPr>
            <w:r>
              <w:t>18,09</w:t>
            </w:r>
          </w:p>
        </w:tc>
      </w:tr>
      <w:tr w:rsidR="00EB4039">
        <w:tc>
          <w:tcPr>
            <w:tcW w:w="1134" w:type="dxa"/>
            <w:vAlign w:val="center"/>
          </w:tcPr>
          <w:p w:rsidR="00EB4039" w:rsidRDefault="00EB4039">
            <w:pPr>
              <w:pStyle w:val="ConsPlusNormal"/>
              <w:jc w:val="center"/>
            </w:pPr>
            <w:r>
              <w:rPr>
                <w:i/>
              </w:rPr>
              <w:t>A</w:t>
            </w:r>
            <w:r>
              <w:rPr>
                <w:i/>
                <w:vertAlign w:val="subscript"/>
              </w:rPr>
              <w:t>bn</w:t>
            </w:r>
            <w:r>
              <w:t>, см</w:t>
            </w:r>
            <w:r>
              <w:rPr>
                <w:vertAlign w:val="superscript"/>
              </w:rPr>
              <w:t>2</w:t>
            </w:r>
          </w:p>
        </w:tc>
        <w:tc>
          <w:tcPr>
            <w:tcW w:w="794" w:type="dxa"/>
            <w:vAlign w:val="center"/>
          </w:tcPr>
          <w:p w:rsidR="00EB4039" w:rsidRDefault="00EB4039">
            <w:pPr>
              <w:pStyle w:val="ConsPlusNormal"/>
              <w:jc w:val="center"/>
            </w:pPr>
            <w:r>
              <w:t>1,57</w:t>
            </w:r>
          </w:p>
        </w:tc>
        <w:tc>
          <w:tcPr>
            <w:tcW w:w="794" w:type="dxa"/>
            <w:vAlign w:val="center"/>
          </w:tcPr>
          <w:p w:rsidR="00EB4039" w:rsidRDefault="00EB4039">
            <w:pPr>
              <w:pStyle w:val="ConsPlusNormal"/>
              <w:jc w:val="center"/>
            </w:pPr>
            <w:r>
              <w:t>1,92</w:t>
            </w:r>
          </w:p>
        </w:tc>
        <w:tc>
          <w:tcPr>
            <w:tcW w:w="794" w:type="dxa"/>
            <w:vAlign w:val="center"/>
          </w:tcPr>
          <w:p w:rsidR="00EB4039" w:rsidRDefault="00EB4039">
            <w:pPr>
              <w:pStyle w:val="ConsPlusNormal"/>
              <w:jc w:val="center"/>
            </w:pPr>
            <w:r>
              <w:t>2,45</w:t>
            </w:r>
          </w:p>
        </w:tc>
        <w:tc>
          <w:tcPr>
            <w:tcW w:w="794" w:type="dxa"/>
            <w:vAlign w:val="center"/>
          </w:tcPr>
          <w:p w:rsidR="00EB4039" w:rsidRDefault="00EB4039">
            <w:pPr>
              <w:pStyle w:val="ConsPlusNormal"/>
              <w:jc w:val="center"/>
            </w:pPr>
            <w:r>
              <w:t>3,03</w:t>
            </w:r>
          </w:p>
        </w:tc>
        <w:tc>
          <w:tcPr>
            <w:tcW w:w="794" w:type="dxa"/>
            <w:vAlign w:val="center"/>
          </w:tcPr>
          <w:p w:rsidR="00EB4039" w:rsidRDefault="00EB4039">
            <w:pPr>
              <w:pStyle w:val="ConsPlusNormal"/>
              <w:jc w:val="center"/>
            </w:pPr>
            <w:r>
              <w:t>3,53</w:t>
            </w:r>
          </w:p>
        </w:tc>
        <w:tc>
          <w:tcPr>
            <w:tcW w:w="794" w:type="dxa"/>
            <w:vAlign w:val="center"/>
          </w:tcPr>
          <w:p w:rsidR="00EB4039" w:rsidRDefault="00EB4039">
            <w:pPr>
              <w:pStyle w:val="ConsPlusNormal"/>
              <w:jc w:val="center"/>
            </w:pPr>
            <w:r>
              <w:t>4,59</w:t>
            </w:r>
          </w:p>
        </w:tc>
        <w:tc>
          <w:tcPr>
            <w:tcW w:w="794" w:type="dxa"/>
            <w:vAlign w:val="center"/>
          </w:tcPr>
          <w:p w:rsidR="00EB4039" w:rsidRDefault="00EB4039">
            <w:pPr>
              <w:pStyle w:val="ConsPlusNormal"/>
              <w:jc w:val="center"/>
            </w:pPr>
            <w:r>
              <w:t>5,61</w:t>
            </w:r>
          </w:p>
        </w:tc>
        <w:tc>
          <w:tcPr>
            <w:tcW w:w="794" w:type="dxa"/>
            <w:vAlign w:val="center"/>
          </w:tcPr>
          <w:p w:rsidR="00EB4039" w:rsidRDefault="00EB4039">
            <w:pPr>
              <w:pStyle w:val="ConsPlusNormal"/>
              <w:jc w:val="center"/>
            </w:pPr>
            <w:r>
              <w:t>8,16</w:t>
            </w:r>
          </w:p>
        </w:tc>
        <w:tc>
          <w:tcPr>
            <w:tcW w:w="794" w:type="dxa"/>
            <w:vAlign w:val="center"/>
          </w:tcPr>
          <w:p w:rsidR="00EB4039" w:rsidRDefault="00EB4039">
            <w:pPr>
              <w:pStyle w:val="ConsPlusNormal"/>
              <w:jc w:val="center"/>
            </w:pPr>
            <w:r>
              <w:t>11,20</w:t>
            </w:r>
          </w:p>
        </w:tc>
        <w:tc>
          <w:tcPr>
            <w:tcW w:w="806" w:type="dxa"/>
            <w:vAlign w:val="center"/>
          </w:tcPr>
          <w:p w:rsidR="00EB4039" w:rsidRDefault="00EB4039">
            <w:pPr>
              <w:pStyle w:val="ConsPlusNormal"/>
              <w:jc w:val="center"/>
            </w:pPr>
            <w:r>
              <w:t>14,72</w:t>
            </w:r>
          </w:p>
        </w:tc>
      </w:tr>
      <w:tr w:rsidR="00EB4039">
        <w:tc>
          <w:tcPr>
            <w:tcW w:w="9086" w:type="dxa"/>
            <w:gridSpan w:val="11"/>
          </w:tcPr>
          <w:p w:rsidR="00EB4039" w:rsidRDefault="00EB4039">
            <w:pPr>
              <w:pStyle w:val="ConsPlusNormal"/>
              <w:ind w:firstLine="283"/>
              <w:jc w:val="both"/>
            </w:pPr>
            <w:r>
              <w:t>Примечания</w:t>
            </w:r>
          </w:p>
          <w:p w:rsidR="00EB4039" w:rsidRDefault="00EB4039">
            <w:pPr>
              <w:pStyle w:val="ConsPlusNormal"/>
              <w:ind w:firstLine="283"/>
              <w:jc w:val="both"/>
            </w:pPr>
            <w:r>
              <w:t>1 Площади сечения болтов диаметром свыше 48 мм следует принимать по действующим стандартам.</w:t>
            </w:r>
          </w:p>
          <w:p w:rsidR="00EB4039" w:rsidRDefault="00EB4039">
            <w:pPr>
              <w:pStyle w:val="ConsPlusNormal"/>
              <w:ind w:firstLine="283"/>
              <w:jc w:val="both"/>
            </w:pPr>
            <w:r>
              <w:t>2 Размеры, заключенные в скобки, следует применять только в конструкциях опор ВЛ и ОРУ.</w:t>
            </w:r>
          </w:p>
        </w:tc>
      </w:tr>
    </w:tbl>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Д</w:t>
      </w:r>
    </w:p>
    <w:p w:rsidR="00EB4039" w:rsidRDefault="00EB4039">
      <w:pPr>
        <w:pStyle w:val="ConsPlusNormal"/>
        <w:jc w:val="both"/>
      </w:pPr>
    </w:p>
    <w:p w:rsidR="00EB4039" w:rsidRDefault="00EB4039">
      <w:pPr>
        <w:pStyle w:val="ConsPlusTitle"/>
        <w:jc w:val="center"/>
      </w:pPr>
      <w:bookmarkStart w:id="409" w:name="P6052"/>
      <w:bookmarkEnd w:id="409"/>
      <w:r>
        <w:t>КОЭФФИЦИЕНТЫ ДЛЯ РАСЧЕТА НА УСТОЙЧИВОСТЬ</w:t>
      </w:r>
    </w:p>
    <w:p w:rsidR="00EB4039" w:rsidRDefault="00EB4039">
      <w:pPr>
        <w:pStyle w:val="ConsPlusTitle"/>
        <w:jc w:val="center"/>
      </w:pPr>
      <w:r>
        <w:t>ЦЕНТРАЛЬНО И ВНЕЦЕНТРЕННО СЖАТЫХ ЭЛЕМЕНТОВ</w:t>
      </w:r>
    </w:p>
    <w:p w:rsidR="00EB4039" w:rsidRDefault="00EB4039">
      <w:pPr>
        <w:pStyle w:val="ConsPlusNormal"/>
        <w:jc w:val="both"/>
      </w:pPr>
    </w:p>
    <w:p w:rsidR="00EB4039" w:rsidRDefault="00EB4039">
      <w:pPr>
        <w:pStyle w:val="ConsPlusNormal"/>
        <w:jc w:val="right"/>
      </w:pPr>
      <w:r>
        <w:t>Таблица Д.1</w:t>
      </w:r>
    </w:p>
    <w:p w:rsidR="00EB4039" w:rsidRDefault="00EB4039">
      <w:pPr>
        <w:pStyle w:val="ConsPlusNormal"/>
        <w:jc w:val="both"/>
      </w:pPr>
    </w:p>
    <w:p w:rsidR="00EB4039" w:rsidRDefault="00EB4039">
      <w:pPr>
        <w:pStyle w:val="ConsPlusNormal"/>
        <w:jc w:val="center"/>
      </w:pPr>
      <w:bookmarkStart w:id="410" w:name="P6057"/>
      <w:bookmarkEnd w:id="410"/>
      <w:r>
        <w:rPr>
          <w:b/>
        </w:rPr>
        <w:t>Коэффициенты устойчивости при центральном сжатии</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9"/>
        <w:gridCol w:w="1152"/>
        <w:gridCol w:w="1138"/>
        <w:gridCol w:w="1142"/>
        <w:gridCol w:w="1134"/>
        <w:gridCol w:w="1142"/>
        <w:gridCol w:w="1134"/>
        <w:gridCol w:w="1134"/>
      </w:tblGrid>
      <w:tr w:rsidR="00EB4039">
        <w:tc>
          <w:tcPr>
            <w:tcW w:w="1099" w:type="dxa"/>
            <w:vMerge w:val="restart"/>
            <w:tcBorders>
              <w:top w:val="single" w:sz="4" w:space="0" w:color="auto"/>
              <w:bottom w:val="single" w:sz="4" w:space="0" w:color="auto"/>
            </w:tcBorders>
            <w:vAlign w:val="center"/>
          </w:tcPr>
          <w:p w:rsidR="00EB4039" w:rsidRDefault="00EB4039">
            <w:pPr>
              <w:pStyle w:val="ConsPlusNormal"/>
              <w:jc w:val="center"/>
            </w:pPr>
            <w:r>
              <w:t>Условная гибкость </w:t>
            </w:r>
            <w:r>
              <w:rPr>
                <w:noProof/>
                <w:position w:val="-6"/>
              </w:rPr>
              <w:drawing>
                <wp:inline distT="0" distB="0" distL="0" distR="0">
                  <wp:extent cx="152400" cy="20764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3432" w:type="dxa"/>
            <w:gridSpan w:val="3"/>
            <w:tcBorders>
              <w:top w:val="single" w:sz="4" w:space="0" w:color="auto"/>
              <w:bottom w:val="single" w:sz="4" w:space="0" w:color="auto"/>
            </w:tcBorders>
            <w:vAlign w:val="center"/>
          </w:tcPr>
          <w:p w:rsidR="00EB4039" w:rsidRDefault="00EB4039">
            <w:pPr>
              <w:pStyle w:val="ConsPlusNormal"/>
              <w:jc w:val="center"/>
            </w:pPr>
            <w:r>
              <w:t xml:space="preserve">Коэффициенты </w:t>
            </w:r>
            <w:r>
              <w:rPr>
                <w:noProof/>
                <w:position w:val="-2"/>
              </w:rPr>
              <w:drawing>
                <wp:inline distT="0" distB="0" distL="0" distR="0">
                  <wp:extent cx="140970" cy="16446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для типа сечения</w:t>
            </w:r>
          </w:p>
        </w:tc>
        <w:tc>
          <w:tcPr>
            <w:tcW w:w="1134" w:type="dxa"/>
            <w:vMerge w:val="restart"/>
            <w:tcBorders>
              <w:top w:val="single" w:sz="4" w:space="0" w:color="auto"/>
              <w:bottom w:val="single" w:sz="4" w:space="0" w:color="auto"/>
            </w:tcBorders>
            <w:vAlign w:val="center"/>
          </w:tcPr>
          <w:p w:rsidR="00EB4039" w:rsidRDefault="00EB4039">
            <w:pPr>
              <w:pStyle w:val="ConsPlusNormal"/>
              <w:jc w:val="center"/>
            </w:pPr>
            <w:r>
              <w:t>Условная гибкость </w:t>
            </w:r>
            <w:r>
              <w:rPr>
                <w:noProof/>
                <w:position w:val="-6"/>
              </w:rPr>
              <w:drawing>
                <wp:inline distT="0" distB="0" distL="0" distR="0">
                  <wp:extent cx="152400" cy="207645"/>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3410" w:type="dxa"/>
            <w:gridSpan w:val="3"/>
            <w:tcBorders>
              <w:top w:val="single" w:sz="4" w:space="0" w:color="auto"/>
              <w:bottom w:val="single" w:sz="4" w:space="0" w:color="auto"/>
            </w:tcBorders>
            <w:vAlign w:val="center"/>
          </w:tcPr>
          <w:p w:rsidR="00EB4039" w:rsidRDefault="00EB4039">
            <w:pPr>
              <w:pStyle w:val="ConsPlusNormal"/>
              <w:jc w:val="center"/>
            </w:pPr>
            <w:r>
              <w:t xml:space="preserve">Коэффициенты </w:t>
            </w:r>
            <w:r>
              <w:rPr>
                <w:noProof/>
                <w:position w:val="-2"/>
              </w:rPr>
              <w:drawing>
                <wp:inline distT="0" distB="0" distL="0" distR="0">
                  <wp:extent cx="140970" cy="164465"/>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для типа сечения</w:t>
            </w:r>
          </w:p>
        </w:tc>
      </w:tr>
      <w:tr w:rsidR="00EB4039">
        <w:tc>
          <w:tcPr>
            <w:tcW w:w="1099" w:type="dxa"/>
            <w:vMerge/>
            <w:tcBorders>
              <w:top w:val="single" w:sz="4" w:space="0" w:color="auto"/>
              <w:bottom w:val="single" w:sz="4" w:space="0" w:color="auto"/>
            </w:tcBorders>
          </w:tcPr>
          <w:p w:rsidR="00EB4039" w:rsidRDefault="00EB4039">
            <w:pPr>
              <w:pStyle w:val="ConsPlusNormal"/>
            </w:pPr>
          </w:p>
        </w:tc>
        <w:tc>
          <w:tcPr>
            <w:tcW w:w="1152" w:type="dxa"/>
            <w:tcBorders>
              <w:top w:val="single" w:sz="4" w:space="0" w:color="auto"/>
              <w:bottom w:val="single" w:sz="4" w:space="0" w:color="auto"/>
            </w:tcBorders>
            <w:vAlign w:val="center"/>
          </w:tcPr>
          <w:p w:rsidR="00EB4039" w:rsidRDefault="00EB4039">
            <w:pPr>
              <w:pStyle w:val="ConsPlusNormal"/>
              <w:jc w:val="center"/>
            </w:pPr>
            <w:r>
              <w:rPr>
                <w:i/>
              </w:rPr>
              <w:t>a</w:t>
            </w:r>
          </w:p>
        </w:tc>
        <w:tc>
          <w:tcPr>
            <w:tcW w:w="1138" w:type="dxa"/>
            <w:tcBorders>
              <w:top w:val="single" w:sz="4" w:space="0" w:color="auto"/>
              <w:bottom w:val="single" w:sz="4" w:space="0" w:color="auto"/>
            </w:tcBorders>
            <w:vAlign w:val="center"/>
          </w:tcPr>
          <w:p w:rsidR="00EB4039" w:rsidRDefault="00EB4039">
            <w:pPr>
              <w:pStyle w:val="ConsPlusNormal"/>
              <w:jc w:val="center"/>
            </w:pPr>
            <w:r>
              <w:rPr>
                <w:i/>
              </w:rPr>
              <w:t>b</w:t>
            </w:r>
          </w:p>
        </w:tc>
        <w:tc>
          <w:tcPr>
            <w:tcW w:w="1142" w:type="dxa"/>
            <w:tcBorders>
              <w:top w:val="single" w:sz="4" w:space="0" w:color="auto"/>
              <w:bottom w:val="single" w:sz="4" w:space="0" w:color="auto"/>
            </w:tcBorders>
            <w:vAlign w:val="center"/>
          </w:tcPr>
          <w:p w:rsidR="00EB4039" w:rsidRDefault="00EB4039">
            <w:pPr>
              <w:pStyle w:val="ConsPlusNormal"/>
              <w:jc w:val="center"/>
            </w:pPr>
            <w:r>
              <w:rPr>
                <w:i/>
              </w:rPr>
              <w:t>c</w:t>
            </w:r>
          </w:p>
        </w:tc>
        <w:tc>
          <w:tcPr>
            <w:tcW w:w="1134" w:type="dxa"/>
            <w:vMerge/>
            <w:tcBorders>
              <w:top w:val="single" w:sz="4" w:space="0" w:color="auto"/>
              <w:bottom w:val="single" w:sz="4" w:space="0" w:color="auto"/>
            </w:tcBorders>
          </w:tcPr>
          <w:p w:rsidR="00EB4039" w:rsidRDefault="00EB4039">
            <w:pPr>
              <w:pStyle w:val="ConsPlusNormal"/>
            </w:pPr>
          </w:p>
        </w:tc>
        <w:tc>
          <w:tcPr>
            <w:tcW w:w="1142" w:type="dxa"/>
            <w:tcBorders>
              <w:top w:val="single" w:sz="4" w:space="0" w:color="auto"/>
              <w:bottom w:val="single" w:sz="4" w:space="0" w:color="auto"/>
            </w:tcBorders>
            <w:vAlign w:val="center"/>
          </w:tcPr>
          <w:p w:rsidR="00EB4039" w:rsidRDefault="00EB4039">
            <w:pPr>
              <w:pStyle w:val="ConsPlusNormal"/>
              <w:jc w:val="center"/>
            </w:pPr>
            <w:r>
              <w:rPr>
                <w:i/>
              </w:rPr>
              <w:t>a</w:t>
            </w:r>
          </w:p>
        </w:tc>
        <w:tc>
          <w:tcPr>
            <w:tcW w:w="1134" w:type="dxa"/>
            <w:tcBorders>
              <w:top w:val="single" w:sz="4" w:space="0" w:color="auto"/>
              <w:bottom w:val="single" w:sz="4" w:space="0" w:color="auto"/>
            </w:tcBorders>
            <w:vAlign w:val="center"/>
          </w:tcPr>
          <w:p w:rsidR="00EB4039" w:rsidRDefault="00EB4039">
            <w:pPr>
              <w:pStyle w:val="ConsPlusNormal"/>
              <w:jc w:val="center"/>
            </w:pPr>
            <w:r>
              <w:rPr>
                <w:i/>
              </w:rPr>
              <w:t>b</w:t>
            </w:r>
          </w:p>
        </w:tc>
        <w:tc>
          <w:tcPr>
            <w:tcW w:w="1134" w:type="dxa"/>
            <w:tcBorders>
              <w:top w:val="single" w:sz="4" w:space="0" w:color="auto"/>
              <w:bottom w:val="single" w:sz="4" w:space="0" w:color="auto"/>
            </w:tcBorders>
            <w:vAlign w:val="center"/>
          </w:tcPr>
          <w:p w:rsidR="00EB4039" w:rsidRDefault="00EB4039">
            <w:pPr>
              <w:pStyle w:val="ConsPlusNormal"/>
              <w:jc w:val="center"/>
            </w:pPr>
            <w:r>
              <w:rPr>
                <w:i/>
              </w:rPr>
              <w:t>c</w:t>
            </w:r>
          </w:p>
        </w:tc>
      </w:tr>
      <w:tr w:rsidR="00EB4039">
        <w:tblPrEx>
          <w:tblBorders>
            <w:insideH w:val="none" w:sz="0" w:space="0" w:color="auto"/>
          </w:tblBorders>
        </w:tblPrEx>
        <w:tc>
          <w:tcPr>
            <w:tcW w:w="1099" w:type="dxa"/>
            <w:tcBorders>
              <w:top w:val="single" w:sz="4" w:space="0" w:color="auto"/>
              <w:bottom w:val="nil"/>
            </w:tcBorders>
          </w:tcPr>
          <w:p w:rsidR="00EB4039" w:rsidRDefault="00EB4039">
            <w:pPr>
              <w:pStyle w:val="ConsPlusNormal"/>
              <w:jc w:val="center"/>
            </w:pPr>
            <w:r>
              <w:t>0,4</w:t>
            </w:r>
          </w:p>
        </w:tc>
        <w:tc>
          <w:tcPr>
            <w:tcW w:w="1152" w:type="dxa"/>
            <w:tcBorders>
              <w:top w:val="single" w:sz="4" w:space="0" w:color="auto"/>
              <w:bottom w:val="nil"/>
            </w:tcBorders>
          </w:tcPr>
          <w:p w:rsidR="00EB4039" w:rsidRDefault="00EB4039">
            <w:pPr>
              <w:pStyle w:val="ConsPlusNormal"/>
              <w:jc w:val="center"/>
            </w:pPr>
            <w:r>
              <w:t>1000</w:t>
            </w:r>
          </w:p>
        </w:tc>
        <w:tc>
          <w:tcPr>
            <w:tcW w:w="1138" w:type="dxa"/>
            <w:tcBorders>
              <w:top w:val="single" w:sz="4" w:space="0" w:color="auto"/>
              <w:bottom w:val="nil"/>
            </w:tcBorders>
          </w:tcPr>
          <w:p w:rsidR="00EB4039" w:rsidRDefault="00EB4039">
            <w:pPr>
              <w:pStyle w:val="ConsPlusNormal"/>
              <w:jc w:val="center"/>
            </w:pPr>
            <w:r>
              <w:t>1000</w:t>
            </w:r>
          </w:p>
        </w:tc>
        <w:tc>
          <w:tcPr>
            <w:tcW w:w="1142" w:type="dxa"/>
            <w:tcBorders>
              <w:top w:val="single" w:sz="4" w:space="0" w:color="auto"/>
              <w:bottom w:val="nil"/>
            </w:tcBorders>
          </w:tcPr>
          <w:p w:rsidR="00EB4039" w:rsidRDefault="00EB4039">
            <w:pPr>
              <w:pStyle w:val="ConsPlusNormal"/>
              <w:jc w:val="center"/>
            </w:pPr>
            <w:r>
              <w:t>984</w:t>
            </w:r>
          </w:p>
        </w:tc>
        <w:tc>
          <w:tcPr>
            <w:tcW w:w="1134" w:type="dxa"/>
            <w:tcBorders>
              <w:top w:val="single" w:sz="4" w:space="0" w:color="auto"/>
              <w:bottom w:val="nil"/>
            </w:tcBorders>
          </w:tcPr>
          <w:p w:rsidR="00EB4039" w:rsidRDefault="00EB4039">
            <w:pPr>
              <w:pStyle w:val="ConsPlusNormal"/>
              <w:jc w:val="center"/>
            </w:pPr>
            <w:r>
              <w:t>4,6</w:t>
            </w:r>
          </w:p>
        </w:tc>
        <w:tc>
          <w:tcPr>
            <w:tcW w:w="2276" w:type="dxa"/>
            <w:gridSpan w:val="2"/>
            <w:tcBorders>
              <w:top w:val="single" w:sz="4" w:space="0" w:color="auto"/>
              <w:bottom w:val="nil"/>
            </w:tcBorders>
          </w:tcPr>
          <w:p w:rsidR="00EB4039" w:rsidRDefault="00EB4039">
            <w:pPr>
              <w:pStyle w:val="ConsPlusNormal"/>
              <w:jc w:val="center"/>
            </w:pPr>
            <w:r>
              <w:t>359</w:t>
            </w:r>
          </w:p>
        </w:tc>
        <w:tc>
          <w:tcPr>
            <w:tcW w:w="1134" w:type="dxa"/>
            <w:tcBorders>
              <w:top w:val="single" w:sz="4" w:space="0" w:color="auto"/>
              <w:bottom w:val="nil"/>
            </w:tcBorders>
          </w:tcPr>
          <w:p w:rsidR="00EB4039" w:rsidRDefault="00EB4039">
            <w:pPr>
              <w:pStyle w:val="ConsPlusNormal"/>
              <w:jc w:val="center"/>
            </w:pPr>
            <w:r>
              <w:t>329</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0,6</w:t>
            </w:r>
          </w:p>
        </w:tc>
        <w:tc>
          <w:tcPr>
            <w:tcW w:w="1152" w:type="dxa"/>
            <w:tcBorders>
              <w:top w:val="nil"/>
              <w:bottom w:val="nil"/>
            </w:tcBorders>
          </w:tcPr>
          <w:p w:rsidR="00EB4039" w:rsidRDefault="00EB4039">
            <w:pPr>
              <w:pStyle w:val="ConsPlusNormal"/>
              <w:jc w:val="center"/>
            </w:pPr>
            <w:r>
              <w:t>994</w:t>
            </w:r>
          </w:p>
        </w:tc>
        <w:tc>
          <w:tcPr>
            <w:tcW w:w="1138" w:type="dxa"/>
            <w:tcBorders>
              <w:top w:val="nil"/>
              <w:bottom w:val="nil"/>
            </w:tcBorders>
          </w:tcPr>
          <w:p w:rsidR="00EB4039" w:rsidRDefault="00EB4039">
            <w:pPr>
              <w:pStyle w:val="ConsPlusNormal"/>
              <w:jc w:val="center"/>
            </w:pPr>
            <w:r>
              <w:t>986</w:t>
            </w:r>
          </w:p>
        </w:tc>
        <w:tc>
          <w:tcPr>
            <w:tcW w:w="1142" w:type="dxa"/>
            <w:tcBorders>
              <w:top w:val="nil"/>
              <w:bottom w:val="nil"/>
            </w:tcBorders>
          </w:tcPr>
          <w:p w:rsidR="00EB4039" w:rsidRDefault="00EB4039">
            <w:pPr>
              <w:pStyle w:val="ConsPlusNormal"/>
              <w:jc w:val="center"/>
            </w:pPr>
            <w:r>
              <w:t>956</w:t>
            </w:r>
          </w:p>
        </w:tc>
        <w:tc>
          <w:tcPr>
            <w:tcW w:w="1134" w:type="dxa"/>
            <w:tcBorders>
              <w:top w:val="nil"/>
              <w:bottom w:val="nil"/>
            </w:tcBorders>
          </w:tcPr>
          <w:p w:rsidR="00EB4039" w:rsidRDefault="00EB4039">
            <w:pPr>
              <w:pStyle w:val="ConsPlusNormal"/>
              <w:jc w:val="center"/>
            </w:pPr>
            <w:r>
              <w:t>4,8</w:t>
            </w:r>
          </w:p>
        </w:tc>
        <w:tc>
          <w:tcPr>
            <w:tcW w:w="2276" w:type="dxa"/>
            <w:gridSpan w:val="2"/>
            <w:tcBorders>
              <w:top w:val="nil"/>
              <w:bottom w:val="nil"/>
            </w:tcBorders>
          </w:tcPr>
          <w:p w:rsidR="00EB4039" w:rsidRDefault="00EB4039">
            <w:pPr>
              <w:pStyle w:val="ConsPlusNormal"/>
              <w:jc w:val="center"/>
            </w:pPr>
            <w:r>
              <w:t>330</w:t>
            </w:r>
          </w:p>
        </w:tc>
        <w:tc>
          <w:tcPr>
            <w:tcW w:w="1134" w:type="dxa"/>
            <w:tcBorders>
              <w:top w:val="nil"/>
              <w:bottom w:val="nil"/>
            </w:tcBorders>
          </w:tcPr>
          <w:p w:rsidR="00EB4039" w:rsidRDefault="00EB4039">
            <w:pPr>
              <w:pStyle w:val="ConsPlusNormal"/>
              <w:jc w:val="center"/>
            </w:pPr>
            <w:r>
              <w:t>308</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0,8</w:t>
            </w:r>
          </w:p>
        </w:tc>
        <w:tc>
          <w:tcPr>
            <w:tcW w:w="1152" w:type="dxa"/>
            <w:tcBorders>
              <w:top w:val="nil"/>
              <w:bottom w:val="nil"/>
            </w:tcBorders>
          </w:tcPr>
          <w:p w:rsidR="00EB4039" w:rsidRDefault="00EB4039">
            <w:pPr>
              <w:pStyle w:val="ConsPlusNormal"/>
              <w:jc w:val="center"/>
            </w:pPr>
            <w:r>
              <w:t>981</w:t>
            </w:r>
          </w:p>
        </w:tc>
        <w:tc>
          <w:tcPr>
            <w:tcW w:w="1138" w:type="dxa"/>
            <w:tcBorders>
              <w:top w:val="nil"/>
              <w:bottom w:val="nil"/>
            </w:tcBorders>
          </w:tcPr>
          <w:p w:rsidR="00EB4039" w:rsidRDefault="00EB4039">
            <w:pPr>
              <w:pStyle w:val="ConsPlusNormal"/>
              <w:jc w:val="center"/>
            </w:pPr>
            <w:r>
              <w:t>967</w:t>
            </w:r>
          </w:p>
        </w:tc>
        <w:tc>
          <w:tcPr>
            <w:tcW w:w="1142" w:type="dxa"/>
            <w:tcBorders>
              <w:top w:val="nil"/>
              <w:bottom w:val="nil"/>
            </w:tcBorders>
          </w:tcPr>
          <w:p w:rsidR="00EB4039" w:rsidRDefault="00EB4039">
            <w:pPr>
              <w:pStyle w:val="ConsPlusNormal"/>
              <w:jc w:val="center"/>
            </w:pPr>
            <w:r>
              <w:t>929</w:t>
            </w:r>
          </w:p>
        </w:tc>
        <w:tc>
          <w:tcPr>
            <w:tcW w:w="1134" w:type="dxa"/>
            <w:tcBorders>
              <w:top w:val="nil"/>
              <w:bottom w:val="nil"/>
            </w:tcBorders>
          </w:tcPr>
          <w:p w:rsidR="00EB4039" w:rsidRDefault="00EB4039">
            <w:pPr>
              <w:pStyle w:val="ConsPlusNormal"/>
              <w:jc w:val="center"/>
            </w:pPr>
            <w:r>
              <w:t>5,0</w:t>
            </w:r>
          </w:p>
        </w:tc>
        <w:tc>
          <w:tcPr>
            <w:tcW w:w="2276" w:type="dxa"/>
            <w:gridSpan w:val="2"/>
            <w:tcBorders>
              <w:top w:val="nil"/>
              <w:bottom w:val="nil"/>
            </w:tcBorders>
          </w:tcPr>
          <w:p w:rsidR="00EB4039" w:rsidRDefault="00EB4039">
            <w:pPr>
              <w:pStyle w:val="ConsPlusNormal"/>
              <w:jc w:val="center"/>
            </w:pPr>
            <w:r>
              <w:t>304</w:t>
            </w:r>
          </w:p>
        </w:tc>
        <w:tc>
          <w:tcPr>
            <w:tcW w:w="1134" w:type="dxa"/>
            <w:tcBorders>
              <w:top w:val="nil"/>
              <w:bottom w:val="nil"/>
            </w:tcBorders>
          </w:tcPr>
          <w:p w:rsidR="00EB4039" w:rsidRDefault="00EB4039">
            <w:pPr>
              <w:pStyle w:val="ConsPlusNormal"/>
              <w:jc w:val="center"/>
            </w:pPr>
            <w:r>
              <w:t>289</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1,0</w:t>
            </w:r>
          </w:p>
        </w:tc>
        <w:tc>
          <w:tcPr>
            <w:tcW w:w="1152" w:type="dxa"/>
            <w:tcBorders>
              <w:top w:val="nil"/>
              <w:bottom w:val="nil"/>
            </w:tcBorders>
          </w:tcPr>
          <w:p w:rsidR="00EB4039" w:rsidRDefault="00EB4039">
            <w:pPr>
              <w:pStyle w:val="ConsPlusNormal"/>
              <w:jc w:val="center"/>
            </w:pPr>
            <w:r>
              <w:t>968</w:t>
            </w:r>
          </w:p>
        </w:tc>
        <w:tc>
          <w:tcPr>
            <w:tcW w:w="1138" w:type="dxa"/>
            <w:tcBorders>
              <w:top w:val="nil"/>
              <w:bottom w:val="nil"/>
            </w:tcBorders>
          </w:tcPr>
          <w:p w:rsidR="00EB4039" w:rsidRDefault="00EB4039">
            <w:pPr>
              <w:pStyle w:val="ConsPlusNormal"/>
              <w:jc w:val="center"/>
            </w:pPr>
            <w:r>
              <w:t>948</w:t>
            </w:r>
          </w:p>
        </w:tc>
        <w:tc>
          <w:tcPr>
            <w:tcW w:w="1142" w:type="dxa"/>
            <w:tcBorders>
              <w:top w:val="nil"/>
              <w:bottom w:val="nil"/>
            </w:tcBorders>
          </w:tcPr>
          <w:p w:rsidR="00EB4039" w:rsidRDefault="00EB4039">
            <w:pPr>
              <w:pStyle w:val="ConsPlusNormal"/>
              <w:jc w:val="center"/>
            </w:pPr>
            <w:r>
              <w:t>901</w:t>
            </w:r>
          </w:p>
        </w:tc>
        <w:tc>
          <w:tcPr>
            <w:tcW w:w="1134" w:type="dxa"/>
            <w:tcBorders>
              <w:top w:val="nil"/>
              <w:bottom w:val="nil"/>
            </w:tcBorders>
          </w:tcPr>
          <w:p w:rsidR="00EB4039" w:rsidRDefault="00EB4039">
            <w:pPr>
              <w:pStyle w:val="ConsPlusNormal"/>
              <w:jc w:val="center"/>
            </w:pPr>
            <w:r>
              <w:t>5,2</w:t>
            </w:r>
          </w:p>
        </w:tc>
        <w:tc>
          <w:tcPr>
            <w:tcW w:w="2276" w:type="dxa"/>
            <w:gridSpan w:val="2"/>
            <w:tcBorders>
              <w:top w:val="nil"/>
              <w:bottom w:val="nil"/>
            </w:tcBorders>
          </w:tcPr>
          <w:p w:rsidR="00EB4039" w:rsidRDefault="00EB4039">
            <w:pPr>
              <w:pStyle w:val="ConsPlusNormal"/>
              <w:jc w:val="center"/>
            </w:pPr>
            <w:r>
              <w:t>281</w:t>
            </w:r>
          </w:p>
        </w:tc>
        <w:tc>
          <w:tcPr>
            <w:tcW w:w="1134" w:type="dxa"/>
            <w:tcBorders>
              <w:top w:val="nil"/>
              <w:bottom w:val="nil"/>
            </w:tcBorders>
          </w:tcPr>
          <w:p w:rsidR="00EB4039" w:rsidRDefault="00EB4039">
            <w:pPr>
              <w:pStyle w:val="ConsPlusNormal"/>
              <w:jc w:val="center"/>
            </w:pPr>
            <w:r>
              <w:t>271</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1,2</w:t>
            </w:r>
          </w:p>
        </w:tc>
        <w:tc>
          <w:tcPr>
            <w:tcW w:w="1152" w:type="dxa"/>
            <w:tcBorders>
              <w:top w:val="nil"/>
              <w:bottom w:val="nil"/>
            </w:tcBorders>
          </w:tcPr>
          <w:p w:rsidR="00EB4039" w:rsidRDefault="00EB4039">
            <w:pPr>
              <w:pStyle w:val="ConsPlusNormal"/>
              <w:jc w:val="center"/>
            </w:pPr>
            <w:r>
              <w:t>953</w:t>
            </w:r>
          </w:p>
        </w:tc>
        <w:tc>
          <w:tcPr>
            <w:tcW w:w="1138" w:type="dxa"/>
            <w:tcBorders>
              <w:top w:val="nil"/>
              <w:bottom w:val="nil"/>
            </w:tcBorders>
          </w:tcPr>
          <w:p w:rsidR="00EB4039" w:rsidRDefault="00EB4039">
            <w:pPr>
              <w:pStyle w:val="ConsPlusNormal"/>
              <w:jc w:val="center"/>
            </w:pPr>
            <w:r>
              <w:t>927</w:t>
            </w:r>
          </w:p>
        </w:tc>
        <w:tc>
          <w:tcPr>
            <w:tcW w:w="1142" w:type="dxa"/>
            <w:tcBorders>
              <w:top w:val="nil"/>
              <w:bottom w:val="nil"/>
            </w:tcBorders>
          </w:tcPr>
          <w:p w:rsidR="00EB4039" w:rsidRDefault="00EB4039">
            <w:pPr>
              <w:pStyle w:val="ConsPlusNormal"/>
              <w:jc w:val="center"/>
            </w:pPr>
            <w:r>
              <w:t>872</w:t>
            </w:r>
          </w:p>
        </w:tc>
        <w:tc>
          <w:tcPr>
            <w:tcW w:w="1134" w:type="dxa"/>
            <w:tcBorders>
              <w:top w:val="nil"/>
              <w:bottom w:val="nil"/>
            </w:tcBorders>
          </w:tcPr>
          <w:p w:rsidR="00EB4039" w:rsidRDefault="00EB4039">
            <w:pPr>
              <w:pStyle w:val="ConsPlusNormal"/>
              <w:jc w:val="center"/>
            </w:pPr>
            <w:r>
              <w:t>5,4</w:t>
            </w:r>
          </w:p>
        </w:tc>
        <w:tc>
          <w:tcPr>
            <w:tcW w:w="2276" w:type="dxa"/>
            <w:gridSpan w:val="2"/>
            <w:tcBorders>
              <w:top w:val="nil"/>
              <w:bottom w:val="nil"/>
            </w:tcBorders>
          </w:tcPr>
          <w:p w:rsidR="00EB4039" w:rsidRDefault="00EB4039">
            <w:pPr>
              <w:pStyle w:val="ConsPlusNormal"/>
              <w:jc w:val="center"/>
            </w:pPr>
            <w:r>
              <w:t>261</w:t>
            </w:r>
          </w:p>
        </w:tc>
        <w:tc>
          <w:tcPr>
            <w:tcW w:w="1134" w:type="dxa"/>
            <w:tcBorders>
              <w:top w:val="nil"/>
              <w:bottom w:val="nil"/>
            </w:tcBorders>
          </w:tcPr>
          <w:p w:rsidR="00EB4039" w:rsidRDefault="00EB4039">
            <w:pPr>
              <w:pStyle w:val="ConsPlusNormal"/>
              <w:jc w:val="center"/>
            </w:pPr>
            <w:r>
              <w:t>255</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1,4</w:t>
            </w:r>
          </w:p>
        </w:tc>
        <w:tc>
          <w:tcPr>
            <w:tcW w:w="1152" w:type="dxa"/>
            <w:tcBorders>
              <w:top w:val="nil"/>
              <w:bottom w:val="nil"/>
            </w:tcBorders>
          </w:tcPr>
          <w:p w:rsidR="00EB4039" w:rsidRDefault="00EB4039">
            <w:pPr>
              <w:pStyle w:val="ConsPlusNormal"/>
              <w:jc w:val="center"/>
            </w:pPr>
            <w:r>
              <w:t>938</w:t>
            </w:r>
          </w:p>
        </w:tc>
        <w:tc>
          <w:tcPr>
            <w:tcW w:w="1138" w:type="dxa"/>
            <w:tcBorders>
              <w:top w:val="nil"/>
              <w:bottom w:val="nil"/>
            </w:tcBorders>
          </w:tcPr>
          <w:p w:rsidR="00EB4039" w:rsidRDefault="00EB4039">
            <w:pPr>
              <w:pStyle w:val="ConsPlusNormal"/>
              <w:jc w:val="center"/>
            </w:pPr>
            <w:r>
              <w:t>905</w:t>
            </w:r>
          </w:p>
        </w:tc>
        <w:tc>
          <w:tcPr>
            <w:tcW w:w="1142" w:type="dxa"/>
            <w:tcBorders>
              <w:top w:val="nil"/>
              <w:bottom w:val="nil"/>
            </w:tcBorders>
          </w:tcPr>
          <w:p w:rsidR="00EB4039" w:rsidRDefault="00EB4039">
            <w:pPr>
              <w:pStyle w:val="ConsPlusNormal"/>
              <w:jc w:val="center"/>
            </w:pPr>
            <w:r>
              <w:t>842</w:t>
            </w:r>
          </w:p>
        </w:tc>
        <w:tc>
          <w:tcPr>
            <w:tcW w:w="1134" w:type="dxa"/>
            <w:tcBorders>
              <w:top w:val="nil"/>
              <w:bottom w:val="nil"/>
            </w:tcBorders>
          </w:tcPr>
          <w:p w:rsidR="00EB4039" w:rsidRDefault="00EB4039">
            <w:pPr>
              <w:pStyle w:val="ConsPlusNormal"/>
              <w:jc w:val="center"/>
            </w:pPr>
            <w:r>
              <w:t>5,6</w:t>
            </w:r>
          </w:p>
        </w:tc>
        <w:tc>
          <w:tcPr>
            <w:tcW w:w="2276" w:type="dxa"/>
            <w:gridSpan w:val="2"/>
            <w:tcBorders>
              <w:top w:val="nil"/>
              <w:bottom w:val="single" w:sz="4" w:space="0" w:color="auto"/>
            </w:tcBorders>
          </w:tcPr>
          <w:p w:rsidR="00EB4039" w:rsidRDefault="00EB4039">
            <w:pPr>
              <w:pStyle w:val="ConsPlusNormal"/>
              <w:jc w:val="center"/>
            </w:pPr>
            <w:r>
              <w:t>242</w:t>
            </w:r>
          </w:p>
        </w:tc>
        <w:tc>
          <w:tcPr>
            <w:tcW w:w="1134" w:type="dxa"/>
            <w:tcBorders>
              <w:top w:val="nil"/>
              <w:bottom w:val="single" w:sz="4" w:space="0" w:color="auto"/>
            </w:tcBorders>
          </w:tcPr>
          <w:p w:rsidR="00EB4039" w:rsidRDefault="00EB4039">
            <w:pPr>
              <w:pStyle w:val="ConsPlusNormal"/>
              <w:jc w:val="center"/>
            </w:pPr>
            <w:r>
              <w:t>241</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1,6</w:t>
            </w:r>
          </w:p>
        </w:tc>
        <w:tc>
          <w:tcPr>
            <w:tcW w:w="1152" w:type="dxa"/>
            <w:tcBorders>
              <w:top w:val="nil"/>
              <w:bottom w:val="nil"/>
            </w:tcBorders>
          </w:tcPr>
          <w:p w:rsidR="00EB4039" w:rsidRDefault="00EB4039">
            <w:pPr>
              <w:pStyle w:val="ConsPlusNormal"/>
              <w:jc w:val="center"/>
            </w:pPr>
            <w:r>
              <w:t>920</w:t>
            </w:r>
          </w:p>
        </w:tc>
        <w:tc>
          <w:tcPr>
            <w:tcW w:w="1138" w:type="dxa"/>
            <w:tcBorders>
              <w:top w:val="nil"/>
              <w:bottom w:val="nil"/>
            </w:tcBorders>
          </w:tcPr>
          <w:p w:rsidR="00EB4039" w:rsidRDefault="00EB4039">
            <w:pPr>
              <w:pStyle w:val="ConsPlusNormal"/>
              <w:jc w:val="center"/>
            </w:pPr>
            <w:r>
              <w:t>881</w:t>
            </w:r>
          </w:p>
        </w:tc>
        <w:tc>
          <w:tcPr>
            <w:tcW w:w="1142" w:type="dxa"/>
            <w:tcBorders>
              <w:top w:val="nil"/>
              <w:bottom w:val="nil"/>
            </w:tcBorders>
          </w:tcPr>
          <w:p w:rsidR="00EB4039" w:rsidRDefault="00EB4039">
            <w:pPr>
              <w:pStyle w:val="ConsPlusNormal"/>
              <w:jc w:val="center"/>
            </w:pPr>
            <w:r>
              <w:t>811</w:t>
            </w:r>
          </w:p>
        </w:tc>
        <w:tc>
          <w:tcPr>
            <w:tcW w:w="1134" w:type="dxa"/>
            <w:tcBorders>
              <w:top w:val="nil"/>
              <w:bottom w:val="nil"/>
            </w:tcBorders>
          </w:tcPr>
          <w:p w:rsidR="00EB4039" w:rsidRDefault="00EB4039">
            <w:pPr>
              <w:pStyle w:val="ConsPlusNormal"/>
              <w:jc w:val="center"/>
            </w:pPr>
            <w:r>
              <w:t>5,8</w:t>
            </w:r>
          </w:p>
        </w:tc>
        <w:tc>
          <w:tcPr>
            <w:tcW w:w="3410" w:type="dxa"/>
            <w:gridSpan w:val="3"/>
            <w:tcBorders>
              <w:top w:val="single" w:sz="4" w:space="0" w:color="auto"/>
              <w:bottom w:val="nil"/>
            </w:tcBorders>
          </w:tcPr>
          <w:p w:rsidR="00EB4039" w:rsidRDefault="00EB4039">
            <w:pPr>
              <w:pStyle w:val="ConsPlusNormal"/>
              <w:jc w:val="center"/>
            </w:pPr>
            <w:r>
              <w:t>226</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1,8</w:t>
            </w:r>
          </w:p>
        </w:tc>
        <w:tc>
          <w:tcPr>
            <w:tcW w:w="1152" w:type="dxa"/>
            <w:tcBorders>
              <w:top w:val="nil"/>
              <w:bottom w:val="nil"/>
            </w:tcBorders>
          </w:tcPr>
          <w:p w:rsidR="00EB4039" w:rsidRDefault="00EB4039">
            <w:pPr>
              <w:pStyle w:val="ConsPlusNormal"/>
              <w:jc w:val="center"/>
            </w:pPr>
            <w:r>
              <w:t>900</w:t>
            </w:r>
          </w:p>
        </w:tc>
        <w:tc>
          <w:tcPr>
            <w:tcW w:w="1138" w:type="dxa"/>
            <w:tcBorders>
              <w:top w:val="nil"/>
              <w:bottom w:val="nil"/>
            </w:tcBorders>
          </w:tcPr>
          <w:p w:rsidR="00EB4039" w:rsidRDefault="00EB4039">
            <w:pPr>
              <w:pStyle w:val="ConsPlusNormal"/>
              <w:jc w:val="center"/>
            </w:pPr>
            <w:r>
              <w:t>855</w:t>
            </w:r>
          </w:p>
        </w:tc>
        <w:tc>
          <w:tcPr>
            <w:tcW w:w="1142" w:type="dxa"/>
            <w:tcBorders>
              <w:top w:val="nil"/>
              <w:bottom w:val="nil"/>
            </w:tcBorders>
          </w:tcPr>
          <w:p w:rsidR="00EB4039" w:rsidRDefault="00EB4039">
            <w:pPr>
              <w:pStyle w:val="ConsPlusNormal"/>
              <w:jc w:val="center"/>
            </w:pPr>
            <w:r>
              <w:t>778</w:t>
            </w:r>
          </w:p>
        </w:tc>
        <w:tc>
          <w:tcPr>
            <w:tcW w:w="1134" w:type="dxa"/>
            <w:tcBorders>
              <w:top w:val="nil"/>
              <w:bottom w:val="nil"/>
            </w:tcBorders>
          </w:tcPr>
          <w:p w:rsidR="00EB4039" w:rsidRDefault="00EB4039">
            <w:pPr>
              <w:pStyle w:val="ConsPlusNormal"/>
              <w:jc w:val="center"/>
            </w:pPr>
            <w:r>
              <w:t>6,0</w:t>
            </w:r>
          </w:p>
        </w:tc>
        <w:tc>
          <w:tcPr>
            <w:tcW w:w="3410" w:type="dxa"/>
            <w:gridSpan w:val="3"/>
            <w:tcBorders>
              <w:top w:val="nil"/>
              <w:bottom w:val="nil"/>
            </w:tcBorders>
          </w:tcPr>
          <w:p w:rsidR="00EB4039" w:rsidRDefault="00EB4039">
            <w:pPr>
              <w:pStyle w:val="ConsPlusNormal"/>
              <w:jc w:val="center"/>
            </w:pPr>
            <w:r>
              <w:t>211</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2,0</w:t>
            </w:r>
          </w:p>
        </w:tc>
        <w:tc>
          <w:tcPr>
            <w:tcW w:w="1152" w:type="dxa"/>
            <w:tcBorders>
              <w:top w:val="nil"/>
              <w:bottom w:val="nil"/>
            </w:tcBorders>
          </w:tcPr>
          <w:p w:rsidR="00EB4039" w:rsidRDefault="00EB4039">
            <w:pPr>
              <w:pStyle w:val="ConsPlusNormal"/>
              <w:jc w:val="center"/>
            </w:pPr>
            <w:r>
              <w:t>877</w:t>
            </w:r>
          </w:p>
        </w:tc>
        <w:tc>
          <w:tcPr>
            <w:tcW w:w="1138" w:type="dxa"/>
            <w:tcBorders>
              <w:top w:val="nil"/>
              <w:bottom w:val="nil"/>
            </w:tcBorders>
          </w:tcPr>
          <w:p w:rsidR="00EB4039" w:rsidRDefault="00EB4039">
            <w:pPr>
              <w:pStyle w:val="ConsPlusNormal"/>
              <w:jc w:val="center"/>
            </w:pPr>
            <w:r>
              <w:t>826</w:t>
            </w:r>
          </w:p>
        </w:tc>
        <w:tc>
          <w:tcPr>
            <w:tcW w:w="1142" w:type="dxa"/>
            <w:tcBorders>
              <w:top w:val="nil"/>
              <w:bottom w:val="nil"/>
            </w:tcBorders>
          </w:tcPr>
          <w:p w:rsidR="00EB4039" w:rsidRDefault="00EB4039">
            <w:pPr>
              <w:pStyle w:val="ConsPlusNormal"/>
              <w:jc w:val="center"/>
            </w:pPr>
            <w:r>
              <w:t>744</w:t>
            </w:r>
          </w:p>
        </w:tc>
        <w:tc>
          <w:tcPr>
            <w:tcW w:w="1134" w:type="dxa"/>
            <w:tcBorders>
              <w:top w:val="nil"/>
              <w:bottom w:val="nil"/>
            </w:tcBorders>
          </w:tcPr>
          <w:p w:rsidR="00EB4039" w:rsidRDefault="00EB4039">
            <w:pPr>
              <w:pStyle w:val="ConsPlusNormal"/>
              <w:jc w:val="center"/>
            </w:pPr>
            <w:r>
              <w:t>6,2</w:t>
            </w:r>
          </w:p>
        </w:tc>
        <w:tc>
          <w:tcPr>
            <w:tcW w:w="3410" w:type="dxa"/>
            <w:gridSpan w:val="3"/>
            <w:tcBorders>
              <w:top w:val="nil"/>
              <w:bottom w:val="nil"/>
            </w:tcBorders>
          </w:tcPr>
          <w:p w:rsidR="00EB4039" w:rsidRDefault="00EB4039">
            <w:pPr>
              <w:pStyle w:val="ConsPlusNormal"/>
              <w:jc w:val="center"/>
            </w:pPr>
            <w:r>
              <w:t>198</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2,2</w:t>
            </w:r>
          </w:p>
        </w:tc>
        <w:tc>
          <w:tcPr>
            <w:tcW w:w="1152" w:type="dxa"/>
            <w:tcBorders>
              <w:top w:val="nil"/>
              <w:bottom w:val="nil"/>
            </w:tcBorders>
          </w:tcPr>
          <w:p w:rsidR="00EB4039" w:rsidRDefault="00EB4039">
            <w:pPr>
              <w:pStyle w:val="ConsPlusNormal"/>
              <w:jc w:val="center"/>
            </w:pPr>
            <w:r>
              <w:t>851</w:t>
            </w:r>
          </w:p>
        </w:tc>
        <w:tc>
          <w:tcPr>
            <w:tcW w:w="1138" w:type="dxa"/>
            <w:tcBorders>
              <w:top w:val="nil"/>
              <w:bottom w:val="nil"/>
            </w:tcBorders>
          </w:tcPr>
          <w:p w:rsidR="00EB4039" w:rsidRDefault="00EB4039">
            <w:pPr>
              <w:pStyle w:val="ConsPlusNormal"/>
              <w:jc w:val="center"/>
            </w:pPr>
            <w:r>
              <w:t>794</w:t>
            </w:r>
          </w:p>
        </w:tc>
        <w:tc>
          <w:tcPr>
            <w:tcW w:w="1142" w:type="dxa"/>
            <w:tcBorders>
              <w:top w:val="nil"/>
              <w:bottom w:val="nil"/>
            </w:tcBorders>
          </w:tcPr>
          <w:p w:rsidR="00EB4039" w:rsidRDefault="00EB4039">
            <w:pPr>
              <w:pStyle w:val="ConsPlusNormal"/>
              <w:jc w:val="center"/>
            </w:pPr>
            <w:r>
              <w:t>709</w:t>
            </w:r>
          </w:p>
        </w:tc>
        <w:tc>
          <w:tcPr>
            <w:tcW w:w="1134" w:type="dxa"/>
            <w:tcBorders>
              <w:top w:val="nil"/>
              <w:bottom w:val="nil"/>
            </w:tcBorders>
          </w:tcPr>
          <w:p w:rsidR="00EB4039" w:rsidRDefault="00EB4039">
            <w:pPr>
              <w:pStyle w:val="ConsPlusNormal"/>
              <w:jc w:val="center"/>
            </w:pPr>
            <w:r>
              <w:t>6,4</w:t>
            </w:r>
          </w:p>
        </w:tc>
        <w:tc>
          <w:tcPr>
            <w:tcW w:w="3410" w:type="dxa"/>
            <w:gridSpan w:val="3"/>
            <w:tcBorders>
              <w:top w:val="nil"/>
              <w:bottom w:val="nil"/>
            </w:tcBorders>
          </w:tcPr>
          <w:p w:rsidR="00EB4039" w:rsidRDefault="00EB4039">
            <w:pPr>
              <w:pStyle w:val="ConsPlusNormal"/>
              <w:jc w:val="center"/>
            </w:pPr>
            <w:r>
              <w:t>186</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2,4</w:t>
            </w:r>
          </w:p>
        </w:tc>
        <w:tc>
          <w:tcPr>
            <w:tcW w:w="1152" w:type="dxa"/>
            <w:tcBorders>
              <w:top w:val="nil"/>
              <w:bottom w:val="nil"/>
            </w:tcBorders>
          </w:tcPr>
          <w:p w:rsidR="00EB4039" w:rsidRDefault="00EB4039">
            <w:pPr>
              <w:pStyle w:val="ConsPlusNormal"/>
              <w:jc w:val="center"/>
            </w:pPr>
            <w:r>
              <w:t>821</w:t>
            </w:r>
          </w:p>
        </w:tc>
        <w:tc>
          <w:tcPr>
            <w:tcW w:w="1138" w:type="dxa"/>
            <w:tcBorders>
              <w:top w:val="nil"/>
              <w:bottom w:val="nil"/>
            </w:tcBorders>
          </w:tcPr>
          <w:p w:rsidR="00EB4039" w:rsidRDefault="00EB4039">
            <w:pPr>
              <w:pStyle w:val="ConsPlusNormal"/>
              <w:jc w:val="center"/>
            </w:pPr>
            <w:r>
              <w:t>760</w:t>
            </w:r>
          </w:p>
        </w:tc>
        <w:tc>
          <w:tcPr>
            <w:tcW w:w="1142" w:type="dxa"/>
            <w:tcBorders>
              <w:top w:val="nil"/>
              <w:bottom w:val="nil"/>
            </w:tcBorders>
          </w:tcPr>
          <w:p w:rsidR="00EB4039" w:rsidRDefault="00EB4039">
            <w:pPr>
              <w:pStyle w:val="ConsPlusNormal"/>
              <w:jc w:val="center"/>
            </w:pPr>
            <w:r>
              <w:t>672</w:t>
            </w:r>
          </w:p>
        </w:tc>
        <w:tc>
          <w:tcPr>
            <w:tcW w:w="1134" w:type="dxa"/>
            <w:tcBorders>
              <w:top w:val="nil"/>
              <w:bottom w:val="nil"/>
            </w:tcBorders>
          </w:tcPr>
          <w:p w:rsidR="00EB4039" w:rsidRDefault="00EB4039">
            <w:pPr>
              <w:pStyle w:val="ConsPlusNormal"/>
              <w:jc w:val="center"/>
            </w:pPr>
            <w:r>
              <w:t>6,6</w:t>
            </w:r>
          </w:p>
        </w:tc>
        <w:tc>
          <w:tcPr>
            <w:tcW w:w="3410" w:type="dxa"/>
            <w:gridSpan w:val="3"/>
            <w:tcBorders>
              <w:top w:val="nil"/>
              <w:bottom w:val="nil"/>
            </w:tcBorders>
          </w:tcPr>
          <w:p w:rsidR="00EB4039" w:rsidRDefault="00EB4039">
            <w:pPr>
              <w:pStyle w:val="ConsPlusNormal"/>
              <w:jc w:val="center"/>
            </w:pPr>
            <w:r>
              <w:t>174</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2,6</w:t>
            </w:r>
          </w:p>
        </w:tc>
        <w:tc>
          <w:tcPr>
            <w:tcW w:w="1152" w:type="dxa"/>
            <w:tcBorders>
              <w:top w:val="nil"/>
              <w:bottom w:val="nil"/>
            </w:tcBorders>
          </w:tcPr>
          <w:p w:rsidR="00EB4039" w:rsidRDefault="00EB4039">
            <w:pPr>
              <w:pStyle w:val="ConsPlusNormal"/>
              <w:jc w:val="center"/>
            </w:pPr>
            <w:r>
              <w:t>786</w:t>
            </w:r>
          </w:p>
        </w:tc>
        <w:tc>
          <w:tcPr>
            <w:tcW w:w="1138" w:type="dxa"/>
            <w:tcBorders>
              <w:top w:val="nil"/>
              <w:bottom w:val="nil"/>
            </w:tcBorders>
          </w:tcPr>
          <w:p w:rsidR="00EB4039" w:rsidRDefault="00EB4039">
            <w:pPr>
              <w:pStyle w:val="ConsPlusNormal"/>
              <w:jc w:val="center"/>
            </w:pPr>
            <w:r>
              <w:t>723</w:t>
            </w:r>
          </w:p>
        </w:tc>
        <w:tc>
          <w:tcPr>
            <w:tcW w:w="1142" w:type="dxa"/>
            <w:tcBorders>
              <w:top w:val="nil"/>
              <w:bottom w:val="nil"/>
            </w:tcBorders>
          </w:tcPr>
          <w:p w:rsidR="00EB4039" w:rsidRDefault="00EB4039">
            <w:pPr>
              <w:pStyle w:val="ConsPlusNormal"/>
              <w:jc w:val="center"/>
            </w:pPr>
            <w:r>
              <w:t>635</w:t>
            </w:r>
          </w:p>
        </w:tc>
        <w:tc>
          <w:tcPr>
            <w:tcW w:w="1134" w:type="dxa"/>
            <w:tcBorders>
              <w:top w:val="nil"/>
              <w:bottom w:val="nil"/>
            </w:tcBorders>
          </w:tcPr>
          <w:p w:rsidR="00EB4039" w:rsidRDefault="00EB4039">
            <w:pPr>
              <w:pStyle w:val="ConsPlusNormal"/>
              <w:jc w:val="center"/>
            </w:pPr>
            <w:r>
              <w:t>6,8</w:t>
            </w:r>
          </w:p>
        </w:tc>
        <w:tc>
          <w:tcPr>
            <w:tcW w:w="3410" w:type="dxa"/>
            <w:gridSpan w:val="3"/>
            <w:tcBorders>
              <w:top w:val="nil"/>
              <w:bottom w:val="nil"/>
            </w:tcBorders>
          </w:tcPr>
          <w:p w:rsidR="00EB4039" w:rsidRDefault="00EB4039">
            <w:pPr>
              <w:pStyle w:val="ConsPlusNormal"/>
              <w:jc w:val="center"/>
            </w:pPr>
            <w:r>
              <w:t>164</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2,8</w:t>
            </w:r>
          </w:p>
        </w:tc>
        <w:tc>
          <w:tcPr>
            <w:tcW w:w="1152" w:type="dxa"/>
            <w:tcBorders>
              <w:top w:val="nil"/>
              <w:bottom w:val="nil"/>
            </w:tcBorders>
          </w:tcPr>
          <w:p w:rsidR="00EB4039" w:rsidRDefault="00EB4039">
            <w:pPr>
              <w:pStyle w:val="ConsPlusNormal"/>
              <w:jc w:val="center"/>
            </w:pPr>
            <w:r>
              <w:t>747</w:t>
            </w:r>
          </w:p>
        </w:tc>
        <w:tc>
          <w:tcPr>
            <w:tcW w:w="1138" w:type="dxa"/>
            <w:tcBorders>
              <w:top w:val="nil"/>
              <w:bottom w:val="nil"/>
            </w:tcBorders>
          </w:tcPr>
          <w:p w:rsidR="00EB4039" w:rsidRDefault="00EB4039">
            <w:pPr>
              <w:pStyle w:val="ConsPlusNormal"/>
              <w:jc w:val="center"/>
            </w:pPr>
            <w:r>
              <w:t>683</w:t>
            </w:r>
          </w:p>
        </w:tc>
        <w:tc>
          <w:tcPr>
            <w:tcW w:w="1142" w:type="dxa"/>
            <w:tcBorders>
              <w:top w:val="nil"/>
              <w:bottom w:val="nil"/>
            </w:tcBorders>
          </w:tcPr>
          <w:p w:rsidR="00EB4039" w:rsidRDefault="00EB4039">
            <w:pPr>
              <w:pStyle w:val="ConsPlusNormal"/>
              <w:jc w:val="center"/>
            </w:pPr>
            <w:r>
              <w:t>598</w:t>
            </w:r>
          </w:p>
        </w:tc>
        <w:tc>
          <w:tcPr>
            <w:tcW w:w="1134" w:type="dxa"/>
            <w:tcBorders>
              <w:top w:val="nil"/>
              <w:bottom w:val="nil"/>
            </w:tcBorders>
          </w:tcPr>
          <w:p w:rsidR="00EB4039" w:rsidRDefault="00EB4039">
            <w:pPr>
              <w:pStyle w:val="ConsPlusNormal"/>
              <w:jc w:val="center"/>
            </w:pPr>
            <w:r>
              <w:t>7,0</w:t>
            </w:r>
          </w:p>
        </w:tc>
        <w:tc>
          <w:tcPr>
            <w:tcW w:w="3410" w:type="dxa"/>
            <w:gridSpan w:val="3"/>
            <w:tcBorders>
              <w:top w:val="nil"/>
              <w:bottom w:val="nil"/>
            </w:tcBorders>
          </w:tcPr>
          <w:p w:rsidR="00EB4039" w:rsidRDefault="00EB4039">
            <w:pPr>
              <w:pStyle w:val="ConsPlusNormal"/>
              <w:jc w:val="center"/>
            </w:pPr>
            <w:r>
              <w:t>155</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lastRenderedPageBreak/>
              <w:t>3,0</w:t>
            </w:r>
          </w:p>
        </w:tc>
        <w:tc>
          <w:tcPr>
            <w:tcW w:w="1152" w:type="dxa"/>
            <w:tcBorders>
              <w:top w:val="nil"/>
              <w:bottom w:val="nil"/>
            </w:tcBorders>
          </w:tcPr>
          <w:p w:rsidR="00EB4039" w:rsidRDefault="00EB4039">
            <w:pPr>
              <w:pStyle w:val="ConsPlusNormal"/>
              <w:jc w:val="center"/>
            </w:pPr>
            <w:r>
              <w:t>704</w:t>
            </w:r>
          </w:p>
        </w:tc>
        <w:tc>
          <w:tcPr>
            <w:tcW w:w="1138" w:type="dxa"/>
            <w:tcBorders>
              <w:top w:val="nil"/>
              <w:bottom w:val="nil"/>
            </w:tcBorders>
          </w:tcPr>
          <w:p w:rsidR="00EB4039" w:rsidRDefault="00EB4039">
            <w:pPr>
              <w:pStyle w:val="ConsPlusNormal"/>
              <w:jc w:val="center"/>
            </w:pPr>
            <w:r>
              <w:t>643</w:t>
            </w:r>
          </w:p>
        </w:tc>
        <w:tc>
          <w:tcPr>
            <w:tcW w:w="1142" w:type="dxa"/>
            <w:tcBorders>
              <w:top w:val="nil"/>
              <w:bottom w:val="nil"/>
            </w:tcBorders>
          </w:tcPr>
          <w:p w:rsidR="00EB4039" w:rsidRDefault="00EB4039">
            <w:pPr>
              <w:pStyle w:val="ConsPlusNormal"/>
              <w:jc w:val="center"/>
            </w:pPr>
            <w:r>
              <w:t>562</w:t>
            </w:r>
          </w:p>
        </w:tc>
        <w:tc>
          <w:tcPr>
            <w:tcW w:w="1134" w:type="dxa"/>
            <w:tcBorders>
              <w:top w:val="nil"/>
              <w:bottom w:val="nil"/>
            </w:tcBorders>
          </w:tcPr>
          <w:p w:rsidR="00EB4039" w:rsidRDefault="00EB4039">
            <w:pPr>
              <w:pStyle w:val="ConsPlusNormal"/>
              <w:jc w:val="center"/>
            </w:pPr>
            <w:r>
              <w:t>7,2</w:t>
            </w:r>
          </w:p>
        </w:tc>
        <w:tc>
          <w:tcPr>
            <w:tcW w:w="3410" w:type="dxa"/>
            <w:gridSpan w:val="3"/>
            <w:tcBorders>
              <w:top w:val="nil"/>
              <w:bottom w:val="nil"/>
            </w:tcBorders>
          </w:tcPr>
          <w:p w:rsidR="00EB4039" w:rsidRDefault="00EB4039">
            <w:pPr>
              <w:pStyle w:val="ConsPlusNormal"/>
              <w:jc w:val="center"/>
            </w:pPr>
            <w:r>
              <w:t>147</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3,2</w:t>
            </w:r>
          </w:p>
        </w:tc>
        <w:tc>
          <w:tcPr>
            <w:tcW w:w="1152" w:type="dxa"/>
            <w:tcBorders>
              <w:top w:val="nil"/>
              <w:bottom w:val="nil"/>
            </w:tcBorders>
          </w:tcPr>
          <w:p w:rsidR="00EB4039" w:rsidRDefault="00EB4039">
            <w:pPr>
              <w:pStyle w:val="ConsPlusNormal"/>
              <w:jc w:val="center"/>
            </w:pPr>
            <w:r>
              <w:t>660</w:t>
            </w:r>
          </w:p>
        </w:tc>
        <w:tc>
          <w:tcPr>
            <w:tcW w:w="1138" w:type="dxa"/>
            <w:tcBorders>
              <w:top w:val="nil"/>
              <w:bottom w:val="nil"/>
            </w:tcBorders>
          </w:tcPr>
          <w:p w:rsidR="00EB4039" w:rsidRDefault="00EB4039">
            <w:pPr>
              <w:pStyle w:val="ConsPlusNormal"/>
              <w:jc w:val="center"/>
            </w:pPr>
            <w:r>
              <w:t>602</w:t>
            </w:r>
          </w:p>
        </w:tc>
        <w:tc>
          <w:tcPr>
            <w:tcW w:w="1142" w:type="dxa"/>
            <w:tcBorders>
              <w:top w:val="nil"/>
              <w:bottom w:val="nil"/>
            </w:tcBorders>
          </w:tcPr>
          <w:p w:rsidR="00EB4039" w:rsidRDefault="00EB4039">
            <w:pPr>
              <w:pStyle w:val="ConsPlusNormal"/>
              <w:jc w:val="center"/>
            </w:pPr>
            <w:r>
              <w:t>527</w:t>
            </w:r>
          </w:p>
        </w:tc>
        <w:tc>
          <w:tcPr>
            <w:tcW w:w="1134" w:type="dxa"/>
            <w:tcBorders>
              <w:top w:val="nil"/>
              <w:bottom w:val="nil"/>
            </w:tcBorders>
          </w:tcPr>
          <w:p w:rsidR="00EB4039" w:rsidRDefault="00EB4039">
            <w:pPr>
              <w:pStyle w:val="ConsPlusNormal"/>
              <w:jc w:val="center"/>
            </w:pPr>
            <w:r>
              <w:t>7,4</w:t>
            </w:r>
          </w:p>
        </w:tc>
        <w:tc>
          <w:tcPr>
            <w:tcW w:w="3410" w:type="dxa"/>
            <w:gridSpan w:val="3"/>
            <w:tcBorders>
              <w:top w:val="nil"/>
              <w:bottom w:val="nil"/>
            </w:tcBorders>
          </w:tcPr>
          <w:p w:rsidR="00EB4039" w:rsidRDefault="00EB4039">
            <w:pPr>
              <w:pStyle w:val="ConsPlusNormal"/>
              <w:jc w:val="center"/>
            </w:pPr>
            <w:r>
              <w:t>139</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3,4</w:t>
            </w:r>
          </w:p>
        </w:tc>
        <w:tc>
          <w:tcPr>
            <w:tcW w:w="1152" w:type="dxa"/>
            <w:tcBorders>
              <w:top w:val="nil"/>
              <w:bottom w:val="nil"/>
            </w:tcBorders>
          </w:tcPr>
          <w:p w:rsidR="00EB4039" w:rsidRDefault="00EB4039">
            <w:pPr>
              <w:pStyle w:val="ConsPlusNormal"/>
              <w:jc w:val="center"/>
            </w:pPr>
            <w:r>
              <w:t>616</w:t>
            </w:r>
          </w:p>
        </w:tc>
        <w:tc>
          <w:tcPr>
            <w:tcW w:w="1138" w:type="dxa"/>
            <w:tcBorders>
              <w:top w:val="nil"/>
              <w:bottom w:val="nil"/>
            </w:tcBorders>
          </w:tcPr>
          <w:p w:rsidR="00EB4039" w:rsidRDefault="00EB4039">
            <w:pPr>
              <w:pStyle w:val="ConsPlusNormal"/>
              <w:jc w:val="center"/>
            </w:pPr>
            <w:r>
              <w:t>562</w:t>
            </w:r>
          </w:p>
        </w:tc>
        <w:tc>
          <w:tcPr>
            <w:tcW w:w="1142" w:type="dxa"/>
            <w:tcBorders>
              <w:top w:val="nil"/>
              <w:bottom w:val="nil"/>
            </w:tcBorders>
          </w:tcPr>
          <w:p w:rsidR="00EB4039" w:rsidRDefault="00EB4039">
            <w:pPr>
              <w:pStyle w:val="ConsPlusNormal"/>
              <w:jc w:val="center"/>
            </w:pPr>
            <w:r>
              <w:t>493</w:t>
            </w:r>
          </w:p>
        </w:tc>
        <w:tc>
          <w:tcPr>
            <w:tcW w:w="1134" w:type="dxa"/>
            <w:tcBorders>
              <w:top w:val="nil"/>
              <w:bottom w:val="nil"/>
            </w:tcBorders>
          </w:tcPr>
          <w:p w:rsidR="00EB4039" w:rsidRDefault="00EB4039">
            <w:pPr>
              <w:pStyle w:val="ConsPlusNormal"/>
              <w:jc w:val="center"/>
            </w:pPr>
            <w:r>
              <w:t>7,6</w:t>
            </w:r>
          </w:p>
        </w:tc>
        <w:tc>
          <w:tcPr>
            <w:tcW w:w="3410" w:type="dxa"/>
            <w:gridSpan w:val="3"/>
            <w:tcBorders>
              <w:top w:val="nil"/>
              <w:bottom w:val="nil"/>
            </w:tcBorders>
          </w:tcPr>
          <w:p w:rsidR="00EB4039" w:rsidRDefault="00EB4039">
            <w:pPr>
              <w:pStyle w:val="ConsPlusNormal"/>
              <w:jc w:val="center"/>
            </w:pPr>
            <w:r>
              <w:t>132</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3,6</w:t>
            </w:r>
          </w:p>
        </w:tc>
        <w:tc>
          <w:tcPr>
            <w:tcW w:w="1152" w:type="dxa"/>
            <w:tcBorders>
              <w:top w:val="nil"/>
              <w:bottom w:val="nil"/>
            </w:tcBorders>
          </w:tcPr>
          <w:p w:rsidR="00EB4039" w:rsidRDefault="00EB4039">
            <w:pPr>
              <w:pStyle w:val="ConsPlusNormal"/>
              <w:jc w:val="center"/>
            </w:pPr>
            <w:r>
              <w:t>572</w:t>
            </w:r>
          </w:p>
        </w:tc>
        <w:tc>
          <w:tcPr>
            <w:tcW w:w="1138" w:type="dxa"/>
            <w:tcBorders>
              <w:top w:val="nil"/>
              <w:bottom w:val="nil"/>
            </w:tcBorders>
          </w:tcPr>
          <w:p w:rsidR="00EB4039" w:rsidRDefault="00EB4039">
            <w:pPr>
              <w:pStyle w:val="ConsPlusNormal"/>
              <w:jc w:val="center"/>
            </w:pPr>
            <w:r>
              <w:t>524</w:t>
            </w:r>
          </w:p>
        </w:tc>
        <w:tc>
          <w:tcPr>
            <w:tcW w:w="1142" w:type="dxa"/>
            <w:tcBorders>
              <w:top w:val="nil"/>
              <w:bottom w:val="nil"/>
            </w:tcBorders>
          </w:tcPr>
          <w:p w:rsidR="00EB4039" w:rsidRDefault="00EB4039">
            <w:pPr>
              <w:pStyle w:val="ConsPlusNormal"/>
              <w:jc w:val="center"/>
            </w:pPr>
            <w:r>
              <w:t>460</w:t>
            </w:r>
          </w:p>
        </w:tc>
        <w:tc>
          <w:tcPr>
            <w:tcW w:w="1134" w:type="dxa"/>
            <w:tcBorders>
              <w:top w:val="nil"/>
              <w:bottom w:val="nil"/>
            </w:tcBorders>
          </w:tcPr>
          <w:p w:rsidR="00EB4039" w:rsidRDefault="00EB4039">
            <w:pPr>
              <w:pStyle w:val="ConsPlusNormal"/>
              <w:jc w:val="center"/>
            </w:pPr>
            <w:r>
              <w:t>7,8</w:t>
            </w:r>
          </w:p>
        </w:tc>
        <w:tc>
          <w:tcPr>
            <w:tcW w:w="3410" w:type="dxa"/>
            <w:gridSpan w:val="3"/>
            <w:tcBorders>
              <w:top w:val="nil"/>
              <w:bottom w:val="nil"/>
            </w:tcBorders>
          </w:tcPr>
          <w:p w:rsidR="00EB4039" w:rsidRDefault="00EB4039">
            <w:pPr>
              <w:pStyle w:val="ConsPlusNormal"/>
              <w:jc w:val="center"/>
            </w:pPr>
            <w:r>
              <w:t>125</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3,8</w:t>
            </w:r>
          </w:p>
        </w:tc>
        <w:tc>
          <w:tcPr>
            <w:tcW w:w="1152" w:type="dxa"/>
            <w:tcBorders>
              <w:top w:val="nil"/>
              <w:bottom w:val="nil"/>
            </w:tcBorders>
          </w:tcPr>
          <w:p w:rsidR="00EB4039" w:rsidRDefault="00EB4039">
            <w:pPr>
              <w:pStyle w:val="ConsPlusNormal"/>
              <w:jc w:val="center"/>
            </w:pPr>
            <w:r>
              <w:t>526</w:t>
            </w:r>
          </w:p>
        </w:tc>
        <w:tc>
          <w:tcPr>
            <w:tcW w:w="1138" w:type="dxa"/>
            <w:tcBorders>
              <w:top w:val="nil"/>
              <w:bottom w:val="nil"/>
            </w:tcBorders>
          </w:tcPr>
          <w:p w:rsidR="00EB4039" w:rsidRDefault="00EB4039">
            <w:pPr>
              <w:pStyle w:val="ConsPlusNormal"/>
              <w:jc w:val="center"/>
            </w:pPr>
            <w:r>
              <w:t>487</w:t>
            </w:r>
          </w:p>
        </w:tc>
        <w:tc>
          <w:tcPr>
            <w:tcW w:w="1142" w:type="dxa"/>
            <w:tcBorders>
              <w:top w:val="nil"/>
              <w:bottom w:val="nil"/>
            </w:tcBorders>
          </w:tcPr>
          <w:p w:rsidR="00EB4039" w:rsidRDefault="00EB4039">
            <w:pPr>
              <w:pStyle w:val="ConsPlusNormal"/>
              <w:jc w:val="center"/>
            </w:pPr>
            <w:r>
              <w:t>430</w:t>
            </w:r>
          </w:p>
        </w:tc>
        <w:tc>
          <w:tcPr>
            <w:tcW w:w="1134" w:type="dxa"/>
            <w:tcBorders>
              <w:top w:val="nil"/>
              <w:bottom w:val="nil"/>
            </w:tcBorders>
          </w:tcPr>
          <w:p w:rsidR="00EB4039" w:rsidRDefault="00EB4039">
            <w:pPr>
              <w:pStyle w:val="ConsPlusNormal"/>
              <w:jc w:val="center"/>
            </w:pPr>
            <w:r>
              <w:t>8,0</w:t>
            </w:r>
          </w:p>
        </w:tc>
        <w:tc>
          <w:tcPr>
            <w:tcW w:w="3410" w:type="dxa"/>
            <w:gridSpan w:val="3"/>
            <w:tcBorders>
              <w:top w:val="nil"/>
              <w:bottom w:val="nil"/>
            </w:tcBorders>
          </w:tcPr>
          <w:p w:rsidR="00EB4039" w:rsidRDefault="00EB4039">
            <w:pPr>
              <w:pStyle w:val="ConsPlusNormal"/>
              <w:jc w:val="center"/>
            </w:pPr>
            <w:r>
              <w:t>119</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4,0</w:t>
            </w:r>
          </w:p>
        </w:tc>
        <w:tc>
          <w:tcPr>
            <w:tcW w:w="1152" w:type="dxa"/>
            <w:tcBorders>
              <w:top w:val="nil"/>
              <w:bottom w:val="nil"/>
            </w:tcBorders>
          </w:tcPr>
          <w:p w:rsidR="00EB4039" w:rsidRDefault="00EB4039">
            <w:pPr>
              <w:pStyle w:val="ConsPlusNormal"/>
              <w:jc w:val="center"/>
            </w:pPr>
            <w:r>
              <w:t>475</w:t>
            </w:r>
          </w:p>
        </w:tc>
        <w:tc>
          <w:tcPr>
            <w:tcW w:w="1138" w:type="dxa"/>
            <w:tcBorders>
              <w:top w:val="nil"/>
              <w:bottom w:val="nil"/>
            </w:tcBorders>
          </w:tcPr>
          <w:p w:rsidR="00EB4039" w:rsidRDefault="00EB4039">
            <w:pPr>
              <w:pStyle w:val="ConsPlusNormal"/>
              <w:jc w:val="center"/>
            </w:pPr>
            <w:r>
              <w:t>453</w:t>
            </w:r>
          </w:p>
        </w:tc>
        <w:tc>
          <w:tcPr>
            <w:tcW w:w="1142" w:type="dxa"/>
            <w:tcBorders>
              <w:top w:val="nil"/>
              <w:bottom w:val="nil"/>
            </w:tcBorders>
          </w:tcPr>
          <w:p w:rsidR="00EB4039" w:rsidRDefault="00EB4039">
            <w:pPr>
              <w:pStyle w:val="ConsPlusNormal"/>
              <w:jc w:val="center"/>
            </w:pPr>
            <w:r>
              <w:t>402</w:t>
            </w:r>
          </w:p>
        </w:tc>
        <w:tc>
          <w:tcPr>
            <w:tcW w:w="1134" w:type="dxa"/>
            <w:tcBorders>
              <w:top w:val="nil"/>
              <w:bottom w:val="nil"/>
            </w:tcBorders>
          </w:tcPr>
          <w:p w:rsidR="00EB4039" w:rsidRDefault="00EB4039">
            <w:pPr>
              <w:pStyle w:val="ConsPlusNormal"/>
              <w:jc w:val="center"/>
            </w:pPr>
            <w:r>
              <w:t>8,5</w:t>
            </w:r>
          </w:p>
        </w:tc>
        <w:tc>
          <w:tcPr>
            <w:tcW w:w="3410" w:type="dxa"/>
            <w:gridSpan w:val="3"/>
            <w:tcBorders>
              <w:top w:val="nil"/>
              <w:bottom w:val="nil"/>
            </w:tcBorders>
          </w:tcPr>
          <w:p w:rsidR="00EB4039" w:rsidRDefault="00EB4039">
            <w:pPr>
              <w:pStyle w:val="ConsPlusNormal"/>
              <w:jc w:val="center"/>
            </w:pPr>
            <w:r>
              <w:t>105</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4,2</w:t>
            </w:r>
          </w:p>
        </w:tc>
        <w:tc>
          <w:tcPr>
            <w:tcW w:w="1152" w:type="dxa"/>
            <w:tcBorders>
              <w:top w:val="nil"/>
              <w:bottom w:val="nil"/>
            </w:tcBorders>
          </w:tcPr>
          <w:p w:rsidR="00EB4039" w:rsidRDefault="00EB4039">
            <w:pPr>
              <w:pStyle w:val="ConsPlusNormal"/>
              <w:jc w:val="center"/>
            </w:pPr>
            <w:r>
              <w:t>431</w:t>
            </w:r>
          </w:p>
        </w:tc>
        <w:tc>
          <w:tcPr>
            <w:tcW w:w="1138" w:type="dxa"/>
            <w:tcBorders>
              <w:top w:val="nil"/>
              <w:bottom w:val="nil"/>
            </w:tcBorders>
          </w:tcPr>
          <w:p w:rsidR="00EB4039" w:rsidRDefault="00EB4039">
            <w:pPr>
              <w:pStyle w:val="ConsPlusNormal"/>
              <w:jc w:val="center"/>
            </w:pPr>
            <w:r>
              <w:t>422</w:t>
            </w:r>
          </w:p>
        </w:tc>
        <w:tc>
          <w:tcPr>
            <w:tcW w:w="1142" w:type="dxa"/>
            <w:tcBorders>
              <w:top w:val="nil"/>
              <w:bottom w:val="nil"/>
            </w:tcBorders>
          </w:tcPr>
          <w:p w:rsidR="00EB4039" w:rsidRDefault="00EB4039">
            <w:pPr>
              <w:pStyle w:val="ConsPlusNormal"/>
              <w:jc w:val="center"/>
            </w:pPr>
            <w:r>
              <w:t>375</w:t>
            </w:r>
          </w:p>
        </w:tc>
        <w:tc>
          <w:tcPr>
            <w:tcW w:w="1134" w:type="dxa"/>
            <w:tcBorders>
              <w:top w:val="nil"/>
              <w:bottom w:val="nil"/>
            </w:tcBorders>
          </w:tcPr>
          <w:p w:rsidR="00EB4039" w:rsidRDefault="00EB4039">
            <w:pPr>
              <w:pStyle w:val="ConsPlusNormal"/>
              <w:jc w:val="center"/>
            </w:pPr>
            <w:r>
              <w:t>9,0</w:t>
            </w:r>
          </w:p>
        </w:tc>
        <w:tc>
          <w:tcPr>
            <w:tcW w:w="3410" w:type="dxa"/>
            <w:gridSpan w:val="3"/>
            <w:tcBorders>
              <w:top w:val="nil"/>
              <w:bottom w:val="nil"/>
            </w:tcBorders>
          </w:tcPr>
          <w:p w:rsidR="00EB4039" w:rsidRDefault="00EB4039">
            <w:pPr>
              <w:pStyle w:val="ConsPlusNormal"/>
              <w:jc w:val="center"/>
            </w:pPr>
            <w:r>
              <w:t>094</w:t>
            </w:r>
          </w:p>
        </w:tc>
      </w:tr>
      <w:tr w:rsidR="00EB4039">
        <w:tblPrEx>
          <w:tblBorders>
            <w:insideH w:val="none" w:sz="0" w:space="0" w:color="auto"/>
          </w:tblBorders>
        </w:tblPrEx>
        <w:tc>
          <w:tcPr>
            <w:tcW w:w="1099" w:type="dxa"/>
            <w:tcBorders>
              <w:top w:val="nil"/>
              <w:bottom w:val="nil"/>
            </w:tcBorders>
          </w:tcPr>
          <w:p w:rsidR="00EB4039" w:rsidRDefault="00EB4039">
            <w:pPr>
              <w:pStyle w:val="ConsPlusNormal"/>
              <w:jc w:val="center"/>
            </w:pPr>
            <w:r>
              <w:t>4,4</w:t>
            </w:r>
          </w:p>
        </w:tc>
        <w:tc>
          <w:tcPr>
            <w:tcW w:w="1152" w:type="dxa"/>
            <w:tcBorders>
              <w:top w:val="nil"/>
              <w:bottom w:val="nil"/>
            </w:tcBorders>
          </w:tcPr>
          <w:p w:rsidR="00EB4039" w:rsidRDefault="00EB4039">
            <w:pPr>
              <w:pStyle w:val="ConsPlusNormal"/>
              <w:jc w:val="center"/>
            </w:pPr>
            <w:r>
              <w:t>393</w:t>
            </w:r>
          </w:p>
        </w:tc>
        <w:tc>
          <w:tcPr>
            <w:tcW w:w="1138" w:type="dxa"/>
            <w:tcBorders>
              <w:top w:val="nil"/>
              <w:bottom w:val="nil"/>
            </w:tcBorders>
          </w:tcPr>
          <w:p w:rsidR="00EB4039" w:rsidRDefault="00EB4039">
            <w:pPr>
              <w:pStyle w:val="ConsPlusNormal"/>
              <w:jc w:val="center"/>
            </w:pPr>
            <w:r>
              <w:t>392</w:t>
            </w:r>
          </w:p>
        </w:tc>
        <w:tc>
          <w:tcPr>
            <w:tcW w:w="1142" w:type="dxa"/>
            <w:tcBorders>
              <w:top w:val="nil"/>
              <w:bottom w:val="nil"/>
            </w:tcBorders>
          </w:tcPr>
          <w:p w:rsidR="00EB4039" w:rsidRDefault="00EB4039">
            <w:pPr>
              <w:pStyle w:val="ConsPlusNormal"/>
              <w:jc w:val="center"/>
            </w:pPr>
            <w:r>
              <w:t>351</w:t>
            </w:r>
          </w:p>
        </w:tc>
        <w:tc>
          <w:tcPr>
            <w:tcW w:w="1134" w:type="dxa"/>
            <w:tcBorders>
              <w:top w:val="nil"/>
              <w:bottom w:val="nil"/>
            </w:tcBorders>
          </w:tcPr>
          <w:p w:rsidR="00EB4039" w:rsidRDefault="00EB4039">
            <w:pPr>
              <w:pStyle w:val="ConsPlusNormal"/>
              <w:jc w:val="center"/>
            </w:pPr>
            <w:r>
              <w:t>9,5</w:t>
            </w:r>
          </w:p>
        </w:tc>
        <w:tc>
          <w:tcPr>
            <w:tcW w:w="3410" w:type="dxa"/>
            <w:gridSpan w:val="3"/>
            <w:tcBorders>
              <w:top w:val="nil"/>
              <w:bottom w:val="nil"/>
            </w:tcBorders>
          </w:tcPr>
          <w:p w:rsidR="00EB4039" w:rsidRDefault="00EB4039">
            <w:pPr>
              <w:pStyle w:val="ConsPlusNormal"/>
              <w:jc w:val="center"/>
            </w:pPr>
            <w:r>
              <w:t>084</w:t>
            </w:r>
          </w:p>
        </w:tc>
      </w:tr>
      <w:tr w:rsidR="00EB4039">
        <w:tblPrEx>
          <w:tblBorders>
            <w:insideH w:val="none" w:sz="0" w:space="0" w:color="auto"/>
          </w:tblBorders>
        </w:tblPrEx>
        <w:tc>
          <w:tcPr>
            <w:tcW w:w="1099" w:type="dxa"/>
            <w:tcBorders>
              <w:top w:val="nil"/>
              <w:bottom w:val="single" w:sz="4" w:space="0" w:color="auto"/>
            </w:tcBorders>
          </w:tcPr>
          <w:p w:rsidR="00EB4039" w:rsidRDefault="00EB4039">
            <w:pPr>
              <w:pStyle w:val="ConsPlusNormal"/>
            </w:pPr>
          </w:p>
        </w:tc>
        <w:tc>
          <w:tcPr>
            <w:tcW w:w="1152" w:type="dxa"/>
            <w:tcBorders>
              <w:top w:val="nil"/>
              <w:bottom w:val="single" w:sz="4" w:space="0" w:color="auto"/>
            </w:tcBorders>
          </w:tcPr>
          <w:p w:rsidR="00EB4039" w:rsidRDefault="00EB4039">
            <w:pPr>
              <w:pStyle w:val="ConsPlusNormal"/>
            </w:pPr>
          </w:p>
        </w:tc>
        <w:tc>
          <w:tcPr>
            <w:tcW w:w="1138" w:type="dxa"/>
            <w:tcBorders>
              <w:top w:val="nil"/>
              <w:bottom w:val="single" w:sz="4" w:space="0" w:color="auto"/>
            </w:tcBorders>
          </w:tcPr>
          <w:p w:rsidR="00EB4039" w:rsidRDefault="00EB4039">
            <w:pPr>
              <w:pStyle w:val="ConsPlusNormal"/>
            </w:pPr>
          </w:p>
        </w:tc>
        <w:tc>
          <w:tcPr>
            <w:tcW w:w="1142" w:type="dxa"/>
            <w:tcBorders>
              <w:top w:val="nil"/>
              <w:bottom w:val="single" w:sz="4" w:space="0" w:color="auto"/>
            </w:tcBorders>
          </w:tcPr>
          <w:p w:rsidR="00EB4039" w:rsidRDefault="00EB4039">
            <w:pPr>
              <w:pStyle w:val="ConsPlusNormal"/>
            </w:pPr>
          </w:p>
        </w:tc>
        <w:tc>
          <w:tcPr>
            <w:tcW w:w="1134" w:type="dxa"/>
            <w:tcBorders>
              <w:top w:val="nil"/>
              <w:bottom w:val="single" w:sz="4" w:space="0" w:color="auto"/>
            </w:tcBorders>
          </w:tcPr>
          <w:p w:rsidR="00EB4039" w:rsidRDefault="00EB4039">
            <w:pPr>
              <w:pStyle w:val="ConsPlusNormal"/>
              <w:jc w:val="center"/>
            </w:pPr>
            <w:r>
              <w:t>10,0</w:t>
            </w:r>
          </w:p>
        </w:tc>
        <w:tc>
          <w:tcPr>
            <w:tcW w:w="3410" w:type="dxa"/>
            <w:gridSpan w:val="3"/>
            <w:tcBorders>
              <w:top w:val="nil"/>
              <w:bottom w:val="single" w:sz="4" w:space="0" w:color="auto"/>
            </w:tcBorders>
          </w:tcPr>
          <w:p w:rsidR="00EB4039" w:rsidRDefault="00EB4039">
            <w:pPr>
              <w:pStyle w:val="ConsPlusNormal"/>
              <w:jc w:val="center"/>
            </w:pPr>
            <w:r>
              <w:t>076</w:t>
            </w:r>
          </w:p>
        </w:tc>
      </w:tr>
      <w:tr w:rsidR="00EB4039">
        <w:tc>
          <w:tcPr>
            <w:tcW w:w="9075" w:type="dxa"/>
            <w:gridSpan w:val="8"/>
            <w:tcBorders>
              <w:top w:val="single" w:sz="4" w:space="0" w:color="auto"/>
              <w:bottom w:val="single" w:sz="4" w:space="0" w:color="auto"/>
            </w:tcBorders>
          </w:tcPr>
          <w:p w:rsidR="00EB4039" w:rsidRDefault="00EB4039">
            <w:pPr>
              <w:pStyle w:val="ConsPlusNormal"/>
              <w:ind w:firstLine="283"/>
              <w:jc w:val="both"/>
            </w:pPr>
            <w:r>
              <w:t xml:space="preserve">Примечание - Значения коэффициентов </w:t>
            </w:r>
            <w:r>
              <w:rPr>
                <w:noProof/>
                <w:position w:val="-2"/>
              </w:rPr>
              <w:drawing>
                <wp:inline distT="0" distB="0" distL="0" distR="0">
                  <wp:extent cx="140970" cy="16446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в таблице увеличены в 1000 раз.</w:t>
            </w:r>
          </w:p>
        </w:tc>
      </w:tr>
    </w:tbl>
    <w:p w:rsidR="00EB4039" w:rsidRDefault="00EB4039">
      <w:pPr>
        <w:pStyle w:val="ConsPlusNormal"/>
        <w:jc w:val="both"/>
      </w:pPr>
    </w:p>
    <w:p w:rsidR="00EB4039" w:rsidRDefault="00EB4039">
      <w:pPr>
        <w:pStyle w:val="ConsPlusNormal"/>
        <w:jc w:val="right"/>
      </w:pPr>
      <w:r>
        <w:t>Таблица Д.2</w:t>
      </w:r>
    </w:p>
    <w:p w:rsidR="00EB4039" w:rsidRDefault="00EB4039">
      <w:pPr>
        <w:pStyle w:val="ConsPlusNormal"/>
        <w:jc w:val="both"/>
      </w:pPr>
    </w:p>
    <w:p w:rsidR="00EB4039" w:rsidRDefault="00EB4039">
      <w:pPr>
        <w:pStyle w:val="ConsPlusNormal"/>
        <w:jc w:val="center"/>
      </w:pPr>
      <w:bookmarkStart w:id="411" w:name="P6211"/>
      <w:bookmarkEnd w:id="411"/>
      <w:r>
        <w:rPr>
          <w:b/>
        </w:rPr>
        <w:t>Коэффициенты влияния формы сечения</w:t>
      </w:r>
      <w:r>
        <w:t> </w:t>
      </w:r>
      <w:r>
        <w:rPr>
          <w:noProof/>
          <w:position w:val="-2"/>
        </w:rPr>
        <w:drawing>
          <wp:inline distT="0" distB="0" distL="0" distR="0">
            <wp:extent cx="127000" cy="164465"/>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963"/>
        <w:gridCol w:w="3628"/>
        <w:gridCol w:w="1814"/>
        <w:gridCol w:w="1700"/>
        <w:gridCol w:w="1077"/>
      </w:tblGrid>
      <w:tr w:rsidR="00EB4039">
        <w:tc>
          <w:tcPr>
            <w:tcW w:w="737" w:type="dxa"/>
            <w:vMerge w:val="restart"/>
            <w:vAlign w:val="center"/>
          </w:tcPr>
          <w:p w:rsidR="00EB4039" w:rsidRDefault="00EB4039">
            <w:pPr>
              <w:pStyle w:val="ConsPlusNormal"/>
              <w:jc w:val="center"/>
            </w:pPr>
            <w:r>
              <w:lastRenderedPageBreak/>
              <w:t>Тип сечения</w:t>
            </w:r>
          </w:p>
        </w:tc>
        <w:tc>
          <w:tcPr>
            <w:tcW w:w="4025" w:type="dxa"/>
            <w:vMerge w:val="restart"/>
            <w:vAlign w:val="center"/>
          </w:tcPr>
          <w:p w:rsidR="00EB4039" w:rsidRDefault="00EB4039">
            <w:pPr>
              <w:pStyle w:val="ConsPlusNormal"/>
              <w:jc w:val="center"/>
            </w:pPr>
            <w:r>
              <w:t>Схема сечения и эксцентриситет</w:t>
            </w:r>
          </w:p>
        </w:tc>
        <w:tc>
          <w:tcPr>
            <w:tcW w:w="963" w:type="dxa"/>
            <w:vMerge w:val="restart"/>
            <w:vAlign w:val="center"/>
          </w:tcPr>
          <w:p w:rsidR="00EB4039" w:rsidRDefault="00EB4039">
            <w:pPr>
              <w:pStyle w:val="ConsPlusNormal"/>
              <w:jc w:val="center"/>
            </w:pPr>
            <w:r>
              <w:rPr>
                <w:noProof/>
                <w:position w:val="-25"/>
              </w:rPr>
              <w:drawing>
                <wp:inline distT="0" distB="0" distL="0" distR="0">
                  <wp:extent cx="251460" cy="44640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51460" cy="446405"/>
                          </a:xfrm>
                          <a:prstGeom prst="rect">
                            <a:avLst/>
                          </a:prstGeom>
                          <a:noFill/>
                          <a:ln>
                            <a:noFill/>
                          </a:ln>
                        </pic:spPr>
                      </pic:pic>
                    </a:graphicData>
                  </a:graphic>
                </wp:inline>
              </w:drawing>
            </w:r>
          </w:p>
        </w:tc>
        <w:tc>
          <w:tcPr>
            <w:tcW w:w="8219" w:type="dxa"/>
            <w:gridSpan w:val="4"/>
            <w:vAlign w:val="center"/>
          </w:tcPr>
          <w:p w:rsidR="00EB4039" w:rsidRDefault="00EB4039">
            <w:pPr>
              <w:pStyle w:val="ConsPlusNormal"/>
              <w:jc w:val="center"/>
            </w:pPr>
            <w:r>
              <w:t xml:space="preserve">Значения </w:t>
            </w:r>
            <w:r>
              <w:rPr>
                <w:noProof/>
                <w:position w:val="-2"/>
              </w:rPr>
              <w:drawing>
                <wp:inline distT="0" distB="0" distL="0" distR="0">
                  <wp:extent cx="127000" cy="16446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при</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vMerge/>
          </w:tcPr>
          <w:p w:rsidR="00EB4039" w:rsidRDefault="00EB4039">
            <w:pPr>
              <w:pStyle w:val="ConsPlusNormal"/>
            </w:pPr>
          </w:p>
        </w:tc>
        <w:tc>
          <w:tcPr>
            <w:tcW w:w="5442" w:type="dxa"/>
            <w:gridSpan w:val="2"/>
            <w:vAlign w:val="center"/>
          </w:tcPr>
          <w:p w:rsidR="00EB4039" w:rsidRDefault="00EB4039">
            <w:pPr>
              <w:pStyle w:val="ConsPlusNormal"/>
              <w:jc w:val="center"/>
            </w:pPr>
            <w:r>
              <w:rPr>
                <w:noProof/>
                <w:position w:val="-6"/>
              </w:rPr>
              <w:drawing>
                <wp:inline distT="0" distB="0" distL="0" distR="0">
                  <wp:extent cx="594360" cy="207645"/>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594360" cy="207645"/>
                          </a:xfrm>
                          <a:prstGeom prst="rect">
                            <a:avLst/>
                          </a:prstGeom>
                          <a:noFill/>
                          <a:ln>
                            <a:noFill/>
                          </a:ln>
                        </pic:spPr>
                      </pic:pic>
                    </a:graphicData>
                  </a:graphic>
                </wp:inline>
              </w:drawing>
            </w:r>
          </w:p>
        </w:tc>
        <w:tc>
          <w:tcPr>
            <w:tcW w:w="2777" w:type="dxa"/>
            <w:gridSpan w:val="2"/>
            <w:vAlign w:val="center"/>
          </w:tcPr>
          <w:p w:rsidR="00EB4039" w:rsidRDefault="00EB4039">
            <w:pPr>
              <w:pStyle w:val="ConsPlusNormal"/>
              <w:jc w:val="center"/>
            </w:pPr>
            <w:r>
              <w:rPr>
                <w:noProof/>
                <w:position w:val="-6"/>
              </w:rPr>
              <w:drawing>
                <wp:inline distT="0" distB="0" distL="0" distR="0">
                  <wp:extent cx="381000" cy="207645"/>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381000" cy="207645"/>
                          </a:xfrm>
                          <a:prstGeom prst="rect">
                            <a:avLst/>
                          </a:prstGeom>
                          <a:noFill/>
                          <a:ln>
                            <a:noFill/>
                          </a:ln>
                        </pic:spPr>
                      </pic:pic>
                    </a:graphicData>
                  </a:graphic>
                </wp:inline>
              </w:drawing>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vMerge/>
          </w:tcPr>
          <w:p w:rsidR="00EB4039" w:rsidRDefault="00EB4039">
            <w:pPr>
              <w:pStyle w:val="ConsPlusNormal"/>
            </w:pPr>
          </w:p>
        </w:tc>
        <w:tc>
          <w:tcPr>
            <w:tcW w:w="3628" w:type="dxa"/>
            <w:vAlign w:val="center"/>
          </w:tcPr>
          <w:p w:rsidR="00EB4039" w:rsidRDefault="00EB4039">
            <w:pPr>
              <w:pStyle w:val="ConsPlusNormal"/>
              <w:jc w:val="center"/>
            </w:pPr>
            <w:r>
              <w:t xml:space="preserve">0,1 &lt;= </w:t>
            </w:r>
            <w:r>
              <w:rPr>
                <w:i/>
              </w:rPr>
              <w:t>m</w:t>
            </w:r>
            <w:r>
              <w:t xml:space="preserve"> &lt;= 5</w:t>
            </w:r>
          </w:p>
        </w:tc>
        <w:tc>
          <w:tcPr>
            <w:tcW w:w="1814" w:type="dxa"/>
            <w:vAlign w:val="center"/>
          </w:tcPr>
          <w:p w:rsidR="00EB4039" w:rsidRDefault="00EB4039">
            <w:pPr>
              <w:pStyle w:val="ConsPlusNormal"/>
              <w:jc w:val="center"/>
            </w:pPr>
            <w:r>
              <w:t xml:space="preserve">5 &lt; </w:t>
            </w:r>
            <w:r>
              <w:rPr>
                <w:i/>
              </w:rPr>
              <w:t>m</w:t>
            </w:r>
            <w:r>
              <w:t xml:space="preserve"> &lt;= 20</w:t>
            </w:r>
          </w:p>
        </w:tc>
        <w:tc>
          <w:tcPr>
            <w:tcW w:w="1700" w:type="dxa"/>
            <w:vAlign w:val="center"/>
          </w:tcPr>
          <w:p w:rsidR="00EB4039" w:rsidRDefault="00EB4039">
            <w:pPr>
              <w:pStyle w:val="ConsPlusNormal"/>
              <w:jc w:val="center"/>
            </w:pPr>
            <w:r>
              <w:t xml:space="preserve">0,1 &lt;= </w:t>
            </w:r>
            <w:r>
              <w:rPr>
                <w:i/>
              </w:rPr>
              <w:t>m</w:t>
            </w:r>
            <w:r>
              <w:t xml:space="preserve"> &lt;= 5</w:t>
            </w:r>
          </w:p>
        </w:tc>
        <w:tc>
          <w:tcPr>
            <w:tcW w:w="1077" w:type="dxa"/>
          </w:tcPr>
          <w:p w:rsidR="00EB4039" w:rsidRDefault="00EB4039">
            <w:pPr>
              <w:pStyle w:val="ConsPlusNormal"/>
              <w:jc w:val="center"/>
            </w:pPr>
            <w:r>
              <w:t xml:space="preserve">5 &lt; </w:t>
            </w:r>
            <w:r>
              <w:rPr>
                <w:i/>
              </w:rPr>
              <w:t>m</w:t>
            </w:r>
            <w:r>
              <w:t xml:space="preserve"> &lt;= 20</w:t>
            </w:r>
          </w:p>
        </w:tc>
      </w:tr>
      <w:tr w:rsidR="00EB4039">
        <w:tc>
          <w:tcPr>
            <w:tcW w:w="737" w:type="dxa"/>
          </w:tcPr>
          <w:p w:rsidR="00EB4039" w:rsidRDefault="00EB4039">
            <w:pPr>
              <w:pStyle w:val="ConsPlusNormal"/>
              <w:jc w:val="center"/>
            </w:pPr>
            <w:r>
              <w:t>1</w:t>
            </w:r>
          </w:p>
        </w:tc>
        <w:tc>
          <w:tcPr>
            <w:tcW w:w="4025" w:type="dxa"/>
          </w:tcPr>
          <w:p w:rsidR="00EB4039" w:rsidRDefault="00EB4039">
            <w:pPr>
              <w:pStyle w:val="ConsPlusNormal"/>
              <w:jc w:val="center"/>
            </w:pPr>
            <w:r>
              <w:rPr>
                <w:noProof/>
                <w:position w:val="-18"/>
              </w:rPr>
              <w:drawing>
                <wp:inline distT="0" distB="0" distL="0" distR="0">
                  <wp:extent cx="1958975" cy="36449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958975" cy="364490"/>
                          </a:xfrm>
                          <a:prstGeom prst="rect">
                            <a:avLst/>
                          </a:prstGeom>
                          <a:noFill/>
                          <a:ln>
                            <a:noFill/>
                          </a:ln>
                        </pic:spPr>
                      </pic:pic>
                    </a:graphicData>
                  </a:graphic>
                </wp:inline>
              </w:drawing>
            </w:r>
          </w:p>
        </w:tc>
        <w:tc>
          <w:tcPr>
            <w:tcW w:w="963" w:type="dxa"/>
          </w:tcPr>
          <w:p w:rsidR="00EB4039" w:rsidRDefault="00EB4039">
            <w:pPr>
              <w:pStyle w:val="ConsPlusNormal"/>
              <w:jc w:val="center"/>
            </w:pPr>
            <w:r>
              <w:t>-</w:t>
            </w:r>
          </w:p>
        </w:tc>
        <w:tc>
          <w:tcPr>
            <w:tcW w:w="3628" w:type="dxa"/>
          </w:tcPr>
          <w:p w:rsidR="00EB4039" w:rsidRDefault="00EB4039">
            <w:pPr>
              <w:pStyle w:val="ConsPlusNormal"/>
              <w:jc w:val="center"/>
            </w:pPr>
            <w:r>
              <w:t>1,0</w:t>
            </w:r>
          </w:p>
        </w:tc>
        <w:tc>
          <w:tcPr>
            <w:tcW w:w="1814" w:type="dxa"/>
          </w:tcPr>
          <w:p w:rsidR="00EB4039" w:rsidRDefault="00EB4039">
            <w:pPr>
              <w:pStyle w:val="ConsPlusNormal"/>
              <w:jc w:val="center"/>
            </w:pPr>
            <w:r>
              <w:t>1,0</w:t>
            </w:r>
          </w:p>
        </w:tc>
        <w:tc>
          <w:tcPr>
            <w:tcW w:w="2777" w:type="dxa"/>
            <w:gridSpan w:val="2"/>
          </w:tcPr>
          <w:p w:rsidR="00EB4039" w:rsidRDefault="00EB4039">
            <w:pPr>
              <w:pStyle w:val="ConsPlusNormal"/>
              <w:jc w:val="center"/>
            </w:pPr>
            <w:r>
              <w:t>1,0</w:t>
            </w:r>
          </w:p>
        </w:tc>
      </w:tr>
      <w:tr w:rsidR="00EB4039">
        <w:tc>
          <w:tcPr>
            <w:tcW w:w="737" w:type="dxa"/>
          </w:tcPr>
          <w:p w:rsidR="00EB4039" w:rsidRDefault="00EB4039">
            <w:pPr>
              <w:pStyle w:val="ConsPlusNormal"/>
              <w:jc w:val="center"/>
            </w:pPr>
            <w:r>
              <w:t>2</w:t>
            </w:r>
          </w:p>
        </w:tc>
        <w:tc>
          <w:tcPr>
            <w:tcW w:w="4025" w:type="dxa"/>
          </w:tcPr>
          <w:p w:rsidR="00EB4039" w:rsidRDefault="00EB4039">
            <w:pPr>
              <w:pStyle w:val="ConsPlusNormal"/>
              <w:jc w:val="center"/>
            </w:pPr>
            <w:r>
              <w:rPr>
                <w:noProof/>
                <w:position w:val="-26"/>
              </w:rPr>
              <w:drawing>
                <wp:inline distT="0" distB="0" distL="0" distR="0">
                  <wp:extent cx="631190" cy="45847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631190" cy="45847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20"/>
              </w:rPr>
              <w:drawing>
                <wp:inline distT="0" distB="0" distL="0" distR="0">
                  <wp:extent cx="586740" cy="39243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586740" cy="392430"/>
                          </a:xfrm>
                          <a:prstGeom prst="rect">
                            <a:avLst/>
                          </a:prstGeom>
                          <a:noFill/>
                          <a:ln>
                            <a:noFill/>
                          </a:ln>
                        </pic:spPr>
                      </pic:pic>
                    </a:graphicData>
                  </a:graphic>
                </wp:inline>
              </w:drawing>
            </w:r>
          </w:p>
        </w:tc>
        <w:tc>
          <w:tcPr>
            <w:tcW w:w="963" w:type="dxa"/>
          </w:tcPr>
          <w:p w:rsidR="00EB4039" w:rsidRDefault="00EB4039">
            <w:pPr>
              <w:pStyle w:val="ConsPlusNormal"/>
              <w:jc w:val="center"/>
            </w:pPr>
            <w:r>
              <w:t>-</w:t>
            </w:r>
          </w:p>
        </w:tc>
        <w:tc>
          <w:tcPr>
            <w:tcW w:w="3628" w:type="dxa"/>
          </w:tcPr>
          <w:p w:rsidR="00EB4039" w:rsidRDefault="00EB4039">
            <w:pPr>
              <w:pStyle w:val="ConsPlusNormal"/>
              <w:jc w:val="center"/>
            </w:pPr>
            <w:r>
              <w:t>0,85</w:t>
            </w:r>
          </w:p>
        </w:tc>
        <w:tc>
          <w:tcPr>
            <w:tcW w:w="1814" w:type="dxa"/>
          </w:tcPr>
          <w:p w:rsidR="00EB4039" w:rsidRDefault="00EB4039">
            <w:pPr>
              <w:pStyle w:val="ConsPlusNormal"/>
              <w:jc w:val="center"/>
            </w:pPr>
            <w:r>
              <w:t>0,85</w:t>
            </w:r>
          </w:p>
        </w:tc>
        <w:tc>
          <w:tcPr>
            <w:tcW w:w="2777" w:type="dxa"/>
            <w:gridSpan w:val="2"/>
          </w:tcPr>
          <w:p w:rsidR="00EB4039" w:rsidRDefault="00EB4039">
            <w:pPr>
              <w:pStyle w:val="ConsPlusNormal"/>
              <w:jc w:val="center"/>
            </w:pPr>
            <w:r>
              <w:t>0,85</w:t>
            </w:r>
          </w:p>
        </w:tc>
      </w:tr>
      <w:tr w:rsidR="00EB4039">
        <w:tc>
          <w:tcPr>
            <w:tcW w:w="737" w:type="dxa"/>
          </w:tcPr>
          <w:p w:rsidR="00EB4039" w:rsidRDefault="00EB4039">
            <w:pPr>
              <w:pStyle w:val="ConsPlusNormal"/>
              <w:jc w:val="center"/>
            </w:pPr>
            <w:r>
              <w:t>3</w:t>
            </w:r>
          </w:p>
        </w:tc>
        <w:tc>
          <w:tcPr>
            <w:tcW w:w="4025" w:type="dxa"/>
          </w:tcPr>
          <w:p w:rsidR="00EB4039" w:rsidRDefault="00EB4039">
            <w:pPr>
              <w:pStyle w:val="ConsPlusNormal"/>
              <w:jc w:val="center"/>
            </w:pPr>
            <w:r>
              <w:rPr>
                <w:noProof/>
                <w:position w:val="-21"/>
              </w:rPr>
              <w:drawing>
                <wp:inline distT="0" distB="0" distL="0" distR="0">
                  <wp:extent cx="504825" cy="40513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04825" cy="405130"/>
                          </a:xfrm>
                          <a:prstGeom prst="rect">
                            <a:avLst/>
                          </a:prstGeom>
                          <a:noFill/>
                          <a:ln>
                            <a:noFill/>
                          </a:ln>
                        </pic:spPr>
                      </pic:pic>
                    </a:graphicData>
                  </a:graphic>
                </wp:inline>
              </w:drawing>
            </w:r>
          </w:p>
        </w:tc>
        <w:tc>
          <w:tcPr>
            <w:tcW w:w="963" w:type="dxa"/>
          </w:tcPr>
          <w:p w:rsidR="00EB4039" w:rsidRDefault="00EB4039">
            <w:pPr>
              <w:pStyle w:val="ConsPlusNormal"/>
              <w:jc w:val="center"/>
            </w:pPr>
            <w:r>
              <w:t>-</w:t>
            </w:r>
          </w:p>
        </w:tc>
        <w:tc>
          <w:tcPr>
            <w:tcW w:w="3628" w:type="dxa"/>
          </w:tcPr>
          <w:p w:rsidR="00EB4039" w:rsidRDefault="00EB4039">
            <w:pPr>
              <w:pStyle w:val="ConsPlusNormal"/>
              <w:jc w:val="center"/>
            </w:pPr>
            <w:r>
              <w:rPr>
                <w:noProof/>
                <w:position w:val="-6"/>
              </w:rPr>
              <w:drawing>
                <wp:inline distT="0" distB="0" distL="0" distR="0">
                  <wp:extent cx="853440" cy="21526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853440" cy="215265"/>
                          </a:xfrm>
                          <a:prstGeom prst="rect">
                            <a:avLst/>
                          </a:prstGeom>
                          <a:noFill/>
                          <a:ln>
                            <a:noFill/>
                          </a:ln>
                        </pic:spPr>
                      </pic:pic>
                    </a:graphicData>
                  </a:graphic>
                </wp:inline>
              </w:drawing>
            </w:r>
          </w:p>
        </w:tc>
        <w:tc>
          <w:tcPr>
            <w:tcW w:w="1814" w:type="dxa"/>
          </w:tcPr>
          <w:p w:rsidR="00EB4039" w:rsidRDefault="00EB4039">
            <w:pPr>
              <w:pStyle w:val="ConsPlusNormal"/>
              <w:jc w:val="center"/>
            </w:pPr>
            <w:r>
              <w:rPr>
                <w:noProof/>
                <w:position w:val="-6"/>
              </w:rPr>
              <w:drawing>
                <wp:inline distT="0" distB="0" distL="0" distR="0">
                  <wp:extent cx="853440" cy="215265"/>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853440" cy="215265"/>
                          </a:xfrm>
                          <a:prstGeom prst="rect">
                            <a:avLst/>
                          </a:prstGeom>
                          <a:noFill/>
                          <a:ln>
                            <a:noFill/>
                          </a:ln>
                        </pic:spPr>
                      </pic:pic>
                    </a:graphicData>
                  </a:graphic>
                </wp:inline>
              </w:drawing>
            </w:r>
          </w:p>
        </w:tc>
        <w:tc>
          <w:tcPr>
            <w:tcW w:w="2777" w:type="dxa"/>
            <w:gridSpan w:val="2"/>
          </w:tcPr>
          <w:p w:rsidR="00EB4039" w:rsidRDefault="00EB4039">
            <w:pPr>
              <w:pStyle w:val="ConsPlusNormal"/>
              <w:jc w:val="center"/>
            </w:pPr>
            <w:r>
              <w:t>0,85</w:t>
            </w:r>
          </w:p>
        </w:tc>
      </w:tr>
      <w:tr w:rsidR="00EB4039">
        <w:tc>
          <w:tcPr>
            <w:tcW w:w="737" w:type="dxa"/>
          </w:tcPr>
          <w:p w:rsidR="00EB4039" w:rsidRDefault="00EB4039">
            <w:pPr>
              <w:pStyle w:val="ConsPlusNormal"/>
              <w:jc w:val="center"/>
            </w:pPr>
            <w:r>
              <w:t>4</w:t>
            </w:r>
          </w:p>
        </w:tc>
        <w:tc>
          <w:tcPr>
            <w:tcW w:w="4025" w:type="dxa"/>
          </w:tcPr>
          <w:p w:rsidR="00EB4039" w:rsidRDefault="00EB4039">
            <w:pPr>
              <w:pStyle w:val="ConsPlusNormal"/>
              <w:jc w:val="center"/>
            </w:pPr>
            <w:r>
              <w:rPr>
                <w:noProof/>
                <w:position w:val="-21"/>
              </w:rPr>
              <w:drawing>
                <wp:inline distT="0" distB="0" distL="0" distR="0">
                  <wp:extent cx="1481455" cy="40449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481455" cy="404495"/>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20"/>
              </w:rPr>
              <w:drawing>
                <wp:inline distT="0" distB="0" distL="0" distR="0">
                  <wp:extent cx="586740" cy="39243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586740" cy="392430"/>
                          </a:xfrm>
                          <a:prstGeom prst="rect">
                            <a:avLst/>
                          </a:prstGeom>
                          <a:noFill/>
                          <a:ln>
                            <a:noFill/>
                          </a:ln>
                        </pic:spPr>
                      </pic:pic>
                    </a:graphicData>
                  </a:graphic>
                </wp:inline>
              </w:drawing>
            </w:r>
          </w:p>
        </w:tc>
        <w:tc>
          <w:tcPr>
            <w:tcW w:w="963" w:type="dxa"/>
          </w:tcPr>
          <w:p w:rsidR="00EB4039" w:rsidRDefault="00EB4039">
            <w:pPr>
              <w:pStyle w:val="ConsPlusNormal"/>
              <w:jc w:val="center"/>
            </w:pPr>
            <w:r>
              <w:t>-</w:t>
            </w:r>
          </w:p>
        </w:tc>
        <w:tc>
          <w:tcPr>
            <w:tcW w:w="3628" w:type="dxa"/>
          </w:tcPr>
          <w:p w:rsidR="00EB4039" w:rsidRDefault="00EB4039">
            <w:pPr>
              <w:pStyle w:val="ConsPlusNormal"/>
              <w:jc w:val="center"/>
            </w:pPr>
            <w:r>
              <w:rPr>
                <w:noProof/>
                <w:position w:val="-8"/>
              </w:rPr>
              <w:drawing>
                <wp:inline distT="0" distB="0" distL="0" distR="0">
                  <wp:extent cx="1882140" cy="22860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882140" cy="228600"/>
                          </a:xfrm>
                          <a:prstGeom prst="rect">
                            <a:avLst/>
                          </a:prstGeom>
                          <a:noFill/>
                          <a:ln>
                            <a:noFill/>
                          </a:ln>
                        </pic:spPr>
                      </pic:pic>
                    </a:graphicData>
                  </a:graphic>
                </wp:inline>
              </w:drawing>
            </w:r>
          </w:p>
        </w:tc>
        <w:tc>
          <w:tcPr>
            <w:tcW w:w="1814" w:type="dxa"/>
          </w:tcPr>
          <w:p w:rsidR="00EB4039" w:rsidRDefault="00EB4039">
            <w:pPr>
              <w:pStyle w:val="ConsPlusNormal"/>
              <w:jc w:val="center"/>
            </w:pPr>
            <w:r>
              <w:t>1,1</w:t>
            </w:r>
          </w:p>
        </w:tc>
        <w:tc>
          <w:tcPr>
            <w:tcW w:w="2777" w:type="dxa"/>
            <w:gridSpan w:val="2"/>
          </w:tcPr>
          <w:p w:rsidR="00EB4039" w:rsidRDefault="00EB4039">
            <w:pPr>
              <w:pStyle w:val="ConsPlusNormal"/>
              <w:jc w:val="center"/>
            </w:pPr>
            <w:r>
              <w:t>1,1</w:t>
            </w:r>
          </w:p>
        </w:tc>
      </w:tr>
      <w:tr w:rsidR="00EB4039">
        <w:tc>
          <w:tcPr>
            <w:tcW w:w="737" w:type="dxa"/>
            <w:vMerge w:val="restart"/>
          </w:tcPr>
          <w:p w:rsidR="00EB4039" w:rsidRDefault="00EB4039">
            <w:pPr>
              <w:pStyle w:val="ConsPlusNormal"/>
              <w:jc w:val="center"/>
            </w:pPr>
            <w:bookmarkStart w:id="412" w:name="P6251"/>
            <w:bookmarkEnd w:id="412"/>
            <w:r>
              <w:t>5</w:t>
            </w:r>
          </w:p>
        </w:tc>
        <w:tc>
          <w:tcPr>
            <w:tcW w:w="4025" w:type="dxa"/>
            <w:vMerge w:val="restart"/>
          </w:tcPr>
          <w:p w:rsidR="00EB4039" w:rsidRDefault="00EB4039">
            <w:pPr>
              <w:pStyle w:val="ConsPlusNormal"/>
              <w:jc w:val="center"/>
            </w:pPr>
            <w:r>
              <w:rPr>
                <w:noProof/>
                <w:position w:val="-30"/>
              </w:rPr>
              <w:drawing>
                <wp:inline distT="0" distB="0" distL="0" distR="0">
                  <wp:extent cx="1971040" cy="511810"/>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971040" cy="51181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20"/>
              </w:rPr>
              <w:drawing>
                <wp:inline distT="0" distB="0" distL="0" distR="0">
                  <wp:extent cx="609600" cy="39243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09600" cy="392430"/>
                          </a:xfrm>
                          <a:prstGeom prst="rect">
                            <a:avLst/>
                          </a:prstGeom>
                          <a:noFill/>
                          <a:ln>
                            <a:noFill/>
                          </a:ln>
                        </pic:spPr>
                      </pic:pic>
                    </a:graphicData>
                  </a:graphic>
                </wp:inline>
              </w:drawing>
            </w:r>
          </w:p>
        </w:tc>
        <w:tc>
          <w:tcPr>
            <w:tcW w:w="963" w:type="dxa"/>
          </w:tcPr>
          <w:p w:rsidR="00EB4039" w:rsidRDefault="00EB4039">
            <w:pPr>
              <w:pStyle w:val="ConsPlusNormal"/>
              <w:jc w:val="center"/>
            </w:pPr>
            <w:r>
              <w:t>0,25</w:t>
            </w:r>
          </w:p>
        </w:tc>
        <w:tc>
          <w:tcPr>
            <w:tcW w:w="3628" w:type="dxa"/>
          </w:tcPr>
          <w:p w:rsidR="00EB4039" w:rsidRDefault="00EB4039">
            <w:pPr>
              <w:pStyle w:val="ConsPlusNormal"/>
              <w:jc w:val="center"/>
            </w:pPr>
            <w:r>
              <w:rPr>
                <w:noProof/>
                <w:position w:val="-8"/>
              </w:rPr>
              <w:drawing>
                <wp:inline distT="0" distB="0" distL="0" distR="0">
                  <wp:extent cx="1882140" cy="22860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882140" cy="228600"/>
                          </a:xfrm>
                          <a:prstGeom prst="rect">
                            <a:avLst/>
                          </a:prstGeom>
                          <a:noFill/>
                          <a:ln>
                            <a:noFill/>
                          </a:ln>
                        </pic:spPr>
                      </pic:pic>
                    </a:graphicData>
                  </a:graphic>
                </wp:inline>
              </w:drawing>
            </w:r>
          </w:p>
        </w:tc>
        <w:tc>
          <w:tcPr>
            <w:tcW w:w="1814" w:type="dxa"/>
          </w:tcPr>
          <w:p w:rsidR="00EB4039" w:rsidRDefault="00EB4039">
            <w:pPr>
              <w:pStyle w:val="ConsPlusNormal"/>
              <w:jc w:val="center"/>
            </w:pPr>
            <w:r>
              <w:t>1,2</w:t>
            </w:r>
          </w:p>
        </w:tc>
        <w:tc>
          <w:tcPr>
            <w:tcW w:w="2777" w:type="dxa"/>
            <w:gridSpan w:val="2"/>
          </w:tcPr>
          <w:p w:rsidR="00EB4039" w:rsidRDefault="00EB4039">
            <w:pPr>
              <w:pStyle w:val="ConsPlusNormal"/>
              <w:jc w:val="center"/>
            </w:pPr>
            <w:r>
              <w:t>1,2</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0,5</w:t>
            </w:r>
          </w:p>
        </w:tc>
        <w:tc>
          <w:tcPr>
            <w:tcW w:w="3628" w:type="dxa"/>
          </w:tcPr>
          <w:p w:rsidR="00EB4039" w:rsidRDefault="00EB4039">
            <w:pPr>
              <w:pStyle w:val="ConsPlusNormal"/>
              <w:jc w:val="center"/>
            </w:pPr>
            <w:r>
              <w:rPr>
                <w:noProof/>
                <w:position w:val="-8"/>
              </w:rPr>
              <w:drawing>
                <wp:inline distT="0" distB="0" distL="0" distR="0">
                  <wp:extent cx="1790700" cy="22860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tc>
        <w:tc>
          <w:tcPr>
            <w:tcW w:w="1814" w:type="dxa"/>
          </w:tcPr>
          <w:p w:rsidR="00EB4039" w:rsidRDefault="00EB4039">
            <w:pPr>
              <w:pStyle w:val="ConsPlusNormal"/>
              <w:jc w:val="center"/>
            </w:pPr>
            <w:r>
              <w:t>1,25</w:t>
            </w:r>
          </w:p>
        </w:tc>
        <w:tc>
          <w:tcPr>
            <w:tcW w:w="2777" w:type="dxa"/>
            <w:gridSpan w:val="2"/>
          </w:tcPr>
          <w:p w:rsidR="00EB4039" w:rsidRDefault="00EB4039">
            <w:pPr>
              <w:pStyle w:val="ConsPlusNormal"/>
              <w:jc w:val="center"/>
            </w:pPr>
            <w:r>
              <w:t>1,25</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&gt;= 1,0</w:t>
            </w:r>
          </w:p>
        </w:tc>
        <w:tc>
          <w:tcPr>
            <w:tcW w:w="3628" w:type="dxa"/>
          </w:tcPr>
          <w:p w:rsidR="00EB4039" w:rsidRDefault="00EB4039">
            <w:pPr>
              <w:pStyle w:val="ConsPlusNormal"/>
              <w:jc w:val="center"/>
            </w:pPr>
            <w:r>
              <w:rPr>
                <w:noProof/>
                <w:position w:val="-8"/>
              </w:rPr>
              <w:drawing>
                <wp:inline distT="0" distB="0" distL="0" distR="0">
                  <wp:extent cx="1805940" cy="22860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805940" cy="228600"/>
                          </a:xfrm>
                          <a:prstGeom prst="rect">
                            <a:avLst/>
                          </a:prstGeom>
                          <a:noFill/>
                          <a:ln>
                            <a:noFill/>
                          </a:ln>
                        </pic:spPr>
                      </pic:pic>
                    </a:graphicData>
                  </a:graphic>
                </wp:inline>
              </w:drawing>
            </w:r>
          </w:p>
        </w:tc>
        <w:tc>
          <w:tcPr>
            <w:tcW w:w="1814" w:type="dxa"/>
          </w:tcPr>
          <w:p w:rsidR="00EB4039" w:rsidRDefault="00EB4039">
            <w:pPr>
              <w:pStyle w:val="ConsPlusNormal"/>
              <w:jc w:val="center"/>
            </w:pPr>
            <w:r>
              <w:rPr>
                <w:noProof/>
                <w:position w:val="-6"/>
              </w:rPr>
              <w:drawing>
                <wp:inline distT="0" distB="0" distL="0" distR="0">
                  <wp:extent cx="746760" cy="215265"/>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746760" cy="215265"/>
                          </a:xfrm>
                          <a:prstGeom prst="rect">
                            <a:avLst/>
                          </a:prstGeom>
                          <a:noFill/>
                          <a:ln>
                            <a:noFill/>
                          </a:ln>
                        </pic:spPr>
                      </pic:pic>
                    </a:graphicData>
                  </a:graphic>
                </wp:inline>
              </w:drawing>
            </w:r>
          </w:p>
        </w:tc>
        <w:tc>
          <w:tcPr>
            <w:tcW w:w="2777" w:type="dxa"/>
            <w:gridSpan w:val="2"/>
          </w:tcPr>
          <w:p w:rsidR="00EB4039" w:rsidRDefault="00EB4039">
            <w:pPr>
              <w:pStyle w:val="ConsPlusNormal"/>
              <w:jc w:val="center"/>
            </w:pPr>
            <w:r>
              <w:t>1,3</w:t>
            </w:r>
          </w:p>
        </w:tc>
      </w:tr>
      <w:tr w:rsidR="00EB4039">
        <w:tc>
          <w:tcPr>
            <w:tcW w:w="737" w:type="dxa"/>
          </w:tcPr>
          <w:p w:rsidR="00EB4039" w:rsidRDefault="00EB4039">
            <w:pPr>
              <w:pStyle w:val="ConsPlusNormal"/>
              <w:jc w:val="center"/>
            </w:pPr>
            <w:r>
              <w:lastRenderedPageBreak/>
              <w:t>6</w:t>
            </w:r>
          </w:p>
        </w:tc>
        <w:tc>
          <w:tcPr>
            <w:tcW w:w="4025" w:type="dxa"/>
          </w:tcPr>
          <w:p w:rsidR="00EB4039" w:rsidRDefault="00EB4039">
            <w:pPr>
              <w:pStyle w:val="ConsPlusNormal"/>
              <w:jc w:val="center"/>
            </w:pPr>
            <w:r>
              <w:rPr>
                <w:noProof/>
                <w:position w:val="-34"/>
              </w:rPr>
              <w:drawing>
                <wp:inline distT="0" distB="0" distL="0" distR="0">
                  <wp:extent cx="999490" cy="56388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999490" cy="56388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20"/>
              </w:rPr>
              <w:drawing>
                <wp:inline distT="0" distB="0" distL="0" distR="0">
                  <wp:extent cx="609600" cy="39243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09600" cy="392430"/>
                          </a:xfrm>
                          <a:prstGeom prst="rect">
                            <a:avLst/>
                          </a:prstGeom>
                          <a:noFill/>
                          <a:ln>
                            <a:noFill/>
                          </a:ln>
                        </pic:spPr>
                      </pic:pic>
                    </a:graphicData>
                  </a:graphic>
                </wp:inline>
              </w:drawing>
            </w:r>
          </w:p>
        </w:tc>
        <w:tc>
          <w:tcPr>
            <w:tcW w:w="963" w:type="dxa"/>
          </w:tcPr>
          <w:p w:rsidR="00EB4039" w:rsidRDefault="00EB4039">
            <w:pPr>
              <w:pStyle w:val="ConsPlusNormal"/>
              <w:jc w:val="center"/>
            </w:pPr>
            <w:r>
              <w:t>-</w:t>
            </w:r>
          </w:p>
        </w:tc>
        <w:tc>
          <w:tcPr>
            <w:tcW w:w="3628" w:type="dxa"/>
          </w:tcPr>
          <w:p w:rsidR="00EB4039" w:rsidRDefault="00EB4039">
            <w:pPr>
              <w:pStyle w:val="ConsPlusNormal"/>
              <w:jc w:val="center"/>
            </w:pPr>
            <w:r>
              <w:rPr>
                <w:noProof/>
                <w:position w:val="-23"/>
              </w:rPr>
              <w:drawing>
                <wp:inline distT="0" distB="0" distL="0" distR="0">
                  <wp:extent cx="1310640" cy="42989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310640" cy="429895"/>
                          </a:xfrm>
                          <a:prstGeom prst="rect">
                            <a:avLst/>
                          </a:prstGeom>
                          <a:noFill/>
                          <a:ln>
                            <a:noFill/>
                          </a:ln>
                        </pic:spPr>
                      </pic:pic>
                    </a:graphicData>
                  </a:graphic>
                </wp:inline>
              </w:drawing>
            </w:r>
          </w:p>
        </w:tc>
        <w:tc>
          <w:tcPr>
            <w:tcW w:w="1814" w:type="dxa"/>
          </w:tcPr>
          <w:p w:rsidR="00EB4039" w:rsidRDefault="00EB4039">
            <w:pPr>
              <w:pStyle w:val="ConsPlusNormal"/>
              <w:jc w:val="center"/>
            </w:pPr>
            <w:r>
              <w:rPr>
                <w:noProof/>
                <w:position w:val="-8"/>
              </w:rPr>
              <w:drawing>
                <wp:inline distT="0" distB="0" distL="0" distR="0">
                  <wp:extent cx="164465" cy="22860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p>
        </w:tc>
        <w:tc>
          <w:tcPr>
            <w:tcW w:w="2777" w:type="dxa"/>
            <w:gridSpan w:val="2"/>
          </w:tcPr>
          <w:p w:rsidR="00EB4039" w:rsidRDefault="00EB4039">
            <w:pPr>
              <w:pStyle w:val="ConsPlusNormal"/>
              <w:jc w:val="center"/>
            </w:pPr>
            <w:r>
              <w:rPr>
                <w:noProof/>
                <w:position w:val="-8"/>
              </w:rPr>
              <w:drawing>
                <wp:inline distT="0" distB="0" distL="0" distR="0">
                  <wp:extent cx="164465" cy="22860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p>
        </w:tc>
      </w:tr>
      <w:tr w:rsidR="00EB4039">
        <w:tc>
          <w:tcPr>
            <w:tcW w:w="737" w:type="dxa"/>
          </w:tcPr>
          <w:p w:rsidR="00EB4039" w:rsidRDefault="00EB4039">
            <w:pPr>
              <w:pStyle w:val="ConsPlusNormal"/>
              <w:jc w:val="center"/>
            </w:pPr>
            <w:r>
              <w:t>7</w:t>
            </w:r>
          </w:p>
        </w:tc>
        <w:tc>
          <w:tcPr>
            <w:tcW w:w="4025" w:type="dxa"/>
          </w:tcPr>
          <w:p w:rsidR="00EB4039" w:rsidRDefault="00EB4039">
            <w:pPr>
              <w:pStyle w:val="ConsPlusNormal"/>
              <w:jc w:val="center"/>
            </w:pPr>
            <w:r>
              <w:rPr>
                <w:noProof/>
                <w:position w:val="-32"/>
              </w:rPr>
              <w:drawing>
                <wp:inline distT="0" distB="0" distL="0" distR="0">
                  <wp:extent cx="1703705" cy="54229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703705" cy="54229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20"/>
              </w:rPr>
              <w:drawing>
                <wp:inline distT="0" distB="0" distL="0" distR="0">
                  <wp:extent cx="609600" cy="39243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09600" cy="392430"/>
                          </a:xfrm>
                          <a:prstGeom prst="rect">
                            <a:avLst/>
                          </a:prstGeom>
                          <a:noFill/>
                          <a:ln>
                            <a:noFill/>
                          </a:ln>
                        </pic:spPr>
                      </pic:pic>
                    </a:graphicData>
                  </a:graphic>
                </wp:inline>
              </w:drawing>
            </w:r>
          </w:p>
        </w:tc>
        <w:tc>
          <w:tcPr>
            <w:tcW w:w="963" w:type="dxa"/>
          </w:tcPr>
          <w:p w:rsidR="00EB4039" w:rsidRDefault="00EB4039">
            <w:pPr>
              <w:pStyle w:val="ConsPlusNormal"/>
              <w:jc w:val="center"/>
            </w:pPr>
            <w:r>
              <w:t>-</w:t>
            </w:r>
          </w:p>
        </w:tc>
        <w:tc>
          <w:tcPr>
            <w:tcW w:w="3628" w:type="dxa"/>
          </w:tcPr>
          <w:p w:rsidR="00EB4039" w:rsidRDefault="00EB4039">
            <w:pPr>
              <w:pStyle w:val="ConsPlusNormal"/>
              <w:jc w:val="center"/>
            </w:pPr>
            <w:r>
              <w:rPr>
                <w:noProof/>
                <w:position w:val="-23"/>
              </w:rPr>
              <w:drawing>
                <wp:inline distT="0" distB="0" distL="0" distR="0">
                  <wp:extent cx="876300" cy="42989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76300" cy="429895"/>
                          </a:xfrm>
                          <a:prstGeom prst="rect">
                            <a:avLst/>
                          </a:prstGeom>
                          <a:noFill/>
                          <a:ln>
                            <a:noFill/>
                          </a:ln>
                        </pic:spPr>
                      </pic:pic>
                    </a:graphicData>
                  </a:graphic>
                </wp:inline>
              </w:drawing>
            </w:r>
          </w:p>
        </w:tc>
        <w:tc>
          <w:tcPr>
            <w:tcW w:w="1814" w:type="dxa"/>
          </w:tcPr>
          <w:p w:rsidR="00EB4039" w:rsidRDefault="00EB4039">
            <w:pPr>
              <w:pStyle w:val="ConsPlusNormal"/>
              <w:jc w:val="center"/>
            </w:pPr>
            <w:r>
              <w:rPr>
                <w:noProof/>
                <w:position w:val="-23"/>
              </w:rPr>
              <w:drawing>
                <wp:inline distT="0" distB="0" distL="0" distR="0">
                  <wp:extent cx="876300" cy="429895"/>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76300" cy="429895"/>
                          </a:xfrm>
                          <a:prstGeom prst="rect">
                            <a:avLst/>
                          </a:prstGeom>
                          <a:noFill/>
                          <a:ln>
                            <a:noFill/>
                          </a:ln>
                        </pic:spPr>
                      </pic:pic>
                    </a:graphicData>
                  </a:graphic>
                </wp:inline>
              </w:drawing>
            </w:r>
          </w:p>
        </w:tc>
        <w:tc>
          <w:tcPr>
            <w:tcW w:w="2777" w:type="dxa"/>
            <w:gridSpan w:val="2"/>
          </w:tcPr>
          <w:p w:rsidR="00EB4039" w:rsidRDefault="00EB4039">
            <w:pPr>
              <w:pStyle w:val="ConsPlusNormal"/>
              <w:jc w:val="center"/>
            </w:pPr>
            <w:r>
              <w:rPr>
                <w:noProof/>
                <w:position w:val="-23"/>
              </w:rPr>
              <w:drawing>
                <wp:inline distT="0" distB="0" distL="0" distR="0">
                  <wp:extent cx="876300" cy="42989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76300" cy="429895"/>
                          </a:xfrm>
                          <a:prstGeom prst="rect">
                            <a:avLst/>
                          </a:prstGeom>
                          <a:noFill/>
                          <a:ln>
                            <a:noFill/>
                          </a:ln>
                        </pic:spPr>
                      </pic:pic>
                    </a:graphicData>
                  </a:graphic>
                </wp:inline>
              </w:drawing>
            </w:r>
          </w:p>
        </w:tc>
      </w:tr>
      <w:tr w:rsidR="00EB4039">
        <w:tc>
          <w:tcPr>
            <w:tcW w:w="737" w:type="dxa"/>
            <w:vMerge w:val="restart"/>
          </w:tcPr>
          <w:p w:rsidR="00EB4039" w:rsidRDefault="00EB4039">
            <w:pPr>
              <w:pStyle w:val="ConsPlusNormal"/>
              <w:jc w:val="center"/>
            </w:pPr>
            <w:bookmarkStart w:id="413" w:name="P6283"/>
            <w:bookmarkEnd w:id="413"/>
            <w:r>
              <w:t>8</w:t>
            </w:r>
          </w:p>
        </w:tc>
        <w:tc>
          <w:tcPr>
            <w:tcW w:w="4025" w:type="dxa"/>
            <w:vMerge w:val="restart"/>
          </w:tcPr>
          <w:p w:rsidR="00EB4039" w:rsidRDefault="00EB4039">
            <w:pPr>
              <w:pStyle w:val="ConsPlusNormal"/>
              <w:jc w:val="center"/>
            </w:pPr>
            <w:r>
              <w:rPr>
                <w:noProof/>
                <w:position w:val="-25"/>
              </w:rPr>
              <w:drawing>
                <wp:inline distT="0" distB="0" distL="0" distR="0">
                  <wp:extent cx="1974215" cy="45529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974215" cy="455295"/>
                          </a:xfrm>
                          <a:prstGeom prst="rect">
                            <a:avLst/>
                          </a:prstGeom>
                          <a:noFill/>
                          <a:ln>
                            <a:noFill/>
                          </a:ln>
                        </pic:spPr>
                      </pic:pic>
                    </a:graphicData>
                  </a:graphic>
                </wp:inline>
              </w:drawing>
            </w:r>
          </w:p>
        </w:tc>
        <w:tc>
          <w:tcPr>
            <w:tcW w:w="963" w:type="dxa"/>
          </w:tcPr>
          <w:p w:rsidR="00EB4039" w:rsidRDefault="00EB4039">
            <w:pPr>
              <w:pStyle w:val="ConsPlusNormal"/>
              <w:jc w:val="center"/>
            </w:pPr>
            <w:r>
              <w:t>0,25</w:t>
            </w:r>
          </w:p>
        </w:tc>
        <w:tc>
          <w:tcPr>
            <w:tcW w:w="3628" w:type="dxa"/>
          </w:tcPr>
          <w:p w:rsidR="00EB4039" w:rsidRDefault="00EB4039">
            <w:pPr>
              <w:pStyle w:val="ConsPlusNormal"/>
              <w:jc w:val="center"/>
            </w:pPr>
            <w:r>
              <w:rPr>
                <w:noProof/>
                <w:position w:val="-8"/>
              </w:rPr>
              <w:drawing>
                <wp:inline distT="0" distB="0" distL="0" distR="0">
                  <wp:extent cx="1889760" cy="22860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889760" cy="228600"/>
                          </a:xfrm>
                          <a:prstGeom prst="rect">
                            <a:avLst/>
                          </a:prstGeom>
                          <a:noFill/>
                          <a:ln>
                            <a:noFill/>
                          </a:ln>
                        </pic:spPr>
                      </pic:pic>
                    </a:graphicData>
                  </a:graphic>
                </wp:inline>
              </w:drawing>
            </w:r>
          </w:p>
        </w:tc>
        <w:tc>
          <w:tcPr>
            <w:tcW w:w="1814" w:type="dxa"/>
          </w:tcPr>
          <w:p w:rsidR="00EB4039" w:rsidRDefault="00EB4039">
            <w:pPr>
              <w:pStyle w:val="ConsPlusNormal"/>
              <w:jc w:val="center"/>
            </w:pPr>
            <w:r>
              <w:t>1,0</w:t>
            </w:r>
          </w:p>
        </w:tc>
        <w:tc>
          <w:tcPr>
            <w:tcW w:w="2777" w:type="dxa"/>
            <w:gridSpan w:val="2"/>
          </w:tcPr>
          <w:p w:rsidR="00EB4039" w:rsidRDefault="00EB4039">
            <w:pPr>
              <w:pStyle w:val="ConsPlusNormal"/>
              <w:jc w:val="center"/>
            </w:pPr>
            <w:r>
              <w:t>1,0</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0,5</w:t>
            </w:r>
          </w:p>
        </w:tc>
        <w:tc>
          <w:tcPr>
            <w:tcW w:w="3628" w:type="dxa"/>
          </w:tcPr>
          <w:p w:rsidR="00EB4039" w:rsidRDefault="00EB4039">
            <w:pPr>
              <w:pStyle w:val="ConsPlusNormal"/>
              <w:jc w:val="center"/>
            </w:pPr>
            <w:r>
              <w:rPr>
                <w:noProof/>
                <w:position w:val="-8"/>
              </w:rPr>
              <w:drawing>
                <wp:inline distT="0" distB="0" distL="0" distR="0">
                  <wp:extent cx="1737360" cy="22860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737360" cy="228600"/>
                          </a:xfrm>
                          <a:prstGeom prst="rect">
                            <a:avLst/>
                          </a:prstGeom>
                          <a:noFill/>
                          <a:ln>
                            <a:noFill/>
                          </a:ln>
                        </pic:spPr>
                      </pic:pic>
                    </a:graphicData>
                  </a:graphic>
                </wp:inline>
              </w:drawing>
            </w:r>
          </w:p>
        </w:tc>
        <w:tc>
          <w:tcPr>
            <w:tcW w:w="1814" w:type="dxa"/>
          </w:tcPr>
          <w:p w:rsidR="00EB4039" w:rsidRDefault="00EB4039">
            <w:pPr>
              <w:pStyle w:val="ConsPlusNormal"/>
              <w:jc w:val="center"/>
            </w:pPr>
            <w:r>
              <w:t>1,0</w:t>
            </w:r>
          </w:p>
        </w:tc>
        <w:tc>
          <w:tcPr>
            <w:tcW w:w="2777" w:type="dxa"/>
            <w:gridSpan w:val="2"/>
          </w:tcPr>
          <w:p w:rsidR="00EB4039" w:rsidRDefault="00EB4039">
            <w:pPr>
              <w:pStyle w:val="ConsPlusNormal"/>
              <w:jc w:val="center"/>
            </w:pPr>
            <w:r>
              <w:t>1,0</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&gt;= 1</w:t>
            </w:r>
          </w:p>
        </w:tc>
        <w:tc>
          <w:tcPr>
            <w:tcW w:w="3628" w:type="dxa"/>
          </w:tcPr>
          <w:p w:rsidR="00EB4039" w:rsidRDefault="00EB4039">
            <w:pPr>
              <w:pStyle w:val="ConsPlusNormal"/>
              <w:jc w:val="center"/>
            </w:pPr>
            <w:r>
              <w:rPr>
                <w:noProof/>
                <w:position w:val="-8"/>
              </w:rPr>
              <w:drawing>
                <wp:inline distT="0" distB="0" distL="0" distR="0">
                  <wp:extent cx="1889760" cy="228600"/>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889760" cy="228600"/>
                          </a:xfrm>
                          <a:prstGeom prst="rect">
                            <a:avLst/>
                          </a:prstGeom>
                          <a:noFill/>
                          <a:ln>
                            <a:noFill/>
                          </a:ln>
                        </pic:spPr>
                      </pic:pic>
                    </a:graphicData>
                  </a:graphic>
                </wp:inline>
              </w:drawing>
            </w:r>
          </w:p>
        </w:tc>
        <w:tc>
          <w:tcPr>
            <w:tcW w:w="1814" w:type="dxa"/>
          </w:tcPr>
          <w:p w:rsidR="00EB4039" w:rsidRDefault="00EB4039">
            <w:pPr>
              <w:pStyle w:val="ConsPlusNormal"/>
              <w:jc w:val="center"/>
            </w:pPr>
            <w:r>
              <w:t>1,0</w:t>
            </w:r>
          </w:p>
        </w:tc>
        <w:tc>
          <w:tcPr>
            <w:tcW w:w="2777" w:type="dxa"/>
            <w:gridSpan w:val="2"/>
          </w:tcPr>
          <w:p w:rsidR="00EB4039" w:rsidRDefault="00EB4039">
            <w:pPr>
              <w:pStyle w:val="ConsPlusNormal"/>
              <w:jc w:val="center"/>
            </w:pPr>
            <w:r>
              <w:t>1,0</w:t>
            </w:r>
          </w:p>
        </w:tc>
      </w:tr>
      <w:tr w:rsidR="00EB4039">
        <w:tc>
          <w:tcPr>
            <w:tcW w:w="737" w:type="dxa"/>
            <w:vMerge w:val="restart"/>
          </w:tcPr>
          <w:p w:rsidR="00EB4039" w:rsidRDefault="00EB4039">
            <w:pPr>
              <w:pStyle w:val="ConsPlusNormal"/>
              <w:jc w:val="center"/>
            </w:pPr>
            <w:r>
              <w:t>9</w:t>
            </w:r>
          </w:p>
        </w:tc>
        <w:tc>
          <w:tcPr>
            <w:tcW w:w="4025" w:type="dxa"/>
            <w:vMerge w:val="restart"/>
          </w:tcPr>
          <w:p w:rsidR="00EB4039" w:rsidRDefault="00EB4039">
            <w:pPr>
              <w:pStyle w:val="ConsPlusNormal"/>
              <w:jc w:val="center"/>
            </w:pPr>
            <w:r>
              <w:rPr>
                <w:noProof/>
                <w:position w:val="-15"/>
              </w:rPr>
              <w:drawing>
                <wp:inline distT="0" distB="0" distL="0" distR="0">
                  <wp:extent cx="1982470" cy="32004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82470" cy="320040"/>
                          </a:xfrm>
                          <a:prstGeom prst="rect">
                            <a:avLst/>
                          </a:prstGeom>
                          <a:noFill/>
                          <a:ln>
                            <a:noFill/>
                          </a:ln>
                        </pic:spPr>
                      </pic:pic>
                    </a:graphicData>
                  </a:graphic>
                </wp:inline>
              </w:drawing>
            </w:r>
          </w:p>
        </w:tc>
        <w:tc>
          <w:tcPr>
            <w:tcW w:w="963" w:type="dxa"/>
          </w:tcPr>
          <w:p w:rsidR="00EB4039" w:rsidRDefault="00EB4039">
            <w:pPr>
              <w:pStyle w:val="ConsPlusNormal"/>
              <w:jc w:val="center"/>
            </w:pPr>
            <w:r>
              <w:t>0,5</w:t>
            </w:r>
          </w:p>
        </w:tc>
        <w:tc>
          <w:tcPr>
            <w:tcW w:w="3628" w:type="dxa"/>
          </w:tcPr>
          <w:p w:rsidR="00EB4039" w:rsidRDefault="00EB4039">
            <w:pPr>
              <w:pStyle w:val="ConsPlusNormal"/>
              <w:jc w:val="center"/>
            </w:pPr>
            <w:r>
              <w:rPr>
                <w:noProof/>
                <w:position w:val="-8"/>
              </w:rPr>
              <w:drawing>
                <wp:inline distT="0" distB="0" distL="0" distR="0">
                  <wp:extent cx="1882140" cy="22860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882140" cy="228600"/>
                          </a:xfrm>
                          <a:prstGeom prst="rect">
                            <a:avLst/>
                          </a:prstGeom>
                          <a:noFill/>
                          <a:ln>
                            <a:noFill/>
                          </a:ln>
                        </pic:spPr>
                      </pic:pic>
                    </a:graphicData>
                  </a:graphic>
                </wp:inline>
              </w:drawing>
            </w:r>
          </w:p>
        </w:tc>
        <w:tc>
          <w:tcPr>
            <w:tcW w:w="1814" w:type="dxa"/>
          </w:tcPr>
          <w:p w:rsidR="00EB4039" w:rsidRDefault="00EB4039">
            <w:pPr>
              <w:pStyle w:val="ConsPlusNormal"/>
              <w:jc w:val="center"/>
            </w:pPr>
            <w:r>
              <w:t>1,0</w:t>
            </w:r>
          </w:p>
        </w:tc>
        <w:tc>
          <w:tcPr>
            <w:tcW w:w="2777" w:type="dxa"/>
            <w:gridSpan w:val="2"/>
          </w:tcPr>
          <w:p w:rsidR="00EB4039" w:rsidRDefault="00EB4039">
            <w:pPr>
              <w:pStyle w:val="ConsPlusNormal"/>
              <w:jc w:val="center"/>
            </w:pPr>
            <w:r>
              <w:t>1,0</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&gt;= 1</w:t>
            </w:r>
          </w:p>
        </w:tc>
        <w:tc>
          <w:tcPr>
            <w:tcW w:w="3628" w:type="dxa"/>
          </w:tcPr>
          <w:p w:rsidR="00EB4039" w:rsidRDefault="00EB4039">
            <w:pPr>
              <w:pStyle w:val="ConsPlusNormal"/>
              <w:jc w:val="center"/>
            </w:pPr>
            <w:r>
              <w:rPr>
                <w:noProof/>
                <w:position w:val="-8"/>
              </w:rPr>
              <w:drawing>
                <wp:inline distT="0" distB="0" distL="0" distR="0">
                  <wp:extent cx="1714500" cy="22860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p>
        </w:tc>
        <w:tc>
          <w:tcPr>
            <w:tcW w:w="1814" w:type="dxa"/>
          </w:tcPr>
          <w:p w:rsidR="00EB4039" w:rsidRDefault="00EB4039">
            <w:pPr>
              <w:pStyle w:val="ConsPlusNormal"/>
              <w:jc w:val="center"/>
            </w:pPr>
            <w:r>
              <w:t>1,0</w:t>
            </w:r>
          </w:p>
        </w:tc>
        <w:tc>
          <w:tcPr>
            <w:tcW w:w="2777" w:type="dxa"/>
            <w:gridSpan w:val="2"/>
          </w:tcPr>
          <w:p w:rsidR="00EB4039" w:rsidRDefault="00EB4039">
            <w:pPr>
              <w:pStyle w:val="ConsPlusNormal"/>
              <w:jc w:val="center"/>
            </w:pPr>
            <w:r>
              <w:t>1,0</w:t>
            </w:r>
          </w:p>
        </w:tc>
      </w:tr>
      <w:tr w:rsidR="00EB4039">
        <w:tc>
          <w:tcPr>
            <w:tcW w:w="737" w:type="dxa"/>
            <w:vMerge w:val="restart"/>
          </w:tcPr>
          <w:p w:rsidR="00EB4039" w:rsidRDefault="00EB4039">
            <w:pPr>
              <w:pStyle w:val="ConsPlusNormal"/>
              <w:jc w:val="center"/>
            </w:pPr>
            <w:bookmarkStart w:id="414" w:name="P6307"/>
            <w:bookmarkEnd w:id="414"/>
            <w:r>
              <w:t>10</w:t>
            </w:r>
          </w:p>
        </w:tc>
        <w:tc>
          <w:tcPr>
            <w:tcW w:w="4025" w:type="dxa"/>
            <w:vMerge w:val="restart"/>
          </w:tcPr>
          <w:p w:rsidR="00EB4039" w:rsidRDefault="00EB4039">
            <w:pPr>
              <w:pStyle w:val="ConsPlusNormal"/>
              <w:jc w:val="center"/>
            </w:pPr>
            <w:r>
              <w:rPr>
                <w:noProof/>
                <w:position w:val="-38"/>
              </w:rPr>
              <w:drawing>
                <wp:inline distT="0" distB="0" distL="0" distR="0">
                  <wp:extent cx="1639570" cy="612775"/>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639570" cy="612775"/>
                          </a:xfrm>
                          <a:prstGeom prst="rect">
                            <a:avLst/>
                          </a:prstGeom>
                          <a:noFill/>
                          <a:ln>
                            <a:noFill/>
                          </a:ln>
                        </pic:spPr>
                      </pic:pic>
                    </a:graphicData>
                  </a:graphic>
                </wp:inline>
              </w:drawing>
            </w:r>
          </w:p>
        </w:tc>
        <w:tc>
          <w:tcPr>
            <w:tcW w:w="963" w:type="dxa"/>
          </w:tcPr>
          <w:p w:rsidR="00EB4039" w:rsidRDefault="00EB4039">
            <w:pPr>
              <w:pStyle w:val="ConsPlusNormal"/>
              <w:jc w:val="center"/>
            </w:pPr>
            <w:r>
              <w:t>0,5</w:t>
            </w:r>
          </w:p>
        </w:tc>
        <w:tc>
          <w:tcPr>
            <w:tcW w:w="3628" w:type="dxa"/>
          </w:tcPr>
          <w:p w:rsidR="00EB4039" w:rsidRDefault="00EB4039">
            <w:pPr>
              <w:pStyle w:val="ConsPlusNormal"/>
              <w:jc w:val="center"/>
            </w:pPr>
            <w:r>
              <w:t>1,4</w:t>
            </w:r>
          </w:p>
        </w:tc>
        <w:tc>
          <w:tcPr>
            <w:tcW w:w="1814" w:type="dxa"/>
          </w:tcPr>
          <w:p w:rsidR="00EB4039" w:rsidRDefault="00EB4039">
            <w:pPr>
              <w:pStyle w:val="ConsPlusNormal"/>
              <w:jc w:val="center"/>
            </w:pPr>
            <w:r>
              <w:t>1,4</w:t>
            </w:r>
          </w:p>
        </w:tc>
        <w:tc>
          <w:tcPr>
            <w:tcW w:w="1700" w:type="dxa"/>
          </w:tcPr>
          <w:p w:rsidR="00EB4039" w:rsidRDefault="00EB4039">
            <w:pPr>
              <w:pStyle w:val="ConsPlusNormal"/>
              <w:jc w:val="center"/>
            </w:pPr>
            <w:r>
              <w:t>1,4</w:t>
            </w:r>
          </w:p>
        </w:tc>
        <w:tc>
          <w:tcPr>
            <w:tcW w:w="1077" w:type="dxa"/>
          </w:tcPr>
          <w:p w:rsidR="00EB4039" w:rsidRDefault="00EB4039">
            <w:pPr>
              <w:pStyle w:val="ConsPlusNormal"/>
              <w:jc w:val="center"/>
            </w:pPr>
            <w:r>
              <w:t>1,4</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1,0</w:t>
            </w:r>
          </w:p>
        </w:tc>
        <w:tc>
          <w:tcPr>
            <w:tcW w:w="3628" w:type="dxa"/>
          </w:tcPr>
          <w:p w:rsidR="00EB4039" w:rsidRDefault="00EB4039">
            <w:pPr>
              <w:pStyle w:val="ConsPlusNormal"/>
              <w:jc w:val="center"/>
            </w:pPr>
            <w:r>
              <w:rPr>
                <w:noProof/>
                <w:position w:val="-8"/>
              </w:rPr>
              <w:drawing>
                <wp:inline distT="0" distB="0" distL="0" distR="0">
                  <wp:extent cx="1165860" cy="22860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165860" cy="228600"/>
                          </a:xfrm>
                          <a:prstGeom prst="rect">
                            <a:avLst/>
                          </a:prstGeom>
                          <a:noFill/>
                          <a:ln>
                            <a:noFill/>
                          </a:ln>
                        </pic:spPr>
                      </pic:pic>
                    </a:graphicData>
                  </a:graphic>
                </wp:inline>
              </w:drawing>
            </w:r>
          </w:p>
        </w:tc>
        <w:tc>
          <w:tcPr>
            <w:tcW w:w="1814" w:type="dxa"/>
          </w:tcPr>
          <w:p w:rsidR="00EB4039" w:rsidRDefault="00EB4039">
            <w:pPr>
              <w:pStyle w:val="ConsPlusNormal"/>
              <w:jc w:val="center"/>
            </w:pPr>
            <w:r>
              <w:t>1,6</w:t>
            </w:r>
          </w:p>
        </w:tc>
        <w:tc>
          <w:tcPr>
            <w:tcW w:w="1700" w:type="dxa"/>
          </w:tcPr>
          <w:p w:rsidR="00EB4039" w:rsidRDefault="00EB4039">
            <w:pPr>
              <w:pStyle w:val="ConsPlusNormal"/>
              <w:jc w:val="center"/>
            </w:pPr>
            <w:r>
              <w:t>1,35 + 0,05</w:t>
            </w:r>
            <w:r>
              <w:rPr>
                <w:i/>
              </w:rPr>
              <w:t>m</w:t>
            </w:r>
          </w:p>
        </w:tc>
        <w:tc>
          <w:tcPr>
            <w:tcW w:w="1077" w:type="dxa"/>
          </w:tcPr>
          <w:p w:rsidR="00EB4039" w:rsidRDefault="00EB4039">
            <w:pPr>
              <w:pStyle w:val="ConsPlusNormal"/>
              <w:jc w:val="center"/>
            </w:pPr>
            <w:r>
              <w:t>1,6</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2,0</w:t>
            </w:r>
          </w:p>
        </w:tc>
        <w:tc>
          <w:tcPr>
            <w:tcW w:w="3628" w:type="dxa"/>
          </w:tcPr>
          <w:p w:rsidR="00EB4039" w:rsidRDefault="00EB4039">
            <w:pPr>
              <w:pStyle w:val="ConsPlusNormal"/>
              <w:jc w:val="center"/>
            </w:pPr>
            <w:r>
              <w:rPr>
                <w:noProof/>
                <w:position w:val="-8"/>
              </w:rPr>
              <w:drawing>
                <wp:inline distT="0" distB="0" distL="0" distR="0">
                  <wp:extent cx="1165860" cy="22860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165860" cy="228600"/>
                          </a:xfrm>
                          <a:prstGeom prst="rect">
                            <a:avLst/>
                          </a:prstGeom>
                          <a:noFill/>
                          <a:ln>
                            <a:noFill/>
                          </a:ln>
                        </pic:spPr>
                      </pic:pic>
                    </a:graphicData>
                  </a:graphic>
                </wp:inline>
              </w:drawing>
            </w:r>
          </w:p>
        </w:tc>
        <w:tc>
          <w:tcPr>
            <w:tcW w:w="1814" w:type="dxa"/>
          </w:tcPr>
          <w:p w:rsidR="00EB4039" w:rsidRDefault="00EB4039">
            <w:pPr>
              <w:pStyle w:val="ConsPlusNormal"/>
              <w:jc w:val="center"/>
            </w:pPr>
            <w:r>
              <w:t>1,8</w:t>
            </w:r>
          </w:p>
        </w:tc>
        <w:tc>
          <w:tcPr>
            <w:tcW w:w="1700" w:type="dxa"/>
          </w:tcPr>
          <w:p w:rsidR="00EB4039" w:rsidRDefault="00EB4039">
            <w:pPr>
              <w:pStyle w:val="ConsPlusNormal"/>
              <w:jc w:val="center"/>
            </w:pPr>
            <w:r>
              <w:t>1,3 + 0,1</w:t>
            </w:r>
            <w:r>
              <w:rPr>
                <w:i/>
              </w:rPr>
              <w:t>m</w:t>
            </w:r>
          </w:p>
        </w:tc>
        <w:tc>
          <w:tcPr>
            <w:tcW w:w="1077" w:type="dxa"/>
          </w:tcPr>
          <w:p w:rsidR="00EB4039" w:rsidRDefault="00EB4039">
            <w:pPr>
              <w:pStyle w:val="ConsPlusNormal"/>
              <w:jc w:val="center"/>
            </w:pPr>
            <w:r>
              <w:t>1,8</w:t>
            </w:r>
          </w:p>
        </w:tc>
      </w:tr>
      <w:tr w:rsidR="00EB4039">
        <w:tc>
          <w:tcPr>
            <w:tcW w:w="737" w:type="dxa"/>
            <w:vMerge w:val="restart"/>
          </w:tcPr>
          <w:p w:rsidR="00EB4039" w:rsidRDefault="00EB4039">
            <w:pPr>
              <w:pStyle w:val="ConsPlusNormal"/>
              <w:jc w:val="center"/>
            </w:pPr>
            <w:bookmarkStart w:id="415" w:name="P6324"/>
            <w:bookmarkEnd w:id="415"/>
            <w:r>
              <w:t>11</w:t>
            </w:r>
          </w:p>
        </w:tc>
        <w:tc>
          <w:tcPr>
            <w:tcW w:w="4025" w:type="dxa"/>
            <w:vMerge w:val="restart"/>
          </w:tcPr>
          <w:p w:rsidR="00EB4039" w:rsidRDefault="00EB4039">
            <w:pPr>
              <w:pStyle w:val="ConsPlusNormal"/>
              <w:jc w:val="center"/>
            </w:pPr>
            <w:r>
              <w:rPr>
                <w:noProof/>
                <w:position w:val="-26"/>
              </w:rPr>
              <w:drawing>
                <wp:inline distT="0" distB="0" distL="0" distR="0">
                  <wp:extent cx="1961515" cy="45974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961515" cy="459740"/>
                          </a:xfrm>
                          <a:prstGeom prst="rect">
                            <a:avLst/>
                          </a:prstGeom>
                          <a:noFill/>
                          <a:ln>
                            <a:noFill/>
                          </a:ln>
                        </pic:spPr>
                      </pic:pic>
                    </a:graphicData>
                  </a:graphic>
                </wp:inline>
              </w:drawing>
            </w:r>
          </w:p>
        </w:tc>
        <w:tc>
          <w:tcPr>
            <w:tcW w:w="963" w:type="dxa"/>
          </w:tcPr>
          <w:p w:rsidR="00EB4039" w:rsidRDefault="00EB4039">
            <w:pPr>
              <w:pStyle w:val="ConsPlusNormal"/>
              <w:jc w:val="center"/>
            </w:pPr>
            <w:r>
              <w:t>0,5</w:t>
            </w:r>
          </w:p>
        </w:tc>
        <w:tc>
          <w:tcPr>
            <w:tcW w:w="3628" w:type="dxa"/>
          </w:tcPr>
          <w:p w:rsidR="00EB4039" w:rsidRDefault="00EB4039">
            <w:pPr>
              <w:pStyle w:val="ConsPlusNormal"/>
              <w:jc w:val="center"/>
            </w:pPr>
            <w:r>
              <w:t>1,45 + 0,04</w:t>
            </w:r>
            <w:r>
              <w:rPr>
                <w:i/>
              </w:rPr>
              <w:t>m</w:t>
            </w:r>
          </w:p>
        </w:tc>
        <w:tc>
          <w:tcPr>
            <w:tcW w:w="1814" w:type="dxa"/>
          </w:tcPr>
          <w:p w:rsidR="00EB4039" w:rsidRDefault="00EB4039">
            <w:pPr>
              <w:pStyle w:val="ConsPlusNormal"/>
              <w:jc w:val="center"/>
            </w:pPr>
            <w:r>
              <w:t>1,65</w:t>
            </w:r>
          </w:p>
        </w:tc>
        <w:tc>
          <w:tcPr>
            <w:tcW w:w="1700" w:type="dxa"/>
          </w:tcPr>
          <w:p w:rsidR="00EB4039" w:rsidRDefault="00EB4039">
            <w:pPr>
              <w:pStyle w:val="ConsPlusNormal"/>
              <w:jc w:val="center"/>
            </w:pPr>
            <w:r>
              <w:t>1,45 + 0,04</w:t>
            </w:r>
            <w:r>
              <w:rPr>
                <w:i/>
              </w:rPr>
              <w:t>m</w:t>
            </w:r>
          </w:p>
        </w:tc>
        <w:tc>
          <w:tcPr>
            <w:tcW w:w="1077" w:type="dxa"/>
          </w:tcPr>
          <w:p w:rsidR="00EB4039" w:rsidRDefault="00EB4039">
            <w:pPr>
              <w:pStyle w:val="ConsPlusNormal"/>
              <w:jc w:val="center"/>
            </w:pPr>
            <w:r>
              <w:t>1,65</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1,0</w:t>
            </w:r>
          </w:p>
        </w:tc>
        <w:tc>
          <w:tcPr>
            <w:tcW w:w="3628" w:type="dxa"/>
          </w:tcPr>
          <w:p w:rsidR="00EB4039" w:rsidRDefault="00EB4039">
            <w:pPr>
              <w:pStyle w:val="ConsPlusNormal"/>
              <w:jc w:val="center"/>
            </w:pPr>
            <w:r>
              <w:t>1,8 + 0,12</w:t>
            </w:r>
            <w:r>
              <w:rPr>
                <w:i/>
              </w:rPr>
              <w:t>m</w:t>
            </w:r>
          </w:p>
        </w:tc>
        <w:tc>
          <w:tcPr>
            <w:tcW w:w="1814" w:type="dxa"/>
          </w:tcPr>
          <w:p w:rsidR="00EB4039" w:rsidRDefault="00EB4039">
            <w:pPr>
              <w:pStyle w:val="ConsPlusNormal"/>
              <w:jc w:val="center"/>
            </w:pPr>
            <w:r>
              <w:t>2,4</w:t>
            </w:r>
          </w:p>
        </w:tc>
        <w:tc>
          <w:tcPr>
            <w:tcW w:w="1700" w:type="dxa"/>
          </w:tcPr>
          <w:p w:rsidR="00EB4039" w:rsidRDefault="00EB4039">
            <w:pPr>
              <w:pStyle w:val="ConsPlusNormal"/>
              <w:jc w:val="center"/>
            </w:pPr>
            <w:r>
              <w:t>1,8 + 0,12</w:t>
            </w:r>
            <w:r>
              <w:rPr>
                <w:i/>
              </w:rPr>
              <w:t>m</w:t>
            </w:r>
          </w:p>
        </w:tc>
        <w:tc>
          <w:tcPr>
            <w:tcW w:w="1077" w:type="dxa"/>
          </w:tcPr>
          <w:p w:rsidR="00EB4039" w:rsidRDefault="00EB4039">
            <w:pPr>
              <w:pStyle w:val="ConsPlusNormal"/>
              <w:jc w:val="center"/>
            </w:pPr>
            <w:r>
              <w:t>2,4</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1,5</w:t>
            </w:r>
          </w:p>
        </w:tc>
        <w:tc>
          <w:tcPr>
            <w:tcW w:w="3628" w:type="dxa"/>
          </w:tcPr>
          <w:p w:rsidR="00EB4039" w:rsidRDefault="00EB4039">
            <w:pPr>
              <w:pStyle w:val="ConsPlusNormal"/>
              <w:jc w:val="center"/>
            </w:pPr>
            <w:r>
              <w:rPr>
                <w:noProof/>
                <w:position w:val="-6"/>
              </w:rPr>
              <w:drawing>
                <wp:inline distT="0" distB="0" distL="0" distR="0">
                  <wp:extent cx="1203960" cy="21526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203960" cy="215265"/>
                          </a:xfrm>
                          <a:prstGeom prst="rect">
                            <a:avLst/>
                          </a:prstGeom>
                          <a:noFill/>
                          <a:ln>
                            <a:noFill/>
                          </a:ln>
                        </pic:spPr>
                      </pic:pic>
                    </a:graphicData>
                  </a:graphic>
                </wp:inline>
              </w:drawing>
            </w:r>
          </w:p>
        </w:tc>
        <w:tc>
          <w:tcPr>
            <w:tcW w:w="1814" w:type="dxa"/>
          </w:tcPr>
          <w:p w:rsidR="00EB4039" w:rsidRDefault="00EB4039">
            <w:pPr>
              <w:pStyle w:val="ConsPlusNormal"/>
              <w:jc w:val="center"/>
            </w:pPr>
            <w:r>
              <w:t>-</w:t>
            </w:r>
          </w:p>
        </w:tc>
        <w:tc>
          <w:tcPr>
            <w:tcW w:w="1700" w:type="dxa"/>
          </w:tcPr>
          <w:p w:rsidR="00EB4039" w:rsidRDefault="00EB4039">
            <w:pPr>
              <w:pStyle w:val="ConsPlusNormal"/>
              <w:jc w:val="center"/>
            </w:pPr>
            <w:r>
              <w:t>-</w:t>
            </w:r>
          </w:p>
        </w:tc>
        <w:tc>
          <w:tcPr>
            <w:tcW w:w="1077" w:type="dxa"/>
          </w:tcPr>
          <w:p w:rsidR="00EB4039" w:rsidRDefault="00EB4039">
            <w:pPr>
              <w:pStyle w:val="ConsPlusNormal"/>
              <w:jc w:val="center"/>
            </w:pPr>
            <w:r>
              <w:t>-</w:t>
            </w:r>
          </w:p>
        </w:tc>
      </w:tr>
      <w:tr w:rsidR="00EB4039">
        <w:tc>
          <w:tcPr>
            <w:tcW w:w="737" w:type="dxa"/>
            <w:vMerge/>
          </w:tcPr>
          <w:p w:rsidR="00EB4039" w:rsidRDefault="00EB4039">
            <w:pPr>
              <w:pStyle w:val="ConsPlusNormal"/>
            </w:pPr>
          </w:p>
        </w:tc>
        <w:tc>
          <w:tcPr>
            <w:tcW w:w="4025" w:type="dxa"/>
            <w:vMerge/>
          </w:tcPr>
          <w:p w:rsidR="00EB4039" w:rsidRDefault="00EB4039">
            <w:pPr>
              <w:pStyle w:val="ConsPlusNormal"/>
            </w:pPr>
          </w:p>
        </w:tc>
        <w:tc>
          <w:tcPr>
            <w:tcW w:w="963" w:type="dxa"/>
          </w:tcPr>
          <w:p w:rsidR="00EB4039" w:rsidRDefault="00EB4039">
            <w:pPr>
              <w:pStyle w:val="ConsPlusNormal"/>
              <w:jc w:val="center"/>
            </w:pPr>
            <w:r>
              <w:t>2,0</w:t>
            </w:r>
          </w:p>
        </w:tc>
        <w:tc>
          <w:tcPr>
            <w:tcW w:w="3628" w:type="dxa"/>
          </w:tcPr>
          <w:p w:rsidR="00EB4039" w:rsidRDefault="00EB4039">
            <w:pPr>
              <w:pStyle w:val="ConsPlusNormal"/>
              <w:jc w:val="center"/>
            </w:pPr>
            <w:r>
              <w:rPr>
                <w:noProof/>
                <w:position w:val="-6"/>
              </w:rPr>
              <w:drawing>
                <wp:inline distT="0" distB="0" distL="0" distR="0">
                  <wp:extent cx="1196340" cy="21526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196340" cy="215265"/>
                          </a:xfrm>
                          <a:prstGeom prst="rect">
                            <a:avLst/>
                          </a:prstGeom>
                          <a:noFill/>
                          <a:ln>
                            <a:noFill/>
                          </a:ln>
                        </pic:spPr>
                      </pic:pic>
                    </a:graphicData>
                  </a:graphic>
                </wp:inline>
              </w:drawing>
            </w:r>
          </w:p>
        </w:tc>
        <w:tc>
          <w:tcPr>
            <w:tcW w:w="1814" w:type="dxa"/>
          </w:tcPr>
          <w:p w:rsidR="00EB4039" w:rsidRDefault="00EB4039">
            <w:pPr>
              <w:pStyle w:val="ConsPlusNormal"/>
              <w:jc w:val="center"/>
            </w:pPr>
            <w:r>
              <w:t>-</w:t>
            </w:r>
          </w:p>
        </w:tc>
        <w:tc>
          <w:tcPr>
            <w:tcW w:w="1700" w:type="dxa"/>
          </w:tcPr>
          <w:p w:rsidR="00EB4039" w:rsidRDefault="00EB4039">
            <w:pPr>
              <w:pStyle w:val="ConsPlusNormal"/>
              <w:jc w:val="center"/>
            </w:pPr>
            <w:r>
              <w:t>-</w:t>
            </w:r>
          </w:p>
        </w:tc>
        <w:tc>
          <w:tcPr>
            <w:tcW w:w="1077" w:type="dxa"/>
          </w:tcPr>
          <w:p w:rsidR="00EB4039" w:rsidRDefault="00EB4039">
            <w:pPr>
              <w:pStyle w:val="ConsPlusNormal"/>
              <w:jc w:val="center"/>
            </w:pPr>
            <w:r>
              <w:t>-</w:t>
            </w:r>
          </w:p>
        </w:tc>
      </w:tr>
      <w:tr w:rsidR="00EB4039">
        <w:tc>
          <w:tcPr>
            <w:tcW w:w="13944" w:type="dxa"/>
            <w:gridSpan w:val="7"/>
            <w:vAlign w:val="center"/>
          </w:tcPr>
          <w:p w:rsidR="00EB4039" w:rsidRDefault="00EB4039">
            <w:pPr>
              <w:pStyle w:val="ConsPlusNormal"/>
              <w:ind w:firstLine="283"/>
              <w:jc w:val="both"/>
            </w:pPr>
            <w:r>
              <w:t>Примечания</w:t>
            </w:r>
          </w:p>
          <w:p w:rsidR="00EB4039" w:rsidRDefault="00EB4039">
            <w:pPr>
              <w:pStyle w:val="ConsPlusNormal"/>
              <w:ind w:firstLine="283"/>
              <w:jc w:val="both"/>
            </w:pPr>
            <w:r>
              <w:t xml:space="preserve">1 Для типов сечений 5 - 7 при подсчете значений </w:t>
            </w:r>
            <w:r>
              <w:rPr>
                <w:i/>
              </w:rPr>
              <w:t>A</w:t>
            </w:r>
            <w:r>
              <w:rPr>
                <w:i/>
                <w:vertAlign w:val="subscript"/>
              </w:rPr>
              <w:t>f</w:t>
            </w:r>
            <w:r>
              <w:t>/</w:t>
            </w:r>
            <w:r>
              <w:rPr>
                <w:i/>
              </w:rPr>
              <w:t>A</w:t>
            </w:r>
            <w:r>
              <w:rPr>
                <w:i/>
                <w:vertAlign w:val="subscript"/>
              </w:rPr>
              <w:t>w</w:t>
            </w:r>
            <w:r>
              <w:t xml:space="preserve"> площадь вертикальных элементов полок не следует учитывать.</w:t>
            </w:r>
          </w:p>
          <w:p w:rsidR="00EB4039" w:rsidRDefault="00EB4039">
            <w:pPr>
              <w:pStyle w:val="ConsPlusNormal"/>
              <w:ind w:firstLine="283"/>
              <w:jc w:val="both"/>
            </w:pPr>
            <w:r>
              <w:t xml:space="preserve">2 Для типов сечений 6 - 7 значения </w:t>
            </w:r>
            <w:r>
              <w:rPr>
                <w:noProof/>
                <w:position w:val="-8"/>
              </w:rPr>
              <w:drawing>
                <wp:inline distT="0" distB="0" distL="0" distR="0">
                  <wp:extent cx="164465" cy="22860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следует принимать равными значениям </w:t>
            </w:r>
            <w:r>
              <w:rPr>
                <w:noProof/>
                <w:position w:val="-2"/>
              </w:rPr>
              <w:drawing>
                <wp:inline distT="0" distB="0" distL="0" distR="0">
                  <wp:extent cx="127000" cy="16446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для </w:t>
            </w:r>
            <w:hyperlink w:anchor="P6251">
              <w:r>
                <w:rPr>
                  <w:color w:val="0000FF"/>
                </w:rPr>
                <w:t>типа 5</w:t>
              </w:r>
            </w:hyperlink>
            <w:r>
              <w:t xml:space="preserve"> при тех же значениях </w:t>
            </w:r>
            <w:r>
              <w:rPr>
                <w:i/>
              </w:rPr>
              <w:t>A</w:t>
            </w:r>
            <w:r>
              <w:rPr>
                <w:i/>
                <w:vertAlign w:val="subscript"/>
              </w:rPr>
              <w:t>f</w:t>
            </w:r>
            <w:r>
              <w:t>/</w:t>
            </w:r>
            <w:r>
              <w:rPr>
                <w:i/>
              </w:rPr>
              <w:t>A</w:t>
            </w:r>
            <w:r>
              <w:rPr>
                <w:i/>
                <w:vertAlign w:val="subscript"/>
              </w:rPr>
              <w:t>w</w:t>
            </w:r>
            <w:r>
              <w:t>.</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right"/>
      </w:pPr>
      <w:r>
        <w:t>Таблица Д.3</w:t>
      </w:r>
    </w:p>
    <w:p w:rsidR="00EB4039" w:rsidRDefault="00EB4039">
      <w:pPr>
        <w:pStyle w:val="ConsPlusNormal"/>
        <w:jc w:val="both"/>
      </w:pPr>
    </w:p>
    <w:p w:rsidR="00EB4039" w:rsidRDefault="00EB4039">
      <w:pPr>
        <w:pStyle w:val="ConsPlusNormal"/>
        <w:jc w:val="center"/>
      </w:pPr>
      <w:bookmarkStart w:id="416" w:name="P6352"/>
      <w:bookmarkEnd w:id="416"/>
      <w:r>
        <w:rPr>
          <w:b/>
        </w:rPr>
        <w:t xml:space="preserve">Коэффициенты устойчивости </w:t>
      </w:r>
      <w:r>
        <w:rPr>
          <w:noProof/>
          <w:position w:val="-5"/>
        </w:rPr>
        <w:drawing>
          <wp:inline distT="0" distB="0" distL="0" distR="0">
            <wp:extent cx="152400" cy="19050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b/>
        </w:rPr>
        <w:t xml:space="preserve"> при внецентренном сжатии</w:t>
      </w:r>
    </w:p>
    <w:p w:rsidR="00EB4039" w:rsidRDefault="00EB4039">
      <w:pPr>
        <w:pStyle w:val="ConsPlusNormal"/>
        <w:jc w:val="center"/>
      </w:pPr>
      <w:r>
        <w:rPr>
          <w:b/>
        </w:rPr>
        <w:t>сплошностенчатых стержней в плоскости действия момента,</w:t>
      </w:r>
    </w:p>
    <w:p w:rsidR="00EB4039" w:rsidRDefault="00EB4039">
      <w:pPr>
        <w:pStyle w:val="ConsPlusNormal"/>
        <w:jc w:val="center"/>
      </w:pPr>
      <w:r>
        <w:rPr>
          <w:b/>
        </w:rPr>
        <w:t>совпадающей с плоскостью симметрии</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07"/>
        <w:gridCol w:w="907"/>
        <w:gridCol w:w="907"/>
        <w:gridCol w:w="907"/>
        <w:gridCol w:w="907"/>
        <w:gridCol w:w="850"/>
        <w:gridCol w:w="850"/>
        <w:gridCol w:w="850"/>
        <w:gridCol w:w="874"/>
      </w:tblGrid>
      <w:tr w:rsidR="00EB4039">
        <w:tc>
          <w:tcPr>
            <w:tcW w:w="1134" w:type="dxa"/>
            <w:vMerge w:val="restart"/>
            <w:tcBorders>
              <w:top w:val="single" w:sz="4" w:space="0" w:color="auto"/>
              <w:bottom w:val="single" w:sz="4" w:space="0" w:color="auto"/>
            </w:tcBorders>
            <w:vAlign w:val="center"/>
          </w:tcPr>
          <w:p w:rsidR="00EB4039" w:rsidRDefault="00EB4039">
            <w:pPr>
              <w:pStyle w:val="ConsPlusNormal"/>
              <w:jc w:val="center"/>
            </w:pPr>
            <w:r>
              <w:t>Условная гибкость </w:t>
            </w:r>
            <w:r>
              <w:rPr>
                <w:noProof/>
                <w:position w:val="-6"/>
              </w:rPr>
              <w:drawing>
                <wp:inline distT="0" distB="0" distL="0" distR="0">
                  <wp:extent cx="152400" cy="20764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7959" w:type="dxa"/>
            <w:gridSpan w:val="9"/>
            <w:tcBorders>
              <w:top w:val="single" w:sz="4" w:space="0" w:color="auto"/>
              <w:bottom w:val="single" w:sz="4" w:space="0" w:color="auto"/>
            </w:tcBorders>
            <w:vAlign w:val="center"/>
          </w:tcPr>
          <w:p w:rsidR="00EB4039" w:rsidRDefault="00EB4039">
            <w:pPr>
              <w:pStyle w:val="ConsPlusNormal"/>
              <w:jc w:val="center"/>
            </w:pPr>
            <w:r>
              <w:t xml:space="preserve">Значение </w:t>
            </w:r>
            <w:r>
              <w:rPr>
                <w:noProof/>
                <w:position w:val="-8"/>
              </w:rPr>
              <w:drawing>
                <wp:inline distT="0" distB="0" distL="0" distR="0">
                  <wp:extent cx="177165" cy="228600"/>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EB4039">
        <w:tc>
          <w:tcPr>
            <w:tcW w:w="1134" w:type="dxa"/>
            <w:vMerge/>
            <w:tcBorders>
              <w:top w:val="single" w:sz="4" w:space="0" w:color="auto"/>
              <w:bottom w:val="single" w:sz="4" w:space="0" w:color="auto"/>
            </w:tcBorders>
          </w:tcPr>
          <w:p w:rsidR="00EB4039" w:rsidRDefault="00EB4039">
            <w:pPr>
              <w:pStyle w:val="ConsPlusNormal"/>
            </w:pPr>
          </w:p>
        </w:tc>
        <w:tc>
          <w:tcPr>
            <w:tcW w:w="907" w:type="dxa"/>
            <w:tcBorders>
              <w:top w:val="single" w:sz="4" w:space="0" w:color="auto"/>
              <w:bottom w:val="single" w:sz="4" w:space="0" w:color="auto"/>
            </w:tcBorders>
            <w:vAlign w:val="center"/>
          </w:tcPr>
          <w:p w:rsidR="00EB4039" w:rsidRDefault="00EB4039">
            <w:pPr>
              <w:pStyle w:val="ConsPlusNormal"/>
              <w:jc w:val="center"/>
            </w:pPr>
            <w:r>
              <w:t>0,1</w:t>
            </w:r>
          </w:p>
        </w:tc>
        <w:tc>
          <w:tcPr>
            <w:tcW w:w="907" w:type="dxa"/>
            <w:tcBorders>
              <w:top w:val="single" w:sz="4" w:space="0" w:color="auto"/>
              <w:bottom w:val="single" w:sz="4" w:space="0" w:color="auto"/>
            </w:tcBorders>
            <w:vAlign w:val="center"/>
          </w:tcPr>
          <w:p w:rsidR="00EB4039" w:rsidRDefault="00EB4039">
            <w:pPr>
              <w:pStyle w:val="ConsPlusNormal"/>
              <w:jc w:val="center"/>
            </w:pPr>
            <w:r>
              <w:t>0,25</w:t>
            </w:r>
          </w:p>
        </w:tc>
        <w:tc>
          <w:tcPr>
            <w:tcW w:w="907" w:type="dxa"/>
            <w:tcBorders>
              <w:top w:val="single" w:sz="4" w:space="0" w:color="auto"/>
              <w:bottom w:val="single" w:sz="4" w:space="0" w:color="auto"/>
            </w:tcBorders>
            <w:vAlign w:val="center"/>
          </w:tcPr>
          <w:p w:rsidR="00EB4039" w:rsidRDefault="00EB4039">
            <w:pPr>
              <w:pStyle w:val="ConsPlusNormal"/>
              <w:jc w:val="center"/>
            </w:pPr>
            <w:r>
              <w:t>0,5</w:t>
            </w:r>
          </w:p>
        </w:tc>
        <w:tc>
          <w:tcPr>
            <w:tcW w:w="907" w:type="dxa"/>
            <w:tcBorders>
              <w:top w:val="single" w:sz="4" w:space="0" w:color="auto"/>
              <w:bottom w:val="single" w:sz="4" w:space="0" w:color="auto"/>
            </w:tcBorders>
            <w:vAlign w:val="center"/>
          </w:tcPr>
          <w:p w:rsidR="00EB4039" w:rsidRDefault="00EB4039">
            <w:pPr>
              <w:pStyle w:val="ConsPlusNormal"/>
              <w:jc w:val="center"/>
            </w:pPr>
            <w:r>
              <w:t>0,75</w:t>
            </w:r>
          </w:p>
        </w:tc>
        <w:tc>
          <w:tcPr>
            <w:tcW w:w="907" w:type="dxa"/>
            <w:tcBorders>
              <w:top w:val="single" w:sz="4" w:space="0" w:color="auto"/>
              <w:bottom w:val="single" w:sz="4" w:space="0" w:color="auto"/>
            </w:tcBorders>
            <w:vAlign w:val="center"/>
          </w:tcPr>
          <w:p w:rsidR="00EB4039" w:rsidRDefault="00EB4039">
            <w:pPr>
              <w:pStyle w:val="ConsPlusNormal"/>
              <w:jc w:val="center"/>
            </w:pPr>
            <w:r>
              <w:t>1,0</w:t>
            </w:r>
          </w:p>
        </w:tc>
        <w:tc>
          <w:tcPr>
            <w:tcW w:w="850" w:type="dxa"/>
            <w:tcBorders>
              <w:top w:val="single" w:sz="4" w:space="0" w:color="auto"/>
              <w:bottom w:val="single" w:sz="4" w:space="0" w:color="auto"/>
            </w:tcBorders>
            <w:vAlign w:val="center"/>
          </w:tcPr>
          <w:p w:rsidR="00EB4039" w:rsidRDefault="00EB4039">
            <w:pPr>
              <w:pStyle w:val="ConsPlusNormal"/>
              <w:jc w:val="center"/>
            </w:pPr>
            <w:r>
              <w:t>1,25</w:t>
            </w:r>
          </w:p>
        </w:tc>
        <w:tc>
          <w:tcPr>
            <w:tcW w:w="850" w:type="dxa"/>
            <w:tcBorders>
              <w:top w:val="single" w:sz="4" w:space="0" w:color="auto"/>
              <w:bottom w:val="single" w:sz="4" w:space="0" w:color="auto"/>
            </w:tcBorders>
            <w:vAlign w:val="center"/>
          </w:tcPr>
          <w:p w:rsidR="00EB4039" w:rsidRDefault="00EB4039">
            <w:pPr>
              <w:pStyle w:val="ConsPlusNormal"/>
              <w:jc w:val="center"/>
            </w:pPr>
            <w:r>
              <w:t>1,5</w:t>
            </w:r>
          </w:p>
        </w:tc>
        <w:tc>
          <w:tcPr>
            <w:tcW w:w="850" w:type="dxa"/>
            <w:tcBorders>
              <w:top w:val="single" w:sz="4" w:space="0" w:color="auto"/>
              <w:bottom w:val="single" w:sz="4" w:space="0" w:color="auto"/>
            </w:tcBorders>
            <w:vAlign w:val="center"/>
          </w:tcPr>
          <w:p w:rsidR="00EB4039" w:rsidRDefault="00EB4039">
            <w:pPr>
              <w:pStyle w:val="ConsPlusNormal"/>
              <w:jc w:val="center"/>
            </w:pPr>
            <w:r>
              <w:t>1,75</w:t>
            </w:r>
          </w:p>
        </w:tc>
        <w:tc>
          <w:tcPr>
            <w:tcW w:w="874" w:type="dxa"/>
            <w:tcBorders>
              <w:top w:val="single" w:sz="4" w:space="0" w:color="auto"/>
              <w:bottom w:val="single" w:sz="4" w:space="0" w:color="auto"/>
            </w:tcBorders>
            <w:vAlign w:val="center"/>
          </w:tcPr>
          <w:p w:rsidR="00EB4039" w:rsidRDefault="00EB4039">
            <w:pPr>
              <w:pStyle w:val="ConsPlusNormal"/>
              <w:jc w:val="center"/>
            </w:pPr>
            <w:r>
              <w:t>2,0</w:t>
            </w:r>
          </w:p>
        </w:tc>
      </w:tr>
      <w:tr w:rsidR="00EB4039">
        <w:tblPrEx>
          <w:tblBorders>
            <w:insideH w:val="none" w:sz="0" w:space="0" w:color="auto"/>
          </w:tblBorders>
        </w:tblPrEx>
        <w:tc>
          <w:tcPr>
            <w:tcW w:w="1134" w:type="dxa"/>
            <w:tcBorders>
              <w:top w:val="single" w:sz="4" w:space="0" w:color="auto"/>
              <w:bottom w:val="nil"/>
            </w:tcBorders>
            <w:vAlign w:val="center"/>
          </w:tcPr>
          <w:p w:rsidR="00EB4039" w:rsidRDefault="00EB4039">
            <w:pPr>
              <w:pStyle w:val="ConsPlusNormal"/>
              <w:jc w:val="center"/>
            </w:pPr>
            <w:r>
              <w:t>0,5</w:t>
            </w:r>
          </w:p>
        </w:tc>
        <w:tc>
          <w:tcPr>
            <w:tcW w:w="907" w:type="dxa"/>
            <w:tcBorders>
              <w:top w:val="single" w:sz="4" w:space="0" w:color="auto"/>
              <w:bottom w:val="nil"/>
            </w:tcBorders>
            <w:vAlign w:val="center"/>
          </w:tcPr>
          <w:p w:rsidR="00EB4039" w:rsidRDefault="00EB4039">
            <w:pPr>
              <w:pStyle w:val="ConsPlusNormal"/>
              <w:jc w:val="center"/>
            </w:pPr>
            <w:r>
              <w:t>967</w:t>
            </w:r>
          </w:p>
        </w:tc>
        <w:tc>
          <w:tcPr>
            <w:tcW w:w="907" w:type="dxa"/>
            <w:tcBorders>
              <w:top w:val="single" w:sz="4" w:space="0" w:color="auto"/>
              <w:bottom w:val="nil"/>
            </w:tcBorders>
            <w:vAlign w:val="center"/>
          </w:tcPr>
          <w:p w:rsidR="00EB4039" w:rsidRDefault="00EB4039">
            <w:pPr>
              <w:pStyle w:val="ConsPlusNormal"/>
              <w:jc w:val="center"/>
            </w:pPr>
            <w:r>
              <w:t>922</w:t>
            </w:r>
          </w:p>
        </w:tc>
        <w:tc>
          <w:tcPr>
            <w:tcW w:w="907" w:type="dxa"/>
            <w:tcBorders>
              <w:top w:val="single" w:sz="4" w:space="0" w:color="auto"/>
              <w:bottom w:val="nil"/>
            </w:tcBorders>
            <w:vAlign w:val="center"/>
          </w:tcPr>
          <w:p w:rsidR="00EB4039" w:rsidRDefault="00EB4039">
            <w:pPr>
              <w:pStyle w:val="ConsPlusNormal"/>
              <w:jc w:val="center"/>
            </w:pPr>
            <w:r>
              <w:t>850</w:t>
            </w:r>
          </w:p>
        </w:tc>
        <w:tc>
          <w:tcPr>
            <w:tcW w:w="907" w:type="dxa"/>
            <w:tcBorders>
              <w:top w:val="single" w:sz="4" w:space="0" w:color="auto"/>
              <w:bottom w:val="nil"/>
            </w:tcBorders>
            <w:vAlign w:val="center"/>
          </w:tcPr>
          <w:p w:rsidR="00EB4039" w:rsidRDefault="00EB4039">
            <w:pPr>
              <w:pStyle w:val="ConsPlusNormal"/>
              <w:jc w:val="center"/>
            </w:pPr>
            <w:r>
              <w:t>782</w:t>
            </w:r>
          </w:p>
        </w:tc>
        <w:tc>
          <w:tcPr>
            <w:tcW w:w="907" w:type="dxa"/>
            <w:tcBorders>
              <w:top w:val="single" w:sz="4" w:space="0" w:color="auto"/>
              <w:bottom w:val="nil"/>
            </w:tcBorders>
            <w:vAlign w:val="center"/>
          </w:tcPr>
          <w:p w:rsidR="00EB4039" w:rsidRDefault="00EB4039">
            <w:pPr>
              <w:pStyle w:val="ConsPlusNormal"/>
              <w:jc w:val="center"/>
            </w:pPr>
            <w:r>
              <w:t>722</w:t>
            </w:r>
          </w:p>
        </w:tc>
        <w:tc>
          <w:tcPr>
            <w:tcW w:w="850" w:type="dxa"/>
            <w:tcBorders>
              <w:top w:val="single" w:sz="4" w:space="0" w:color="auto"/>
              <w:bottom w:val="nil"/>
            </w:tcBorders>
            <w:vAlign w:val="center"/>
          </w:tcPr>
          <w:p w:rsidR="00EB4039" w:rsidRDefault="00EB4039">
            <w:pPr>
              <w:pStyle w:val="ConsPlusNormal"/>
              <w:jc w:val="center"/>
            </w:pPr>
            <w:r>
              <w:t>669</w:t>
            </w:r>
          </w:p>
        </w:tc>
        <w:tc>
          <w:tcPr>
            <w:tcW w:w="850" w:type="dxa"/>
            <w:tcBorders>
              <w:top w:val="single" w:sz="4" w:space="0" w:color="auto"/>
              <w:bottom w:val="nil"/>
            </w:tcBorders>
            <w:vAlign w:val="center"/>
          </w:tcPr>
          <w:p w:rsidR="00EB4039" w:rsidRDefault="00EB4039">
            <w:pPr>
              <w:pStyle w:val="ConsPlusNormal"/>
              <w:jc w:val="center"/>
            </w:pPr>
            <w:r>
              <w:t>620</w:t>
            </w:r>
          </w:p>
        </w:tc>
        <w:tc>
          <w:tcPr>
            <w:tcW w:w="850" w:type="dxa"/>
            <w:tcBorders>
              <w:top w:val="single" w:sz="4" w:space="0" w:color="auto"/>
              <w:bottom w:val="nil"/>
            </w:tcBorders>
            <w:vAlign w:val="center"/>
          </w:tcPr>
          <w:p w:rsidR="00EB4039" w:rsidRDefault="00EB4039">
            <w:pPr>
              <w:pStyle w:val="ConsPlusNormal"/>
              <w:jc w:val="center"/>
            </w:pPr>
            <w:r>
              <w:t>577</w:t>
            </w:r>
          </w:p>
        </w:tc>
        <w:tc>
          <w:tcPr>
            <w:tcW w:w="874" w:type="dxa"/>
            <w:tcBorders>
              <w:top w:val="single" w:sz="4" w:space="0" w:color="auto"/>
              <w:bottom w:val="nil"/>
            </w:tcBorders>
            <w:vAlign w:val="center"/>
          </w:tcPr>
          <w:p w:rsidR="00EB4039" w:rsidRDefault="00EB4039">
            <w:pPr>
              <w:pStyle w:val="ConsPlusNormal"/>
              <w:jc w:val="center"/>
            </w:pPr>
            <w:r>
              <w:t>538</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1,0</w:t>
            </w:r>
          </w:p>
        </w:tc>
        <w:tc>
          <w:tcPr>
            <w:tcW w:w="907" w:type="dxa"/>
            <w:tcBorders>
              <w:top w:val="nil"/>
              <w:bottom w:val="nil"/>
            </w:tcBorders>
            <w:vAlign w:val="center"/>
          </w:tcPr>
          <w:p w:rsidR="00EB4039" w:rsidRDefault="00EB4039">
            <w:pPr>
              <w:pStyle w:val="ConsPlusNormal"/>
              <w:jc w:val="center"/>
            </w:pPr>
            <w:r>
              <w:t>925</w:t>
            </w:r>
          </w:p>
        </w:tc>
        <w:tc>
          <w:tcPr>
            <w:tcW w:w="907" w:type="dxa"/>
            <w:tcBorders>
              <w:top w:val="nil"/>
              <w:bottom w:val="nil"/>
            </w:tcBorders>
            <w:vAlign w:val="center"/>
          </w:tcPr>
          <w:p w:rsidR="00EB4039" w:rsidRDefault="00EB4039">
            <w:pPr>
              <w:pStyle w:val="ConsPlusNormal"/>
              <w:jc w:val="center"/>
            </w:pPr>
            <w:r>
              <w:t>854</w:t>
            </w:r>
          </w:p>
        </w:tc>
        <w:tc>
          <w:tcPr>
            <w:tcW w:w="907" w:type="dxa"/>
            <w:tcBorders>
              <w:top w:val="nil"/>
              <w:bottom w:val="nil"/>
            </w:tcBorders>
            <w:vAlign w:val="center"/>
          </w:tcPr>
          <w:p w:rsidR="00EB4039" w:rsidRDefault="00EB4039">
            <w:pPr>
              <w:pStyle w:val="ConsPlusNormal"/>
              <w:jc w:val="center"/>
            </w:pPr>
            <w:r>
              <w:t>778</w:t>
            </w:r>
          </w:p>
        </w:tc>
        <w:tc>
          <w:tcPr>
            <w:tcW w:w="907" w:type="dxa"/>
            <w:tcBorders>
              <w:top w:val="nil"/>
              <w:bottom w:val="nil"/>
            </w:tcBorders>
            <w:vAlign w:val="center"/>
          </w:tcPr>
          <w:p w:rsidR="00EB4039" w:rsidRDefault="00EB4039">
            <w:pPr>
              <w:pStyle w:val="ConsPlusNormal"/>
              <w:jc w:val="center"/>
            </w:pPr>
            <w:r>
              <w:t>711</w:t>
            </w:r>
          </w:p>
        </w:tc>
        <w:tc>
          <w:tcPr>
            <w:tcW w:w="907" w:type="dxa"/>
            <w:tcBorders>
              <w:top w:val="nil"/>
              <w:bottom w:val="nil"/>
            </w:tcBorders>
            <w:vAlign w:val="center"/>
          </w:tcPr>
          <w:p w:rsidR="00EB4039" w:rsidRDefault="00EB4039">
            <w:pPr>
              <w:pStyle w:val="ConsPlusNormal"/>
              <w:jc w:val="center"/>
            </w:pPr>
            <w:r>
              <w:t>653</w:t>
            </w:r>
          </w:p>
        </w:tc>
        <w:tc>
          <w:tcPr>
            <w:tcW w:w="850" w:type="dxa"/>
            <w:tcBorders>
              <w:top w:val="nil"/>
              <w:bottom w:val="nil"/>
            </w:tcBorders>
            <w:vAlign w:val="center"/>
          </w:tcPr>
          <w:p w:rsidR="00EB4039" w:rsidRDefault="00EB4039">
            <w:pPr>
              <w:pStyle w:val="ConsPlusNormal"/>
              <w:jc w:val="center"/>
            </w:pPr>
            <w:r>
              <w:t>600</w:t>
            </w:r>
          </w:p>
        </w:tc>
        <w:tc>
          <w:tcPr>
            <w:tcW w:w="850" w:type="dxa"/>
            <w:tcBorders>
              <w:top w:val="nil"/>
              <w:bottom w:val="nil"/>
            </w:tcBorders>
            <w:vAlign w:val="center"/>
          </w:tcPr>
          <w:p w:rsidR="00EB4039" w:rsidRDefault="00EB4039">
            <w:pPr>
              <w:pStyle w:val="ConsPlusNormal"/>
              <w:jc w:val="center"/>
            </w:pPr>
            <w:r>
              <w:t>563</w:t>
            </w:r>
          </w:p>
        </w:tc>
        <w:tc>
          <w:tcPr>
            <w:tcW w:w="850" w:type="dxa"/>
            <w:tcBorders>
              <w:top w:val="nil"/>
              <w:bottom w:val="nil"/>
            </w:tcBorders>
            <w:vAlign w:val="center"/>
          </w:tcPr>
          <w:p w:rsidR="00EB4039" w:rsidRDefault="00EB4039">
            <w:pPr>
              <w:pStyle w:val="ConsPlusNormal"/>
              <w:jc w:val="center"/>
            </w:pPr>
            <w:r>
              <w:t>520</w:t>
            </w:r>
          </w:p>
        </w:tc>
        <w:tc>
          <w:tcPr>
            <w:tcW w:w="874" w:type="dxa"/>
            <w:tcBorders>
              <w:top w:val="nil"/>
              <w:bottom w:val="nil"/>
            </w:tcBorders>
            <w:vAlign w:val="center"/>
          </w:tcPr>
          <w:p w:rsidR="00EB4039" w:rsidRDefault="00EB4039">
            <w:pPr>
              <w:pStyle w:val="ConsPlusNormal"/>
              <w:jc w:val="center"/>
            </w:pPr>
            <w:r>
              <w:t>484</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1,5</w:t>
            </w:r>
          </w:p>
        </w:tc>
        <w:tc>
          <w:tcPr>
            <w:tcW w:w="907" w:type="dxa"/>
            <w:tcBorders>
              <w:top w:val="nil"/>
              <w:bottom w:val="nil"/>
            </w:tcBorders>
            <w:vAlign w:val="center"/>
          </w:tcPr>
          <w:p w:rsidR="00EB4039" w:rsidRDefault="00EB4039">
            <w:pPr>
              <w:pStyle w:val="ConsPlusNormal"/>
              <w:jc w:val="center"/>
            </w:pPr>
            <w:r>
              <w:t>875</w:t>
            </w:r>
          </w:p>
        </w:tc>
        <w:tc>
          <w:tcPr>
            <w:tcW w:w="907" w:type="dxa"/>
            <w:tcBorders>
              <w:top w:val="nil"/>
              <w:bottom w:val="nil"/>
            </w:tcBorders>
            <w:vAlign w:val="center"/>
          </w:tcPr>
          <w:p w:rsidR="00EB4039" w:rsidRDefault="00EB4039">
            <w:pPr>
              <w:pStyle w:val="ConsPlusNormal"/>
              <w:jc w:val="center"/>
            </w:pPr>
            <w:r>
              <w:t>804</w:t>
            </w:r>
          </w:p>
        </w:tc>
        <w:tc>
          <w:tcPr>
            <w:tcW w:w="907" w:type="dxa"/>
            <w:tcBorders>
              <w:top w:val="nil"/>
              <w:bottom w:val="nil"/>
            </w:tcBorders>
            <w:vAlign w:val="center"/>
          </w:tcPr>
          <w:p w:rsidR="00EB4039" w:rsidRDefault="00EB4039">
            <w:pPr>
              <w:pStyle w:val="ConsPlusNormal"/>
              <w:jc w:val="center"/>
            </w:pPr>
            <w:r>
              <w:t>716</w:t>
            </w:r>
          </w:p>
        </w:tc>
        <w:tc>
          <w:tcPr>
            <w:tcW w:w="907" w:type="dxa"/>
            <w:tcBorders>
              <w:top w:val="nil"/>
              <w:bottom w:val="nil"/>
            </w:tcBorders>
            <w:vAlign w:val="center"/>
          </w:tcPr>
          <w:p w:rsidR="00EB4039" w:rsidRDefault="00EB4039">
            <w:pPr>
              <w:pStyle w:val="ConsPlusNormal"/>
              <w:jc w:val="center"/>
            </w:pPr>
            <w:r>
              <w:t>647</w:t>
            </w:r>
          </w:p>
        </w:tc>
        <w:tc>
          <w:tcPr>
            <w:tcW w:w="907" w:type="dxa"/>
            <w:tcBorders>
              <w:top w:val="nil"/>
              <w:bottom w:val="nil"/>
            </w:tcBorders>
            <w:vAlign w:val="center"/>
          </w:tcPr>
          <w:p w:rsidR="00EB4039" w:rsidRDefault="00EB4039">
            <w:pPr>
              <w:pStyle w:val="ConsPlusNormal"/>
              <w:jc w:val="center"/>
            </w:pPr>
            <w:r>
              <w:t>593</w:t>
            </w:r>
          </w:p>
        </w:tc>
        <w:tc>
          <w:tcPr>
            <w:tcW w:w="850" w:type="dxa"/>
            <w:tcBorders>
              <w:top w:val="nil"/>
              <w:bottom w:val="nil"/>
            </w:tcBorders>
            <w:vAlign w:val="center"/>
          </w:tcPr>
          <w:p w:rsidR="00EB4039" w:rsidRDefault="00EB4039">
            <w:pPr>
              <w:pStyle w:val="ConsPlusNormal"/>
              <w:jc w:val="center"/>
            </w:pPr>
            <w:r>
              <w:t>548</w:t>
            </w:r>
          </w:p>
        </w:tc>
        <w:tc>
          <w:tcPr>
            <w:tcW w:w="850" w:type="dxa"/>
            <w:tcBorders>
              <w:top w:val="nil"/>
              <w:bottom w:val="nil"/>
            </w:tcBorders>
            <w:vAlign w:val="center"/>
          </w:tcPr>
          <w:p w:rsidR="00EB4039" w:rsidRDefault="00EB4039">
            <w:pPr>
              <w:pStyle w:val="ConsPlusNormal"/>
              <w:jc w:val="center"/>
            </w:pPr>
            <w:r>
              <w:t>507</w:t>
            </w:r>
          </w:p>
        </w:tc>
        <w:tc>
          <w:tcPr>
            <w:tcW w:w="850" w:type="dxa"/>
            <w:tcBorders>
              <w:top w:val="nil"/>
              <w:bottom w:val="nil"/>
            </w:tcBorders>
            <w:vAlign w:val="center"/>
          </w:tcPr>
          <w:p w:rsidR="00EB4039" w:rsidRDefault="00EB4039">
            <w:pPr>
              <w:pStyle w:val="ConsPlusNormal"/>
              <w:jc w:val="center"/>
            </w:pPr>
            <w:r>
              <w:t>470</w:t>
            </w:r>
          </w:p>
        </w:tc>
        <w:tc>
          <w:tcPr>
            <w:tcW w:w="874" w:type="dxa"/>
            <w:tcBorders>
              <w:top w:val="nil"/>
              <w:bottom w:val="nil"/>
            </w:tcBorders>
            <w:vAlign w:val="center"/>
          </w:tcPr>
          <w:p w:rsidR="00EB4039" w:rsidRDefault="00EB4039">
            <w:pPr>
              <w:pStyle w:val="ConsPlusNormal"/>
              <w:jc w:val="center"/>
            </w:pPr>
            <w:r>
              <w:t>439</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2,0</w:t>
            </w:r>
          </w:p>
        </w:tc>
        <w:tc>
          <w:tcPr>
            <w:tcW w:w="907" w:type="dxa"/>
            <w:tcBorders>
              <w:top w:val="nil"/>
              <w:bottom w:val="nil"/>
            </w:tcBorders>
            <w:vAlign w:val="center"/>
          </w:tcPr>
          <w:p w:rsidR="00EB4039" w:rsidRDefault="00EB4039">
            <w:pPr>
              <w:pStyle w:val="ConsPlusNormal"/>
              <w:jc w:val="center"/>
            </w:pPr>
            <w:r>
              <w:t>813</w:t>
            </w:r>
          </w:p>
        </w:tc>
        <w:tc>
          <w:tcPr>
            <w:tcW w:w="907" w:type="dxa"/>
            <w:tcBorders>
              <w:top w:val="nil"/>
              <w:bottom w:val="nil"/>
            </w:tcBorders>
            <w:vAlign w:val="center"/>
          </w:tcPr>
          <w:p w:rsidR="00EB4039" w:rsidRDefault="00EB4039">
            <w:pPr>
              <w:pStyle w:val="ConsPlusNormal"/>
              <w:jc w:val="center"/>
            </w:pPr>
            <w:r>
              <w:t>742</w:t>
            </w:r>
          </w:p>
        </w:tc>
        <w:tc>
          <w:tcPr>
            <w:tcW w:w="907" w:type="dxa"/>
            <w:tcBorders>
              <w:top w:val="nil"/>
              <w:bottom w:val="nil"/>
            </w:tcBorders>
            <w:vAlign w:val="center"/>
          </w:tcPr>
          <w:p w:rsidR="00EB4039" w:rsidRDefault="00EB4039">
            <w:pPr>
              <w:pStyle w:val="ConsPlusNormal"/>
              <w:jc w:val="center"/>
            </w:pPr>
            <w:r>
              <w:t>653</w:t>
            </w:r>
          </w:p>
        </w:tc>
        <w:tc>
          <w:tcPr>
            <w:tcW w:w="907" w:type="dxa"/>
            <w:tcBorders>
              <w:top w:val="nil"/>
              <w:bottom w:val="nil"/>
            </w:tcBorders>
            <w:vAlign w:val="center"/>
          </w:tcPr>
          <w:p w:rsidR="00EB4039" w:rsidRDefault="00EB4039">
            <w:pPr>
              <w:pStyle w:val="ConsPlusNormal"/>
              <w:jc w:val="center"/>
            </w:pPr>
            <w:r>
              <w:t>587</w:t>
            </w:r>
          </w:p>
        </w:tc>
        <w:tc>
          <w:tcPr>
            <w:tcW w:w="907" w:type="dxa"/>
            <w:tcBorders>
              <w:top w:val="nil"/>
              <w:bottom w:val="nil"/>
            </w:tcBorders>
            <w:vAlign w:val="center"/>
          </w:tcPr>
          <w:p w:rsidR="00EB4039" w:rsidRDefault="00EB4039">
            <w:pPr>
              <w:pStyle w:val="ConsPlusNormal"/>
              <w:jc w:val="center"/>
            </w:pPr>
            <w:r>
              <w:t>536</w:t>
            </w:r>
          </w:p>
        </w:tc>
        <w:tc>
          <w:tcPr>
            <w:tcW w:w="850" w:type="dxa"/>
            <w:tcBorders>
              <w:top w:val="nil"/>
              <w:bottom w:val="nil"/>
            </w:tcBorders>
            <w:vAlign w:val="center"/>
          </w:tcPr>
          <w:p w:rsidR="00EB4039" w:rsidRDefault="00EB4039">
            <w:pPr>
              <w:pStyle w:val="ConsPlusNormal"/>
              <w:jc w:val="center"/>
            </w:pPr>
            <w:r>
              <w:t>496</w:t>
            </w:r>
          </w:p>
        </w:tc>
        <w:tc>
          <w:tcPr>
            <w:tcW w:w="850" w:type="dxa"/>
            <w:tcBorders>
              <w:top w:val="nil"/>
              <w:bottom w:val="nil"/>
            </w:tcBorders>
            <w:vAlign w:val="center"/>
          </w:tcPr>
          <w:p w:rsidR="00EB4039" w:rsidRDefault="00EB4039">
            <w:pPr>
              <w:pStyle w:val="ConsPlusNormal"/>
              <w:jc w:val="center"/>
            </w:pPr>
            <w:r>
              <w:t>457</w:t>
            </w:r>
          </w:p>
        </w:tc>
        <w:tc>
          <w:tcPr>
            <w:tcW w:w="850" w:type="dxa"/>
            <w:tcBorders>
              <w:top w:val="nil"/>
              <w:bottom w:val="nil"/>
            </w:tcBorders>
            <w:vAlign w:val="center"/>
          </w:tcPr>
          <w:p w:rsidR="00EB4039" w:rsidRDefault="00EB4039">
            <w:pPr>
              <w:pStyle w:val="ConsPlusNormal"/>
              <w:jc w:val="center"/>
            </w:pPr>
            <w:r>
              <w:t>425</w:t>
            </w:r>
          </w:p>
        </w:tc>
        <w:tc>
          <w:tcPr>
            <w:tcW w:w="874" w:type="dxa"/>
            <w:tcBorders>
              <w:top w:val="nil"/>
              <w:bottom w:val="nil"/>
            </w:tcBorders>
            <w:vAlign w:val="center"/>
          </w:tcPr>
          <w:p w:rsidR="00EB4039" w:rsidRDefault="00EB4039">
            <w:pPr>
              <w:pStyle w:val="ConsPlusNormal"/>
              <w:jc w:val="center"/>
            </w:pPr>
            <w:r>
              <w:t>397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2,5</w:t>
            </w:r>
          </w:p>
        </w:tc>
        <w:tc>
          <w:tcPr>
            <w:tcW w:w="907" w:type="dxa"/>
            <w:tcBorders>
              <w:top w:val="nil"/>
              <w:bottom w:val="nil"/>
            </w:tcBorders>
            <w:vAlign w:val="center"/>
          </w:tcPr>
          <w:p w:rsidR="00EB4039" w:rsidRDefault="00EB4039">
            <w:pPr>
              <w:pStyle w:val="ConsPlusNormal"/>
              <w:jc w:val="center"/>
            </w:pPr>
            <w:r>
              <w:t>742</w:t>
            </w:r>
          </w:p>
        </w:tc>
        <w:tc>
          <w:tcPr>
            <w:tcW w:w="907" w:type="dxa"/>
            <w:tcBorders>
              <w:top w:val="nil"/>
              <w:bottom w:val="nil"/>
            </w:tcBorders>
            <w:vAlign w:val="center"/>
          </w:tcPr>
          <w:p w:rsidR="00EB4039" w:rsidRDefault="00EB4039">
            <w:pPr>
              <w:pStyle w:val="ConsPlusNormal"/>
              <w:jc w:val="center"/>
            </w:pPr>
            <w:r>
              <w:t>672</w:t>
            </w:r>
          </w:p>
        </w:tc>
        <w:tc>
          <w:tcPr>
            <w:tcW w:w="907" w:type="dxa"/>
            <w:tcBorders>
              <w:top w:val="nil"/>
              <w:bottom w:val="nil"/>
            </w:tcBorders>
            <w:vAlign w:val="center"/>
          </w:tcPr>
          <w:p w:rsidR="00EB4039" w:rsidRDefault="00EB4039">
            <w:pPr>
              <w:pStyle w:val="ConsPlusNormal"/>
              <w:jc w:val="center"/>
            </w:pPr>
            <w:r>
              <w:t>587</w:t>
            </w:r>
          </w:p>
        </w:tc>
        <w:tc>
          <w:tcPr>
            <w:tcW w:w="907" w:type="dxa"/>
            <w:tcBorders>
              <w:top w:val="nil"/>
              <w:bottom w:val="nil"/>
            </w:tcBorders>
            <w:vAlign w:val="center"/>
          </w:tcPr>
          <w:p w:rsidR="00EB4039" w:rsidRDefault="00EB4039">
            <w:pPr>
              <w:pStyle w:val="ConsPlusNormal"/>
              <w:jc w:val="center"/>
            </w:pPr>
            <w:r>
              <w:t>526</w:t>
            </w:r>
          </w:p>
        </w:tc>
        <w:tc>
          <w:tcPr>
            <w:tcW w:w="907" w:type="dxa"/>
            <w:tcBorders>
              <w:top w:val="nil"/>
              <w:bottom w:val="nil"/>
            </w:tcBorders>
            <w:vAlign w:val="center"/>
          </w:tcPr>
          <w:p w:rsidR="00EB4039" w:rsidRDefault="00EB4039">
            <w:pPr>
              <w:pStyle w:val="ConsPlusNormal"/>
              <w:jc w:val="center"/>
            </w:pPr>
            <w:r>
              <w:t>480</w:t>
            </w:r>
          </w:p>
        </w:tc>
        <w:tc>
          <w:tcPr>
            <w:tcW w:w="850" w:type="dxa"/>
            <w:tcBorders>
              <w:top w:val="nil"/>
              <w:bottom w:val="nil"/>
            </w:tcBorders>
            <w:vAlign w:val="center"/>
          </w:tcPr>
          <w:p w:rsidR="00EB4039" w:rsidRDefault="00EB4039">
            <w:pPr>
              <w:pStyle w:val="ConsPlusNormal"/>
              <w:jc w:val="center"/>
            </w:pPr>
            <w:r>
              <w:t>442</w:t>
            </w:r>
          </w:p>
        </w:tc>
        <w:tc>
          <w:tcPr>
            <w:tcW w:w="850" w:type="dxa"/>
            <w:tcBorders>
              <w:top w:val="nil"/>
              <w:bottom w:val="nil"/>
            </w:tcBorders>
            <w:vAlign w:val="center"/>
          </w:tcPr>
          <w:p w:rsidR="00EB4039" w:rsidRDefault="00EB4039">
            <w:pPr>
              <w:pStyle w:val="ConsPlusNormal"/>
              <w:jc w:val="center"/>
            </w:pPr>
            <w:r>
              <w:t>410</w:t>
            </w:r>
          </w:p>
        </w:tc>
        <w:tc>
          <w:tcPr>
            <w:tcW w:w="850" w:type="dxa"/>
            <w:tcBorders>
              <w:top w:val="nil"/>
              <w:bottom w:val="nil"/>
            </w:tcBorders>
            <w:vAlign w:val="center"/>
          </w:tcPr>
          <w:p w:rsidR="00EB4039" w:rsidRDefault="00EB4039">
            <w:pPr>
              <w:pStyle w:val="ConsPlusNormal"/>
              <w:jc w:val="center"/>
            </w:pPr>
            <w:r>
              <w:t>383</w:t>
            </w:r>
          </w:p>
        </w:tc>
        <w:tc>
          <w:tcPr>
            <w:tcW w:w="874" w:type="dxa"/>
            <w:tcBorders>
              <w:top w:val="nil"/>
              <w:bottom w:val="nil"/>
            </w:tcBorders>
            <w:vAlign w:val="center"/>
          </w:tcPr>
          <w:p w:rsidR="00EB4039" w:rsidRDefault="00EB4039">
            <w:pPr>
              <w:pStyle w:val="ConsPlusNormal"/>
              <w:jc w:val="center"/>
            </w:pPr>
            <w:r>
              <w:t>357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3,0</w:t>
            </w:r>
          </w:p>
        </w:tc>
        <w:tc>
          <w:tcPr>
            <w:tcW w:w="907" w:type="dxa"/>
            <w:tcBorders>
              <w:top w:val="nil"/>
              <w:bottom w:val="nil"/>
            </w:tcBorders>
            <w:vAlign w:val="center"/>
          </w:tcPr>
          <w:p w:rsidR="00EB4039" w:rsidRDefault="00EB4039">
            <w:pPr>
              <w:pStyle w:val="ConsPlusNormal"/>
              <w:jc w:val="center"/>
            </w:pPr>
            <w:r>
              <w:t>667</w:t>
            </w:r>
          </w:p>
        </w:tc>
        <w:tc>
          <w:tcPr>
            <w:tcW w:w="907" w:type="dxa"/>
            <w:tcBorders>
              <w:top w:val="nil"/>
              <w:bottom w:val="nil"/>
            </w:tcBorders>
            <w:vAlign w:val="center"/>
          </w:tcPr>
          <w:p w:rsidR="00EB4039" w:rsidRDefault="00EB4039">
            <w:pPr>
              <w:pStyle w:val="ConsPlusNormal"/>
              <w:jc w:val="center"/>
            </w:pPr>
            <w:r>
              <w:t>597</w:t>
            </w:r>
          </w:p>
        </w:tc>
        <w:tc>
          <w:tcPr>
            <w:tcW w:w="907" w:type="dxa"/>
            <w:tcBorders>
              <w:top w:val="nil"/>
              <w:bottom w:val="nil"/>
            </w:tcBorders>
            <w:vAlign w:val="center"/>
          </w:tcPr>
          <w:p w:rsidR="00EB4039" w:rsidRDefault="00EB4039">
            <w:pPr>
              <w:pStyle w:val="ConsPlusNormal"/>
              <w:jc w:val="center"/>
            </w:pPr>
            <w:r>
              <w:t>520</w:t>
            </w:r>
          </w:p>
        </w:tc>
        <w:tc>
          <w:tcPr>
            <w:tcW w:w="907" w:type="dxa"/>
            <w:tcBorders>
              <w:top w:val="nil"/>
              <w:bottom w:val="nil"/>
            </w:tcBorders>
            <w:vAlign w:val="center"/>
          </w:tcPr>
          <w:p w:rsidR="00EB4039" w:rsidRDefault="00EB4039">
            <w:pPr>
              <w:pStyle w:val="ConsPlusNormal"/>
              <w:jc w:val="center"/>
            </w:pPr>
            <w:r>
              <w:t>465</w:t>
            </w:r>
          </w:p>
        </w:tc>
        <w:tc>
          <w:tcPr>
            <w:tcW w:w="907" w:type="dxa"/>
            <w:tcBorders>
              <w:top w:val="nil"/>
              <w:bottom w:val="nil"/>
            </w:tcBorders>
            <w:vAlign w:val="center"/>
          </w:tcPr>
          <w:p w:rsidR="00EB4039" w:rsidRDefault="00EB4039">
            <w:pPr>
              <w:pStyle w:val="ConsPlusNormal"/>
              <w:jc w:val="center"/>
            </w:pPr>
            <w:r>
              <w:t>425</w:t>
            </w:r>
          </w:p>
        </w:tc>
        <w:tc>
          <w:tcPr>
            <w:tcW w:w="850" w:type="dxa"/>
            <w:tcBorders>
              <w:top w:val="nil"/>
              <w:bottom w:val="nil"/>
            </w:tcBorders>
            <w:vAlign w:val="center"/>
          </w:tcPr>
          <w:p w:rsidR="00EB4039" w:rsidRDefault="00EB4039">
            <w:pPr>
              <w:pStyle w:val="ConsPlusNormal"/>
              <w:jc w:val="center"/>
            </w:pPr>
            <w:r>
              <w:t>395</w:t>
            </w:r>
          </w:p>
        </w:tc>
        <w:tc>
          <w:tcPr>
            <w:tcW w:w="850" w:type="dxa"/>
            <w:tcBorders>
              <w:top w:val="nil"/>
              <w:bottom w:val="nil"/>
            </w:tcBorders>
            <w:vAlign w:val="center"/>
          </w:tcPr>
          <w:p w:rsidR="00EB4039" w:rsidRDefault="00EB4039">
            <w:pPr>
              <w:pStyle w:val="ConsPlusNormal"/>
              <w:jc w:val="center"/>
            </w:pPr>
            <w:r>
              <w:t>365</w:t>
            </w:r>
          </w:p>
        </w:tc>
        <w:tc>
          <w:tcPr>
            <w:tcW w:w="850" w:type="dxa"/>
            <w:tcBorders>
              <w:top w:val="nil"/>
              <w:bottom w:val="nil"/>
            </w:tcBorders>
            <w:vAlign w:val="center"/>
          </w:tcPr>
          <w:p w:rsidR="00EB4039" w:rsidRDefault="00EB4039">
            <w:pPr>
              <w:pStyle w:val="ConsPlusNormal"/>
              <w:jc w:val="center"/>
            </w:pPr>
            <w:r>
              <w:t>342</w:t>
            </w:r>
          </w:p>
        </w:tc>
        <w:tc>
          <w:tcPr>
            <w:tcW w:w="874" w:type="dxa"/>
            <w:tcBorders>
              <w:top w:val="nil"/>
              <w:bottom w:val="nil"/>
            </w:tcBorders>
            <w:vAlign w:val="center"/>
          </w:tcPr>
          <w:p w:rsidR="00EB4039" w:rsidRDefault="00EB4039">
            <w:pPr>
              <w:pStyle w:val="ConsPlusNormal"/>
              <w:jc w:val="center"/>
            </w:pPr>
            <w:r>
              <w:t>320</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3,5</w:t>
            </w:r>
          </w:p>
        </w:tc>
        <w:tc>
          <w:tcPr>
            <w:tcW w:w="907" w:type="dxa"/>
            <w:tcBorders>
              <w:top w:val="nil"/>
              <w:bottom w:val="nil"/>
            </w:tcBorders>
            <w:vAlign w:val="center"/>
          </w:tcPr>
          <w:p w:rsidR="00EB4039" w:rsidRDefault="00EB4039">
            <w:pPr>
              <w:pStyle w:val="ConsPlusNormal"/>
              <w:jc w:val="center"/>
            </w:pPr>
            <w:r>
              <w:t>587</w:t>
            </w:r>
          </w:p>
        </w:tc>
        <w:tc>
          <w:tcPr>
            <w:tcW w:w="907" w:type="dxa"/>
            <w:tcBorders>
              <w:top w:val="nil"/>
              <w:bottom w:val="nil"/>
            </w:tcBorders>
            <w:vAlign w:val="center"/>
          </w:tcPr>
          <w:p w:rsidR="00EB4039" w:rsidRDefault="00EB4039">
            <w:pPr>
              <w:pStyle w:val="ConsPlusNormal"/>
              <w:jc w:val="center"/>
            </w:pPr>
            <w:r>
              <w:t>522</w:t>
            </w:r>
          </w:p>
        </w:tc>
        <w:tc>
          <w:tcPr>
            <w:tcW w:w="907" w:type="dxa"/>
            <w:tcBorders>
              <w:top w:val="nil"/>
              <w:bottom w:val="nil"/>
            </w:tcBorders>
            <w:vAlign w:val="center"/>
          </w:tcPr>
          <w:p w:rsidR="00EB4039" w:rsidRDefault="00EB4039">
            <w:pPr>
              <w:pStyle w:val="ConsPlusNormal"/>
              <w:jc w:val="center"/>
            </w:pPr>
            <w:r>
              <w:t>455</w:t>
            </w:r>
          </w:p>
        </w:tc>
        <w:tc>
          <w:tcPr>
            <w:tcW w:w="907" w:type="dxa"/>
            <w:tcBorders>
              <w:top w:val="nil"/>
              <w:bottom w:val="nil"/>
            </w:tcBorders>
            <w:vAlign w:val="center"/>
          </w:tcPr>
          <w:p w:rsidR="00EB4039" w:rsidRDefault="00EB4039">
            <w:pPr>
              <w:pStyle w:val="ConsPlusNormal"/>
              <w:jc w:val="center"/>
            </w:pPr>
            <w:r>
              <w:t>408</w:t>
            </w:r>
          </w:p>
        </w:tc>
        <w:tc>
          <w:tcPr>
            <w:tcW w:w="907" w:type="dxa"/>
            <w:tcBorders>
              <w:top w:val="nil"/>
              <w:bottom w:val="nil"/>
            </w:tcBorders>
            <w:vAlign w:val="center"/>
          </w:tcPr>
          <w:p w:rsidR="00EB4039" w:rsidRDefault="00EB4039">
            <w:pPr>
              <w:pStyle w:val="ConsPlusNormal"/>
              <w:jc w:val="center"/>
            </w:pPr>
            <w:r>
              <w:t>375</w:t>
            </w:r>
          </w:p>
        </w:tc>
        <w:tc>
          <w:tcPr>
            <w:tcW w:w="850" w:type="dxa"/>
            <w:tcBorders>
              <w:top w:val="nil"/>
              <w:bottom w:val="nil"/>
            </w:tcBorders>
            <w:vAlign w:val="center"/>
          </w:tcPr>
          <w:p w:rsidR="00EB4039" w:rsidRDefault="00EB4039">
            <w:pPr>
              <w:pStyle w:val="ConsPlusNormal"/>
              <w:jc w:val="center"/>
            </w:pPr>
            <w:r>
              <w:t>350</w:t>
            </w:r>
          </w:p>
        </w:tc>
        <w:tc>
          <w:tcPr>
            <w:tcW w:w="850" w:type="dxa"/>
            <w:tcBorders>
              <w:top w:val="nil"/>
              <w:bottom w:val="nil"/>
            </w:tcBorders>
            <w:vAlign w:val="center"/>
          </w:tcPr>
          <w:p w:rsidR="00EB4039" w:rsidRDefault="00EB4039">
            <w:pPr>
              <w:pStyle w:val="ConsPlusNormal"/>
              <w:jc w:val="center"/>
            </w:pPr>
            <w:r>
              <w:t>325</w:t>
            </w:r>
          </w:p>
        </w:tc>
        <w:tc>
          <w:tcPr>
            <w:tcW w:w="850" w:type="dxa"/>
            <w:tcBorders>
              <w:top w:val="nil"/>
              <w:bottom w:val="nil"/>
            </w:tcBorders>
            <w:vAlign w:val="center"/>
          </w:tcPr>
          <w:p w:rsidR="00EB4039" w:rsidRDefault="00EB4039">
            <w:pPr>
              <w:pStyle w:val="ConsPlusNormal"/>
              <w:jc w:val="center"/>
            </w:pPr>
            <w:r>
              <w:t>303</w:t>
            </w:r>
          </w:p>
        </w:tc>
        <w:tc>
          <w:tcPr>
            <w:tcW w:w="874" w:type="dxa"/>
            <w:tcBorders>
              <w:top w:val="nil"/>
              <w:bottom w:val="nil"/>
            </w:tcBorders>
            <w:vAlign w:val="center"/>
          </w:tcPr>
          <w:p w:rsidR="00EB4039" w:rsidRDefault="00EB4039">
            <w:pPr>
              <w:pStyle w:val="ConsPlusNormal"/>
              <w:jc w:val="center"/>
            </w:pPr>
            <w:r>
              <w:t>287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4,0</w:t>
            </w:r>
          </w:p>
        </w:tc>
        <w:tc>
          <w:tcPr>
            <w:tcW w:w="907" w:type="dxa"/>
            <w:tcBorders>
              <w:top w:val="nil"/>
              <w:bottom w:val="nil"/>
            </w:tcBorders>
            <w:vAlign w:val="center"/>
          </w:tcPr>
          <w:p w:rsidR="00EB4039" w:rsidRDefault="00EB4039">
            <w:pPr>
              <w:pStyle w:val="ConsPlusNormal"/>
              <w:jc w:val="center"/>
            </w:pPr>
            <w:r>
              <w:t>505</w:t>
            </w:r>
          </w:p>
        </w:tc>
        <w:tc>
          <w:tcPr>
            <w:tcW w:w="907" w:type="dxa"/>
            <w:tcBorders>
              <w:top w:val="nil"/>
              <w:bottom w:val="nil"/>
            </w:tcBorders>
            <w:vAlign w:val="center"/>
          </w:tcPr>
          <w:p w:rsidR="00EB4039" w:rsidRDefault="00EB4039">
            <w:pPr>
              <w:pStyle w:val="ConsPlusNormal"/>
              <w:jc w:val="center"/>
            </w:pPr>
            <w:r>
              <w:t>447</w:t>
            </w:r>
          </w:p>
        </w:tc>
        <w:tc>
          <w:tcPr>
            <w:tcW w:w="907" w:type="dxa"/>
            <w:tcBorders>
              <w:top w:val="nil"/>
              <w:bottom w:val="nil"/>
            </w:tcBorders>
            <w:vAlign w:val="center"/>
          </w:tcPr>
          <w:p w:rsidR="00EB4039" w:rsidRDefault="00EB4039">
            <w:pPr>
              <w:pStyle w:val="ConsPlusNormal"/>
              <w:jc w:val="center"/>
            </w:pPr>
            <w:r>
              <w:t>394</w:t>
            </w:r>
          </w:p>
        </w:tc>
        <w:tc>
          <w:tcPr>
            <w:tcW w:w="907" w:type="dxa"/>
            <w:tcBorders>
              <w:top w:val="nil"/>
              <w:bottom w:val="nil"/>
            </w:tcBorders>
            <w:vAlign w:val="center"/>
          </w:tcPr>
          <w:p w:rsidR="00EB4039" w:rsidRDefault="00EB4039">
            <w:pPr>
              <w:pStyle w:val="ConsPlusNormal"/>
              <w:jc w:val="center"/>
            </w:pPr>
            <w:r>
              <w:t>356</w:t>
            </w:r>
          </w:p>
        </w:tc>
        <w:tc>
          <w:tcPr>
            <w:tcW w:w="907" w:type="dxa"/>
            <w:tcBorders>
              <w:top w:val="nil"/>
              <w:bottom w:val="nil"/>
            </w:tcBorders>
            <w:vAlign w:val="center"/>
          </w:tcPr>
          <w:p w:rsidR="00EB4039" w:rsidRDefault="00EB4039">
            <w:pPr>
              <w:pStyle w:val="ConsPlusNormal"/>
              <w:jc w:val="center"/>
            </w:pPr>
            <w:r>
              <w:t>330</w:t>
            </w:r>
          </w:p>
        </w:tc>
        <w:tc>
          <w:tcPr>
            <w:tcW w:w="850" w:type="dxa"/>
            <w:tcBorders>
              <w:top w:val="nil"/>
              <w:bottom w:val="nil"/>
            </w:tcBorders>
            <w:vAlign w:val="center"/>
          </w:tcPr>
          <w:p w:rsidR="00EB4039" w:rsidRDefault="00EB4039">
            <w:pPr>
              <w:pStyle w:val="ConsPlusNormal"/>
              <w:jc w:val="center"/>
            </w:pPr>
            <w:r>
              <w:t>309</w:t>
            </w:r>
          </w:p>
        </w:tc>
        <w:tc>
          <w:tcPr>
            <w:tcW w:w="850" w:type="dxa"/>
            <w:tcBorders>
              <w:top w:val="nil"/>
              <w:bottom w:val="nil"/>
            </w:tcBorders>
            <w:vAlign w:val="center"/>
          </w:tcPr>
          <w:p w:rsidR="00EB4039" w:rsidRDefault="00EB4039">
            <w:pPr>
              <w:pStyle w:val="ConsPlusNormal"/>
              <w:jc w:val="center"/>
            </w:pPr>
            <w:r>
              <w:t>289</w:t>
            </w:r>
          </w:p>
        </w:tc>
        <w:tc>
          <w:tcPr>
            <w:tcW w:w="850" w:type="dxa"/>
            <w:tcBorders>
              <w:top w:val="nil"/>
              <w:bottom w:val="nil"/>
            </w:tcBorders>
            <w:vAlign w:val="center"/>
          </w:tcPr>
          <w:p w:rsidR="00EB4039" w:rsidRDefault="00EB4039">
            <w:pPr>
              <w:pStyle w:val="ConsPlusNormal"/>
              <w:jc w:val="center"/>
            </w:pPr>
            <w:r>
              <w:t>270</w:t>
            </w:r>
          </w:p>
        </w:tc>
        <w:tc>
          <w:tcPr>
            <w:tcW w:w="874" w:type="dxa"/>
            <w:tcBorders>
              <w:top w:val="nil"/>
              <w:bottom w:val="nil"/>
            </w:tcBorders>
            <w:vAlign w:val="center"/>
          </w:tcPr>
          <w:p w:rsidR="00EB4039" w:rsidRDefault="00EB4039">
            <w:pPr>
              <w:pStyle w:val="ConsPlusNormal"/>
              <w:jc w:val="center"/>
            </w:pPr>
            <w:r>
              <w:t>256</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4,5</w:t>
            </w:r>
          </w:p>
        </w:tc>
        <w:tc>
          <w:tcPr>
            <w:tcW w:w="907" w:type="dxa"/>
            <w:tcBorders>
              <w:top w:val="nil"/>
              <w:bottom w:val="nil"/>
            </w:tcBorders>
            <w:vAlign w:val="center"/>
          </w:tcPr>
          <w:p w:rsidR="00EB4039" w:rsidRDefault="00EB4039">
            <w:pPr>
              <w:pStyle w:val="ConsPlusNormal"/>
              <w:jc w:val="center"/>
            </w:pPr>
            <w:r>
              <w:t>418</w:t>
            </w:r>
          </w:p>
        </w:tc>
        <w:tc>
          <w:tcPr>
            <w:tcW w:w="907" w:type="dxa"/>
            <w:tcBorders>
              <w:top w:val="nil"/>
              <w:bottom w:val="nil"/>
            </w:tcBorders>
            <w:vAlign w:val="center"/>
          </w:tcPr>
          <w:p w:rsidR="00EB4039" w:rsidRDefault="00EB4039">
            <w:pPr>
              <w:pStyle w:val="ConsPlusNormal"/>
              <w:jc w:val="center"/>
            </w:pPr>
            <w:r>
              <w:t>382</w:t>
            </w:r>
          </w:p>
        </w:tc>
        <w:tc>
          <w:tcPr>
            <w:tcW w:w="907" w:type="dxa"/>
            <w:tcBorders>
              <w:top w:val="nil"/>
              <w:bottom w:val="nil"/>
            </w:tcBorders>
            <w:vAlign w:val="center"/>
          </w:tcPr>
          <w:p w:rsidR="00EB4039" w:rsidRDefault="00EB4039">
            <w:pPr>
              <w:pStyle w:val="ConsPlusNormal"/>
              <w:jc w:val="center"/>
            </w:pPr>
            <w:r>
              <w:t>342</w:t>
            </w:r>
          </w:p>
        </w:tc>
        <w:tc>
          <w:tcPr>
            <w:tcW w:w="907" w:type="dxa"/>
            <w:tcBorders>
              <w:top w:val="nil"/>
              <w:bottom w:val="nil"/>
            </w:tcBorders>
            <w:vAlign w:val="center"/>
          </w:tcPr>
          <w:p w:rsidR="00EB4039" w:rsidRDefault="00EB4039">
            <w:pPr>
              <w:pStyle w:val="ConsPlusNormal"/>
              <w:jc w:val="center"/>
            </w:pPr>
            <w:r>
              <w:t>310</w:t>
            </w:r>
          </w:p>
        </w:tc>
        <w:tc>
          <w:tcPr>
            <w:tcW w:w="907" w:type="dxa"/>
            <w:tcBorders>
              <w:top w:val="nil"/>
              <w:bottom w:val="nil"/>
            </w:tcBorders>
            <w:vAlign w:val="center"/>
          </w:tcPr>
          <w:p w:rsidR="00EB4039" w:rsidRDefault="00EB4039">
            <w:pPr>
              <w:pStyle w:val="ConsPlusNormal"/>
              <w:jc w:val="center"/>
            </w:pPr>
            <w:r>
              <w:t>288</w:t>
            </w:r>
          </w:p>
        </w:tc>
        <w:tc>
          <w:tcPr>
            <w:tcW w:w="850" w:type="dxa"/>
            <w:tcBorders>
              <w:top w:val="nil"/>
              <w:bottom w:val="nil"/>
            </w:tcBorders>
            <w:vAlign w:val="center"/>
          </w:tcPr>
          <w:p w:rsidR="00EB4039" w:rsidRDefault="00EB4039">
            <w:pPr>
              <w:pStyle w:val="ConsPlusNormal"/>
              <w:jc w:val="center"/>
            </w:pPr>
            <w:r>
              <w:t>272</w:t>
            </w:r>
          </w:p>
        </w:tc>
        <w:tc>
          <w:tcPr>
            <w:tcW w:w="850" w:type="dxa"/>
            <w:tcBorders>
              <w:top w:val="nil"/>
              <w:bottom w:val="nil"/>
            </w:tcBorders>
            <w:vAlign w:val="center"/>
          </w:tcPr>
          <w:p w:rsidR="00EB4039" w:rsidRDefault="00EB4039">
            <w:pPr>
              <w:pStyle w:val="ConsPlusNormal"/>
              <w:jc w:val="center"/>
            </w:pPr>
            <w:r>
              <w:t>257</w:t>
            </w:r>
          </w:p>
        </w:tc>
        <w:tc>
          <w:tcPr>
            <w:tcW w:w="850" w:type="dxa"/>
            <w:tcBorders>
              <w:top w:val="nil"/>
              <w:bottom w:val="nil"/>
            </w:tcBorders>
            <w:vAlign w:val="center"/>
          </w:tcPr>
          <w:p w:rsidR="00EB4039" w:rsidRDefault="00EB4039">
            <w:pPr>
              <w:pStyle w:val="ConsPlusNormal"/>
              <w:jc w:val="center"/>
            </w:pPr>
            <w:r>
              <w:t>242</w:t>
            </w:r>
          </w:p>
        </w:tc>
        <w:tc>
          <w:tcPr>
            <w:tcW w:w="874" w:type="dxa"/>
            <w:tcBorders>
              <w:top w:val="nil"/>
              <w:bottom w:val="nil"/>
            </w:tcBorders>
            <w:vAlign w:val="center"/>
          </w:tcPr>
          <w:p w:rsidR="00EB4039" w:rsidRDefault="00EB4039">
            <w:pPr>
              <w:pStyle w:val="ConsPlusNormal"/>
              <w:jc w:val="center"/>
            </w:pPr>
            <w:r>
              <w:t>229</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5,0</w:t>
            </w:r>
          </w:p>
        </w:tc>
        <w:tc>
          <w:tcPr>
            <w:tcW w:w="907" w:type="dxa"/>
            <w:tcBorders>
              <w:top w:val="nil"/>
              <w:bottom w:val="nil"/>
            </w:tcBorders>
            <w:vAlign w:val="center"/>
          </w:tcPr>
          <w:p w:rsidR="00EB4039" w:rsidRDefault="00EB4039">
            <w:pPr>
              <w:pStyle w:val="ConsPlusNormal"/>
              <w:jc w:val="center"/>
            </w:pPr>
            <w:r>
              <w:t>354</w:t>
            </w:r>
          </w:p>
        </w:tc>
        <w:tc>
          <w:tcPr>
            <w:tcW w:w="907" w:type="dxa"/>
            <w:tcBorders>
              <w:top w:val="nil"/>
              <w:bottom w:val="nil"/>
            </w:tcBorders>
            <w:vAlign w:val="center"/>
          </w:tcPr>
          <w:p w:rsidR="00EB4039" w:rsidRDefault="00EB4039">
            <w:pPr>
              <w:pStyle w:val="ConsPlusNormal"/>
              <w:jc w:val="center"/>
            </w:pPr>
            <w:r>
              <w:t>326</w:t>
            </w:r>
          </w:p>
        </w:tc>
        <w:tc>
          <w:tcPr>
            <w:tcW w:w="907" w:type="dxa"/>
            <w:tcBorders>
              <w:top w:val="nil"/>
              <w:bottom w:val="nil"/>
            </w:tcBorders>
            <w:vAlign w:val="center"/>
          </w:tcPr>
          <w:p w:rsidR="00EB4039" w:rsidRDefault="00EB4039">
            <w:pPr>
              <w:pStyle w:val="ConsPlusNormal"/>
              <w:jc w:val="center"/>
            </w:pPr>
            <w:r>
              <w:t>295</w:t>
            </w:r>
          </w:p>
        </w:tc>
        <w:tc>
          <w:tcPr>
            <w:tcW w:w="907" w:type="dxa"/>
            <w:tcBorders>
              <w:top w:val="nil"/>
              <w:bottom w:val="nil"/>
            </w:tcBorders>
            <w:vAlign w:val="center"/>
          </w:tcPr>
          <w:p w:rsidR="00EB4039" w:rsidRDefault="00EB4039">
            <w:pPr>
              <w:pStyle w:val="ConsPlusNormal"/>
              <w:jc w:val="center"/>
            </w:pPr>
            <w:r>
              <w:t>273</w:t>
            </w:r>
          </w:p>
        </w:tc>
        <w:tc>
          <w:tcPr>
            <w:tcW w:w="907" w:type="dxa"/>
            <w:tcBorders>
              <w:top w:val="nil"/>
              <w:bottom w:val="nil"/>
            </w:tcBorders>
            <w:vAlign w:val="center"/>
          </w:tcPr>
          <w:p w:rsidR="00EB4039" w:rsidRDefault="00EB4039">
            <w:pPr>
              <w:pStyle w:val="ConsPlusNormal"/>
              <w:jc w:val="center"/>
            </w:pPr>
            <w:r>
              <w:t>253</w:t>
            </w:r>
          </w:p>
        </w:tc>
        <w:tc>
          <w:tcPr>
            <w:tcW w:w="850" w:type="dxa"/>
            <w:tcBorders>
              <w:top w:val="nil"/>
              <w:bottom w:val="nil"/>
            </w:tcBorders>
            <w:vAlign w:val="center"/>
          </w:tcPr>
          <w:p w:rsidR="00EB4039" w:rsidRDefault="00EB4039">
            <w:pPr>
              <w:pStyle w:val="ConsPlusNormal"/>
              <w:jc w:val="center"/>
            </w:pPr>
            <w:r>
              <w:t>239</w:t>
            </w:r>
          </w:p>
        </w:tc>
        <w:tc>
          <w:tcPr>
            <w:tcW w:w="850" w:type="dxa"/>
            <w:tcBorders>
              <w:top w:val="nil"/>
              <w:bottom w:val="nil"/>
            </w:tcBorders>
            <w:vAlign w:val="center"/>
          </w:tcPr>
          <w:p w:rsidR="00EB4039" w:rsidRDefault="00EB4039">
            <w:pPr>
              <w:pStyle w:val="ConsPlusNormal"/>
              <w:jc w:val="center"/>
            </w:pPr>
            <w:r>
              <w:t>225</w:t>
            </w:r>
          </w:p>
        </w:tc>
        <w:tc>
          <w:tcPr>
            <w:tcW w:w="850" w:type="dxa"/>
            <w:tcBorders>
              <w:top w:val="nil"/>
              <w:bottom w:val="nil"/>
            </w:tcBorders>
            <w:vAlign w:val="center"/>
          </w:tcPr>
          <w:p w:rsidR="00EB4039" w:rsidRDefault="00EB4039">
            <w:pPr>
              <w:pStyle w:val="ConsPlusNormal"/>
              <w:jc w:val="center"/>
            </w:pPr>
            <w:r>
              <w:t>215</w:t>
            </w:r>
          </w:p>
        </w:tc>
        <w:tc>
          <w:tcPr>
            <w:tcW w:w="874" w:type="dxa"/>
            <w:tcBorders>
              <w:top w:val="nil"/>
              <w:bottom w:val="nil"/>
            </w:tcBorders>
            <w:vAlign w:val="center"/>
          </w:tcPr>
          <w:p w:rsidR="00EB4039" w:rsidRDefault="00EB4039">
            <w:pPr>
              <w:pStyle w:val="ConsPlusNormal"/>
              <w:jc w:val="center"/>
            </w:pPr>
            <w:r>
              <w:t>205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5,5</w:t>
            </w:r>
          </w:p>
        </w:tc>
        <w:tc>
          <w:tcPr>
            <w:tcW w:w="907" w:type="dxa"/>
            <w:tcBorders>
              <w:top w:val="nil"/>
              <w:bottom w:val="nil"/>
            </w:tcBorders>
            <w:vAlign w:val="center"/>
          </w:tcPr>
          <w:p w:rsidR="00EB4039" w:rsidRDefault="00EB4039">
            <w:pPr>
              <w:pStyle w:val="ConsPlusNormal"/>
              <w:jc w:val="center"/>
            </w:pPr>
            <w:r>
              <w:t>302</w:t>
            </w:r>
          </w:p>
        </w:tc>
        <w:tc>
          <w:tcPr>
            <w:tcW w:w="907" w:type="dxa"/>
            <w:tcBorders>
              <w:top w:val="nil"/>
              <w:bottom w:val="nil"/>
            </w:tcBorders>
            <w:vAlign w:val="center"/>
          </w:tcPr>
          <w:p w:rsidR="00EB4039" w:rsidRDefault="00EB4039">
            <w:pPr>
              <w:pStyle w:val="ConsPlusNormal"/>
              <w:jc w:val="center"/>
            </w:pPr>
            <w:r>
              <w:t>280</w:t>
            </w:r>
          </w:p>
        </w:tc>
        <w:tc>
          <w:tcPr>
            <w:tcW w:w="907" w:type="dxa"/>
            <w:tcBorders>
              <w:top w:val="nil"/>
              <w:bottom w:val="nil"/>
            </w:tcBorders>
            <w:vAlign w:val="center"/>
          </w:tcPr>
          <w:p w:rsidR="00EB4039" w:rsidRDefault="00EB4039">
            <w:pPr>
              <w:pStyle w:val="ConsPlusNormal"/>
              <w:jc w:val="center"/>
            </w:pPr>
            <w:r>
              <w:t>256</w:t>
            </w:r>
          </w:p>
        </w:tc>
        <w:tc>
          <w:tcPr>
            <w:tcW w:w="907" w:type="dxa"/>
            <w:tcBorders>
              <w:top w:val="nil"/>
              <w:bottom w:val="nil"/>
            </w:tcBorders>
            <w:vAlign w:val="center"/>
          </w:tcPr>
          <w:p w:rsidR="00EB4039" w:rsidRDefault="00EB4039">
            <w:pPr>
              <w:pStyle w:val="ConsPlusNormal"/>
              <w:jc w:val="center"/>
            </w:pPr>
            <w:r>
              <w:t>240</w:t>
            </w:r>
          </w:p>
        </w:tc>
        <w:tc>
          <w:tcPr>
            <w:tcW w:w="907" w:type="dxa"/>
            <w:tcBorders>
              <w:top w:val="nil"/>
              <w:bottom w:val="nil"/>
            </w:tcBorders>
            <w:vAlign w:val="center"/>
          </w:tcPr>
          <w:p w:rsidR="00EB4039" w:rsidRDefault="00EB4039">
            <w:pPr>
              <w:pStyle w:val="ConsPlusNormal"/>
              <w:jc w:val="center"/>
            </w:pPr>
            <w:r>
              <w:t>224</w:t>
            </w:r>
          </w:p>
        </w:tc>
        <w:tc>
          <w:tcPr>
            <w:tcW w:w="850" w:type="dxa"/>
            <w:tcBorders>
              <w:top w:val="nil"/>
              <w:bottom w:val="nil"/>
            </w:tcBorders>
            <w:vAlign w:val="center"/>
          </w:tcPr>
          <w:p w:rsidR="00EB4039" w:rsidRDefault="00EB4039">
            <w:pPr>
              <w:pStyle w:val="ConsPlusNormal"/>
              <w:jc w:val="center"/>
            </w:pPr>
            <w:r>
              <w:t>212</w:t>
            </w:r>
          </w:p>
        </w:tc>
        <w:tc>
          <w:tcPr>
            <w:tcW w:w="850" w:type="dxa"/>
            <w:tcBorders>
              <w:top w:val="nil"/>
              <w:bottom w:val="nil"/>
            </w:tcBorders>
            <w:vAlign w:val="center"/>
          </w:tcPr>
          <w:p w:rsidR="00EB4039" w:rsidRDefault="00EB4039">
            <w:pPr>
              <w:pStyle w:val="ConsPlusNormal"/>
              <w:jc w:val="center"/>
            </w:pPr>
            <w:r>
              <w:t>200</w:t>
            </w:r>
          </w:p>
        </w:tc>
        <w:tc>
          <w:tcPr>
            <w:tcW w:w="850" w:type="dxa"/>
            <w:tcBorders>
              <w:top w:val="nil"/>
              <w:bottom w:val="nil"/>
            </w:tcBorders>
            <w:vAlign w:val="center"/>
          </w:tcPr>
          <w:p w:rsidR="00EB4039" w:rsidRDefault="00EB4039">
            <w:pPr>
              <w:pStyle w:val="ConsPlusNormal"/>
              <w:jc w:val="center"/>
            </w:pPr>
            <w:r>
              <w:t>192</w:t>
            </w:r>
          </w:p>
        </w:tc>
        <w:tc>
          <w:tcPr>
            <w:tcW w:w="874" w:type="dxa"/>
            <w:tcBorders>
              <w:top w:val="nil"/>
              <w:bottom w:val="nil"/>
            </w:tcBorders>
            <w:vAlign w:val="center"/>
          </w:tcPr>
          <w:p w:rsidR="00EB4039" w:rsidRDefault="00EB4039">
            <w:pPr>
              <w:pStyle w:val="ConsPlusNormal"/>
              <w:jc w:val="center"/>
            </w:pPr>
            <w:r>
              <w:t>184</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6,0</w:t>
            </w:r>
          </w:p>
        </w:tc>
        <w:tc>
          <w:tcPr>
            <w:tcW w:w="907" w:type="dxa"/>
            <w:tcBorders>
              <w:top w:val="nil"/>
              <w:bottom w:val="nil"/>
            </w:tcBorders>
            <w:vAlign w:val="center"/>
          </w:tcPr>
          <w:p w:rsidR="00EB4039" w:rsidRDefault="00EB4039">
            <w:pPr>
              <w:pStyle w:val="ConsPlusNormal"/>
              <w:jc w:val="center"/>
            </w:pPr>
            <w:r>
              <w:t>258</w:t>
            </w:r>
          </w:p>
        </w:tc>
        <w:tc>
          <w:tcPr>
            <w:tcW w:w="907" w:type="dxa"/>
            <w:tcBorders>
              <w:top w:val="nil"/>
              <w:bottom w:val="nil"/>
            </w:tcBorders>
            <w:vAlign w:val="center"/>
          </w:tcPr>
          <w:p w:rsidR="00EB4039" w:rsidRDefault="00EB4039">
            <w:pPr>
              <w:pStyle w:val="ConsPlusNormal"/>
              <w:jc w:val="center"/>
            </w:pPr>
            <w:r>
              <w:t>244</w:t>
            </w:r>
          </w:p>
        </w:tc>
        <w:tc>
          <w:tcPr>
            <w:tcW w:w="907" w:type="dxa"/>
            <w:tcBorders>
              <w:top w:val="nil"/>
              <w:bottom w:val="nil"/>
            </w:tcBorders>
            <w:vAlign w:val="center"/>
          </w:tcPr>
          <w:p w:rsidR="00EB4039" w:rsidRDefault="00EB4039">
            <w:pPr>
              <w:pStyle w:val="ConsPlusNormal"/>
              <w:jc w:val="center"/>
            </w:pPr>
            <w:r>
              <w:t>223</w:t>
            </w:r>
          </w:p>
        </w:tc>
        <w:tc>
          <w:tcPr>
            <w:tcW w:w="907" w:type="dxa"/>
            <w:tcBorders>
              <w:top w:val="nil"/>
              <w:bottom w:val="nil"/>
            </w:tcBorders>
            <w:vAlign w:val="center"/>
          </w:tcPr>
          <w:p w:rsidR="00EB4039" w:rsidRDefault="00EB4039">
            <w:pPr>
              <w:pStyle w:val="ConsPlusNormal"/>
              <w:jc w:val="center"/>
            </w:pPr>
            <w:r>
              <w:t>210</w:t>
            </w:r>
          </w:p>
        </w:tc>
        <w:tc>
          <w:tcPr>
            <w:tcW w:w="907" w:type="dxa"/>
            <w:tcBorders>
              <w:top w:val="nil"/>
              <w:bottom w:val="nil"/>
            </w:tcBorders>
            <w:vAlign w:val="center"/>
          </w:tcPr>
          <w:p w:rsidR="00EB4039" w:rsidRDefault="00EB4039">
            <w:pPr>
              <w:pStyle w:val="ConsPlusNormal"/>
              <w:jc w:val="center"/>
            </w:pPr>
            <w:r>
              <w:t>198</w:t>
            </w:r>
          </w:p>
        </w:tc>
        <w:tc>
          <w:tcPr>
            <w:tcW w:w="850" w:type="dxa"/>
            <w:tcBorders>
              <w:top w:val="nil"/>
              <w:bottom w:val="nil"/>
            </w:tcBorders>
            <w:vAlign w:val="center"/>
          </w:tcPr>
          <w:p w:rsidR="00EB4039" w:rsidRDefault="00EB4039">
            <w:pPr>
              <w:pStyle w:val="ConsPlusNormal"/>
              <w:jc w:val="center"/>
            </w:pPr>
            <w:r>
              <w:t>190</w:t>
            </w:r>
          </w:p>
        </w:tc>
        <w:tc>
          <w:tcPr>
            <w:tcW w:w="850" w:type="dxa"/>
            <w:tcBorders>
              <w:top w:val="nil"/>
              <w:bottom w:val="nil"/>
            </w:tcBorders>
            <w:vAlign w:val="center"/>
          </w:tcPr>
          <w:p w:rsidR="00EB4039" w:rsidRDefault="00EB4039">
            <w:pPr>
              <w:pStyle w:val="ConsPlusNormal"/>
              <w:jc w:val="center"/>
            </w:pPr>
            <w:r>
              <w:t>178</w:t>
            </w:r>
          </w:p>
        </w:tc>
        <w:tc>
          <w:tcPr>
            <w:tcW w:w="850" w:type="dxa"/>
            <w:tcBorders>
              <w:top w:val="nil"/>
              <w:bottom w:val="nil"/>
            </w:tcBorders>
            <w:vAlign w:val="center"/>
          </w:tcPr>
          <w:p w:rsidR="00EB4039" w:rsidRDefault="00EB4039">
            <w:pPr>
              <w:pStyle w:val="ConsPlusNormal"/>
              <w:jc w:val="center"/>
            </w:pPr>
            <w:r>
              <w:t>172</w:t>
            </w:r>
          </w:p>
        </w:tc>
        <w:tc>
          <w:tcPr>
            <w:tcW w:w="874" w:type="dxa"/>
            <w:tcBorders>
              <w:top w:val="nil"/>
              <w:bottom w:val="nil"/>
            </w:tcBorders>
            <w:vAlign w:val="center"/>
          </w:tcPr>
          <w:p w:rsidR="00EB4039" w:rsidRDefault="00EB4039">
            <w:pPr>
              <w:pStyle w:val="ConsPlusNormal"/>
              <w:jc w:val="center"/>
            </w:pPr>
            <w:r>
              <w:t>166</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6,5</w:t>
            </w:r>
          </w:p>
        </w:tc>
        <w:tc>
          <w:tcPr>
            <w:tcW w:w="907" w:type="dxa"/>
            <w:tcBorders>
              <w:top w:val="nil"/>
              <w:bottom w:val="nil"/>
            </w:tcBorders>
            <w:vAlign w:val="center"/>
          </w:tcPr>
          <w:p w:rsidR="00EB4039" w:rsidRDefault="00EB4039">
            <w:pPr>
              <w:pStyle w:val="ConsPlusNormal"/>
              <w:jc w:val="center"/>
            </w:pPr>
            <w:r>
              <w:t>223</w:t>
            </w:r>
          </w:p>
        </w:tc>
        <w:tc>
          <w:tcPr>
            <w:tcW w:w="907" w:type="dxa"/>
            <w:tcBorders>
              <w:top w:val="nil"/>
              <w:bottom w:val="nil"/>
            </w:tcBorders>
            <w:vAlign w:val="center"/>
          </w:tcPr>
          <w:p w:rsidR="00EB4039" w:rsidRDefault="00EB4039">
            <w:pPr>
              <w:pStyle w:val="ConsPlusNormal"/>
              <w:jc w:val="center"/>
            </w:pPr>
            <w:r>
              <w:t>213</w:t>
            </w:r>
          </w:p>
        </w:tc>
        <w:tc>
          <w:tcPr>
            <w:tcW w:w="907" w:type="dxa"/>
            <w:tcBorders>
              <w:top w:val="nil"/>
              <w:bottom w:val="nil"/>
            </w:tcBorders>
            <w:vAlign w:val="center"/>
          </w:tcPr>
          <w:p w:rsidR="00EB4039" w:rsidRDefault="00EB4039">
            <w:pPr>
              <w:pStyle w:val="ConsPlusNormal"/>
              <w:jc w:val="center"/>
            </w:pPr>
            <w:r>
              <w:t>196</w:t>
            </w:r>
          </w:p>
        </w:tc>
        <w:tc>
          <w:tcPr>
            <w:tcW w:w="907" w:type="dxa"/>
            <w:tcBorders>
              <w:top w:val="nil"/>
              <w:bottom w:val="nil"/>
            </w:tcBorders>
            <w:vAlign w:val="center"/>
          </w:tcPr>
          <w:p w:rsidR="00EB4039" w:rsidRDefault="00EB4039">
            <w:pPr>
              <w:pStyle w:val="ConsPlusNormal"/>
              <w:jc w:val="center"/>
            </w:pPr>
            <w:r>
              <w:t>185</w:t>
            </w:r>
          </w:p>
        </w:tc>
        <w:tc>
          <w:tcPr>
            <w:tcW w:w="907" w:type="dxa"/>
            <w:tcBorders>
              <w:top w:val="nil"/>
              <w:bottom w:val="nil"/>
            </w:tcBorders>
            <w:vAlign w:val="center"/>
          </w:tcPr>
          <w:p w:rsidR="00EB4039" w:rsidRDefault="00EB4039">
            <w:pPr>
              <w:pStyle w:val="ConsPlusNormal"/>
              <w:jc w:val="center"/>
            </w:pPr>
            <w:r>
              <w:t>176</w:t>
            </w:r>
          </w:p>
        </w:tc>
        <w:tc>
          <w:tcPr>
            <w:tcW w:w="850" w:type="dxa"/>
            <w:tcBorders>
              <w:top w:val="nil"/>
              <w:bottom w:val="nil"/>
            </w:tcBorders>
            <w:vAlign w:val="center"/>
          </w:tcPr>
          <w:p w:rsidR="00EB4039" w:rsidRDefault="00EB4039">
            <w:pPr>
              <w:pStyle w:val="ConsPlusNormal"/>
              <w:jc w:val="center"/>
            </w:pPr>
            <w:r>
              <w:t>170</w:t>
            </w:r>
          </w:p>
        </w:tc>
        <w:tc>
          <w:tcPr>
            <w:tcW w:w="850" w:type="dxa"/>
            <w:tcBorders>
              <w:top w:val="nil"/>
              <w:bottom w:val="nil"/>
            </w:tcBorders>
            <w:vAlign w:val="center"/>
          </w:tcPr>
          <w:p w:rsidR="00EB4039" w:rsidRDefault="00EB4039">
            <w:pPr>
              <w:pStyle w:val="ConsPlusNormal"/>
              <w:jc w:val="center"/>
            </w:pPr>
            <w:r>
              <w:t>160</w:t>
            </w:r>
          </w:p>
        </w:tc>
        <w:tc>
          <w:tcPr>
            <w:tcW w:w="850" w:type="dxa"/>
            <w:tcBorders>
              <w:top w:val="nil"/>
              <w:bottom w:val="nil"/>
            </w:tcBorders>
            <w:vAlign w:val="center"/>
          </w:tcPr>
          <w:p w:rsidR="00EB4039" w:rsidRDefault="00EB4039">
            <w:pPr>
              <w:pStyle w:val="ConsPlusNormal"/>
              <w:jc w:val="center"/>
            </w:pPr>
            <w:r>
              <w:t>155</w:t>
            </w:r>
          </w:p>
        </w:tc>
        <w:tc>
          <w:tcPr>
            <w:tcW w:w="874" w:type="dxa"/>
            <w:tcBorders>
              <w:top w:val="nil"/>
              <w:bottom w:val="nil"/>
            </w:tcBorders>
            <w:vAlign w:val="center"/>
          </w:tcPr>
          <w:p w:rsidR="00EB4039" w:rsidRDefault="00EB4039">
            <w:pPr>
              <w:pStyle w:val="ConsPlusNormal"/>
              <w:jc w:val="center"/>
            </w:pPr>
            <w:r>
              <w:t>149</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7,0</w:t>
            </w:r>
          </w:p>
        </w:tc>
        <w:tc>
          <w:tcPr>
            <w:tcW w:w="907" w:type="dxa"/>
            <w:tcBorders>
              <w:top w:val="nil"/>
              <w:bottom w:val="nil"/>
            </w:tcBorders>
            <w:vAlign w:val="center"/>
          </w:tcPr>
          <w:p w:rsidR="00EB4039" w:rsidRDefault="00EB4039">
            <w:pPr>
              <w:pStyle w:val="ConsPlusNormal"/>
              <w:jc w:val="center"/>
            </w:pPr>
            <w:r>
              <w:t>194</w:t>
            </w:r>
          </w:p>
        </w:tc>
        <w:tc>
          <w:tcPr>
            <w:tcW w:w="907" w:type="dxa"/>
            <w:tcBorders>
              <w:top w:val="nil"/>
              <w:bottom w:val="nil"/>
            </w:tcBorders>
            <w:vAlign w:val="center"/>
          </w:tcPr>
          <w:p w:rsidR="00EB4039" w:rsidRDefault="00EB4039">
            <w:pPr>
              <w:pStyle w:val="ConsPlusNormal"/>
              <w:jc w:val="center"/>
            </w:pPr>
            <w:r>
              <w:t>186</w:t>
            </w:r>
          </w:p>
        </w:tc>
        <w:tc>
          <w:tcPr>
            <w:tcW w:w="907" w:type="dxa"/>
            <w:tcBorders>
              <w:top w:val="nil"/>
              <w:bottom w:val="nil"/>
            </w:tcBorders>
            <w:vAlign w:val="center"/>
          </w:tcPr>
          <w:p w:rsidR="00EB4039" w:rsidRDefault="00EB4039">
            <w:pPr>
              <w:pStyle w:val="ConsPlusNormal"/>
              <w:jc w:val="center"/>
            </w:pPr>
            <w:r>
              <w:t>173</w:t>
            </w:r>
          </w:p>
        </w:tc>
        <w:tc>
          <w:tcPr>
            <w:tcW w:w="907" w:type="dxa"/>
            <w:tcBorders>
              <w:top w:val="nil"/>
              <w:bottom w:val="nil"/>
            </w:tcBorders>
            <w:vAlign w:val="center"/>
          </w:tcPr>
          <w:p w:rsidR="00EB4039" w:rsidRDefault="00EB4039">
            <w:pPr>
              <w:pStyle w:val="ConsPlusNormal"/>
              <w:jc w:val="center"/>
            </w:pPr>
            <w:r>
              <w:t>163</w:t>
            </w:r>
          </w:p>
        </w:tc>
        <w:tc>
          <w:tcPr>
            <w:tcW w:w="907" w:type="dxa"/>
            <w:tcBorders>
              <w:top w:val="nil"/>
              <w:bottom w:val="nil"/>
            </w:tcBorders>
            <w:vAlign w:val="center"/>
          </w:tcPr>
          <w:p w:rsidR="00EB4039" w:rsidRDefault="00EB4039">
            <w:pPr>
              <w:pStyle w:val="ConsPlusNormal"/>
              <w:jc w:val="center"/>
            </w:pPr>
            <w:r>
              <w:t>157</w:t>
            </w:r>
          </w:p>
        </w:tc>
        <w:tc>
          <w:tcPr>
            <w:tcW w:w="850" w:type="dxa"/>
            <w:tcBorders>
              <w:top w:val="nil"/>
              <w:bottom w:val="nil"/>
            </w:tcBorders>
            <w:vAlign w:val="center"/>
          </w:tcPr>
          <w:p w:rsidR="00EB4039" w:rsidRDefault="00EB4039">
            <w:pPr>
              <w:pStyle w:val="ConsPlusNormal"/>
              <w:jc w:val="center"/>
            </w:pPr>
            <w:r>
              <w:t>152</w:t>
            </w:r>
          </w:p>
        </w:tc>
        <w:tc>
          <w:tcPr>
            <w:tcW w:w="850" w:type="dxa"/>
            <w:tcBorders>
              <w:top w:val="nil"/>
              <w:bottom w:val="nil"/>
            </w:tcBorders>
            <w:vAlign w:val="center"/>
          </w:tcPr>
          <w:p w:rsidR="00EB4039" w:rsidRDefault="00EB4039">
            <w:pPr>
              <w:pStyle w:val="ConsPlusNormal"/>
              <w:jc w:val="center"/>
            </w:pPr>
            <w:r>
              <w:t>145</w:t>
            </w:r>
          </w:p>
        </w:tc>
        <w:tc>
          <w:tcPr>
            <w:tcW w:w="850" w:type="dxa"/>
            <w:tcBorders>
              <w:top w:val="nil"/>
              <w:bottom w:val="nil"/>
            </w:tcBorders>
            <w:vAlign w:val="center"/>
          </w:tcPr>
          <w:p w:rsidR="00EB4039" w:rsidRDefault="00EB4039">
            <w:pPr>
              <w:pStyle w:val="ConsPlusNormal"/>
              <w:jc w:val="center"/>
            </w:pPr>
            <w:r>
              <w:t>141</w:t>
            </w:r>
          </w:p>
        </w:tc>
        <w:tc>
          <w:tcPr>
            <w:tcW w:w="874" w:type="dxa"/>
            <w:tcBorders>
              <w:top w:val="nil"/>
              <w:bottom w:val="nil"/>
            </w:tcBorders>
            <w:vAlign w:val="center"/>
          </w:tcPr>
          <w:p w:rsidR="00EB4039" w:rsidRDefault="00EB4039">
            <w:pPr>
              <w:pStyle w:val="ConsPlusNormal"/>
              <w:jc w:val="center"/>
            </w:pPr>
            <w:r>
              <w:t>136</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8,0</w:t>
            </w:r>
          </w:p>
        </w:tc>
        <w:tc>
          <w:tcPr>
            <w:tcW w:w="907" w:type="dxa"/>
            <w:tcBorders>
              <w:top w:val="nil"/>
              <w:bottom w:val="nil"/>
            </w:tcBorders>
            <w:vAlign w:val="center"/>
          </w:tcPr>
          <w:p w:rsidR="00EB4039" w:rsidRDefault="00EB4039">
            <w:pPr>
              <w:pStyle w:val="ConsPlusNormal"/>
              <w:jc w:val="center"/>
            </w:pPr>
            <w:r>
              <w:t>152</w:t>
            </w:r>
          </w:p>
        </w:tc>
        <w:tc>
          <w:tcPr>
            <w:tcW w:w="907" w:type="dxa"/>
            <w:tcBorders>
              <w:top w:val="nil"/>
              <w:bottom w:val="nil"/>
            </w:tcBorders>
            <w:vAlign w:val="center"/>
          </w:tcPr>
          <w:p w:rsidR="00EB4039" w:rsidRDefault="00EB4039">
            <w:pPr>
              <w:pStyle w:val="ConsPlusNormal"/>
              <w:jc w:val="center"/>
            </w:pPr>
            <w:r>
              <w:t>146</w:t>
            </w:r>
          </w:p>
        </w:tc>
        <w:tc>
          <w:tcPr>
            <w:tcW w:w="907" w:type="dxa"/>
            <w:tcBorders>
              <w:top w:val="nil"/>
              <w:bottom w:val="nil"/>
            </w:tcBorders>
            <w:vAlign w:val="center"/>
          </w:tcPr>
          <w:p w:rsidR="00EB4039" w:rsidRDefault="00EB4039">
            <w:pPr>
              <w:pStyle w:val="ConsPlusNormal"/>
              <w:jc w:val="center"/>
            </w:pPr>
            <w:r>
              <w:t>138</w:t>
            </w:r>
          </w:p>
        </w:tc>
        <w:tc>
          <w:tcPr>
            <w:tcW w:w="907" w:type="dxa"/>
            <w:tcBorders>
              <w:top w:val="nil"/>
              <w:bottom w:val="nil"/>
            </w:tcBorders>
            <w:vAlign w:val="center"/>
          </w:tcPr>
          <w:p w:rsidR="00EB4039" w:rsidRDefault="00EB4039">
            <w:pPr>
              <w:pStyle w:val="ConsPlusNormal"/>
              <w:jc w:val="center"/>
            </w:pPr>
            <w:r>
              <w:t>133</w:t>
            </w:r>
          </w:p>
        </w:tc>
        <w:tc>
          <w:tcPr>
            <w:tcW w:w="907" w:type="dxa"/>
            <w:tcBorders>
              <w:top w:val="nil"/>
              <w:bottom w:val="nil"/>
            </w:tcBorders>
            <w:vAlign w:val="center"/>
          </w:tcPr>
          <w:p w:rsidR="00EB4039" w:rsidRDefault="00EB4039">
            <w:pPr>
              <w:pStyle w:val="ConsPlusNormal"/>
              <w:jc w:val="center"/>
            </w:pPr>
            <w:r>
              <w:t>128</w:t>
            </w:r>
          </w:p>
        </w:tc>
        <w:tc>
          <w:tcPr>
            <w:tcW w:w="850" w:type="dxa"/>
            <w:tcBorders>
              <w:top w:val="nil"/>
              <w:bottom w:val="nil"/>
            </w:tcBorders>
            <w:vAlign w:val="center"/>
          </w:tcPr>
          <w:p w:rsidR="00EB4039" w:rsidRDefault="00EB4039">
            <w:pPr>
              <w:pStyle w:val="ConsPlusNormal"/>
              <w:jc w:val="center"/>
            </w:pPr>
            <w:r>
              <w:t>121</w:t>
            </w:r>
          </w:p>
        </w:tc>
        <w:tc>
          <w:tcPr>
            <w:tcW w:w="850" w:type="dxa"/>
            <w:tcBorders>
              <w:top w:val="nil"/>
              <w:bottom w:val="nil"/>
            </w:tcBorders>
            <w:vAlign w:val="center"/>
          </w:tcPr>
          <w:p w:rsidR="00EB4039" w:rsidRDefault="00EB4039">
            <w:pPr>
              <w:pStyle w:val="ConsPlusNormal"/>
              <w:jc w:val="center"/>
            </w:pPr>
            <w:r>
              <w:t>117</w:t>
            </w:r>
          </w:p>
        </w:tc>
        <w:tc>
          <w:tcPr>
            <w:tcW w:w="850" w:type="dxa"/>
            <w:tcBorders>
              <w:top w:val="nil"/>
              <w:bottom w:val="nil"/>
            </w:tcBorders>
            <w:vAlign w:val="center"/>
          </w:tcPr>
          <w:p w:rsidR="00EB4039" w:rsidRDefault="00EB4039">
            <w:pPr>
              <w:pStyle w:val="ConsPlusNormal"/>
              <w:jc w:val="center"/>
            </w:pPr>
            <w:r>
              <w:t>115</w:t>
            </w:r>
          </w:p>
        </w:tc>
        <w:tc>
          <w:tcPr>
            <w:tcW w:w="874" w:type="dxa"/>
            <w:tcBorders>
              <w:top w:val="nil"/>
              <w:bottom w:val="nil"/>
            </w:tcBorders>
            <w:vAlign w:val="center"/>
          </w:tcPr>
          <w:p w:rsidR="00EB4039" w:rsidRDefault="00EB4039">
            <w:pPr>
              <w:pStyle w:val="ConsPlusNormal"/>
              <w:jc w:val="center"/>
            </w:pPr>
            <w:r>
              <w:t>113</w:t>
            </w:r>
          </w:p>
        </w:tc>
      </w:tr>
      <w:tr w:rsidR="00EB4039">
        <w:tblPrEx>
          <w:tblBorders>
            <w:insideH w:val="none" w:sz="0" w:space="0" w:color="auto"/>
          </w:tblBorders>
        </w:tblPrEx>
        <w:tc>
          <w:tcPr>
            <w:tcW w:w="1134" w:type="dxa"/>
            <w:tcBorders>
              <w:top w:val="nil"/>
              <w:bottom w:val="single" w:sz="4" w:space="0" w:color="auto"/>
            </w:tcBorders>
            <w:vAlign w:val="center"/>
          </w:tcPr>
          <w:p w:rsidR="00EB4039" w:rsidRDefault="00EB4039">
            <w:pPr>
              <w:pStyle w:val="ConsPlusNormal"/>
              <w:jc w:val="center"/>
            </w:pPr>
            <w:r>
              <w:t>9,0</w:t>
            </w:r>
          </w:p>
        </w:tc>
        <w:tc>
          <w:tcPr>
            <w:tcW w:w="907" w:type="dxa"/>
            <w:tcBorders>
              <w:top w:val="nil"/>
              <w:bottom w:val="single" w:sz="4" w:space="0" w:color="auto"/>
            </w:tcBorders>
            <w:vAlign w:val="center"/>
          </w:tcPr>
          <w:p w:rsidR="00EB4039" w:rsidRDefault="00EB4039">
            <w:pPr>
              <w:pStyle w:val="ConsPlusNormal"/>
              <w:jc w:val="center"/>
            </w:pPr>
            <w:r>
              <w:t>122</w:t>
            </w:r>
          </w:p>
        </w:tc>
        <w:tc>
          <w:tcPr>
            <w:tcW w:w="907" w:type="dxa"/>
            <w:tcBorders>
              <w:top w:val="nil"/>
              <w:bottom w:val="single" w:sz="4" w:space="0" w:color="auto"/>
            </w:tcBorders>
            <w:vAlign w:val="center"/>
          </w:tcPr>
          <w:p w:rsidR="00EB4039" w:rsidRDefault="00EB4039">
            <w:pPr>
              <w:pStyle w:val="ConsPlusNormal"/>
              <w:jc w:val="center"/>
            </w:pPr>
            <w:r>
              <w:t>117</w:t>
            </w:r>
          </w:p>
        </w:tc>
        <w:tc>
          <w:tcPr>
            <w:tcW w:w="907" w:type="dxa"/>
            <w:tcBorders>
              <w:top w:val="nil"/>
              <w:bottom w:val="single" w:sz="4" w:space="0" w:color="auto"/>
            </w:tcBorders>
            <w:vAlign w:val="center"/>
          </w:tcPr>
          <w:p w:rsidR="00EB4039" w:rsidRDefault="00EB4039">
            <w:pPr>
              <w:pStyle w:val="ConsPlusNormal"/>
              <w:jc w:val="center"/>
            </w:pPr>
            <w:r>
              <w:t>112</w:t>
            </w:r>
          </w:p>
        </w:tc>
        <w:tc>
          <w:tcPr>
            <w:tcW w:w="907" w:type="dxa"/>
            <w:tcBorders>
              <w:top w:val="nil"/>
              <w:bottom w:val="single" w:sz="4" w:space="0" w:color="auto"/>
            </w:tcBorders>
            <w:vAlign w:val="center"/>
          </w:tcPr>
          <w:p w:rsidR="00EB4039" w:rsidRDefault="00EB4039">
            <w:pPr>
              <w:pStyle w:val="ConsPlusNormal"/>
              <w:jc w:val="center"/>
            </w:pPr>
            <w:r>
              <w:t>107</w:t>
            </w:r>
          </w:p>
        </w:tc>
        <w:tc>
          <w:tcPr>
            <w:tcW w:w="907" w:type="dxa"/>
            <w:tcBorders>
              <w:top w:val="nil"/>
              <w:bottom w:val="single" w:sz="4" w:space="0" w:color="auto"/>
            </w:tcBorders>
            <w:vAlign w:val="center"/>
          </w:tcPr>
          <w:p w:rsidR="00EB4039" w:rsidRDefault="00EB4039">
            <w:pPr>
              <w:pStyle w:val="ConsPlusNormal"/>
              <w:jc w:val="center"/>
            </w:pPr>
            <w:r>
              <w:t>103</w:t>
            </w:r>
          </w:p>
        </w:tc>
        <w:tc>
          <w:tcPr>
            <w:tcW w:w="850" w:type="dxa"/>
            <w:tcBorders>
              <w:top w:val="nil"/>
              <w:bottom w:val="single" w:sz="4" w:space="0" w:color="auto"/>
            </w:tcBorders>
            <w:vAlign w:val="center"/>
          </w:tcPr>
          <w:p w:rsidR="00EB4039" w:rsidRDefault="00EB4039">
            <w:pPr>
              <w:pStyle w:val="ConsPlusNormal"/>
              <w:jc w:val="center"/>
            </w:pPr>
            <w:r>
              <w:t>100</w:t>
            </w:r>
          </w:p>
        </w:tc>
        <w:tc>
          <w:tcPr>
            <w:tcW w:w="850" w:type="dxa"/>
            <w:tcBorders>
              <w:top w:val="nil"/>
              <w:bottom w:val="single" w:sz="4" w:space="0" w:color="auto"/>
            </w:tcBorders>
            <w:vAlign w:val="center"/>
          </w:tcPr>
          <w:p w:rsidR="00EB4039" w:rsidRDefault="00EB4039">
            <w:pPr>
              <w:pStyle w:val="ConsPlusNormal"/>
              <w:jc w:val="center"/>
            </w:pPr>
            <w:r>
              <w:t>098</w:t>
            </w:r>
          </w:p>
        </w:tc>
        <w:tc>
          <w:tcPr>
            <w:tcW w:w="850" w:type="dxa"/>
            <w:tcBorders>
              <w:top w:val="nil"/>
              <w:bottom w:val="single" w:sz="4" w:space="0" w:color="auto"/>
            </w:tcBorders>
            <w:vAlign w:val="center"/>
          </w:tcPr>
          <w:p w:rsidR="00EB4039" w:rsidRDefault="00EB4039">
            <w:pPr>
              <w:pStyle w:val="ConsPlusNormal"/>
              <w:jc w:val="center"/>
            </w:pPr>
            <w:r>
              <w:t>096</w:t>
            </w:r>
          </w:p>
        </w:tc>
        <w:tc>
          <w:tcPr>
            <w:tcW w:w="874" w:type="dxa"/>
            <w:tcBorders>
              <w:top w:val="nil"/>
              <w:bottom w:val="single" w:sz="4" w:space="0" w:color="auto"/>
            </w:tcBorders>
            <w:vAlign w:val="center"/>
          </w:tcPr>
          <w:p w:rsidR="00EB4039" w:rsidRDefault="00EB4039">
            <w:pPr>
              <w:pStyle w:val="ConsPlusNormal"/>
              <w:jc w:val="center"/>
            </w:pPr>
            <w:r>
              <w:t>093</w:t>
            </w:r>
          </w:p>
        </w:tc>
      </w:tr>
    </w:tbl>
    <w:p w:rsidR="00EB4039" w:rsidRDefault="00EB4039">
      <w:pPr>
        <w:pStyle w:val="ConsPlusNormal"/>
        <w:jc w:val="both"/>
      </w:pPr>
    </w:p>
    <w:p w:rsidR="00EB4039" w:rsidRDefault="00EB4039">
      <w:pPr>
        <w:pStyle w:val="ConsPlusNormal"/>
        <w:jc w:val="right"/>
      </w:pPr>
      <w:r>
        <w:t>Продолжение таблицы Д.3</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07"/>
        <w:gridCol w:w="907"/>
        <w:gridCol w:w="907"/>
        <w:gridCol w:w="907"/>
        <w:gridCol w:w="907"/>
        <w:gridCol w:w="850"/>
        <w:gridCol w:w="850"/>
        <w:gridCol w:w="850"/>
        <w:gridCol w:w="874"/>
      </w:tblGrid>
      <w:tr w:rsidR="00EB4039">
        <w:tc>
          <w:tcPr>
            <w:tcW w:w="1134" w:type="dxa"/>
            <w:vMerge w:val="restart"/>
            <w:tcBorders>
              <w:top w:val="single" w:sz="4" w:space="0" w:color="auto"/>
              <w:bottom w:val="single" w:sz="4" w:space="0" w:color="auto"/>
            </w:tcBorders>
            <w:vAlign w:val="center"/>
          </w:tcPr>
          <w:p w:rsidR="00EB4039" w:rsidRDefault="00EB4039">
            <w:pPr>
              <w:pStyle w:val="ConsPlusNormal"/>
              <w:jc w:val="center"/>
            </w:pPr>
            <w:r>
              <w:t>Условная гибкость </w:t>
            </w:r>
            <w:r>
              <w:rPr>
                <w:noProof/>
                <w:position w:val="-6"/>
              </w:rPr>
              <w:drawing>
                <wp:inline distT="0" distB="0" distL="0" distR="0">
                  <wp:extent cx="152400" cy="207645"/>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7959" w:type="dxa"/>
            <w:gridSpan w:val="9"/>
            <w:tcBorders>
              <w:top w:val="single" w:sz="4" w:space="0" w:color="auto"/>
              <w:bottom w:val="single" w:sz="4" w:space="0" w:color="auto"/>
            </w:tcBorders>
            <w:vAlign w:val="center"/>
          </w:tcPr>
          <w:p w:rsidR="00EB4039" w:rsidRDefault="00EB4039">
            <w:pPr>
              <w:pStyle w:val="ConsPlusNormal"/>
              <w:jc w:val="center"/>
            </w:pPr>
            <w:r>
              <w:t xml:space="preserve">Значение </w:t>
            </w:r>
            <w:r>
              <w:rPr>
                <w:noProof/>
                <w:position w:val="-8"/>
              </w:rPr>
              <w:drawing>
                <wp:inline distT="0" distB="0" distL="0" distR="0">
                  <wp:extent cx="177165" cy="22860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EB4039">
        <w:tc>
          <w:tcPr>
            <w:tcW w:w="1134" w:type="dxa"/>
            <w:vMerge/>
            <w:tcBorders>
              <w:top w:val="single" w:sz="4" w:space="0" w:color="auto"/>
              <w:bottom w:val="single" w:sz="4" w:space="0" w:color="auto"/>
            </w:tcBorders>
          </w:tcPr>
          <w:p w:rsidR="00EB4039" w:rsidRDefault="00EB4039">
            <w:pPr>
              <w:pStyle w:val="ConsPlusNormal"/>
            </w:pPr>
          </w:p>
        </w:tc>
        <w:tc>
          <w:tcPr>
            <w:tcW w:w="907" w:type="dxa"/>
            <w:tcBorders>
              <w:top w:val="single" w:sz="4" w:space="0" w:color="auto"/>
              <w:bottom w:val="single" w:sz="4" w:space="0" w:color="auto"/>
            </w:tcBorders>
            <w:vAlign w:val="center"/>
          </w:tcPr>
          <w:p w:rsidR="00EB4039" w:rsidRDefault="00EB4039">
            <w:pPr>
              <w:pStyle w:val="ConsPlusNormal"/>
              <w:jc w:val="center"/>
            </w:pPr>
            <w:r>
              <w:t>2,5</w:t>
            </w:r>
          </w:p>
        </w:tc>
        <w:tc>
          <w:tcPr>
            <w:tcW w:w="907" w:type="dxa"/>
            <w:tcBorders>
              <w:top w:val="single" w:sz="4" w:space="0" w:color="auto"/>
              <w:bottom w:val="single" w:sz="4" w:space="0" w:color="auto"/>
            </w:tcBorders>
            <w:vAlign w:val="center"/>
          </w:tcPr>
          <w:p w:rsidR="00EB4039" w:rsidRDefault="00EB4039">
            <w:pPr>
              <w:pStyle w:val="ConsPlusNormal"/>
              <w:jc w:val="center"/>
            </w:pPr>
            <w:r>
              <w:t>3,0</w:t>
            </w:r>
          </w:p>
        </w:tc>
        <w:tc>
          <w:tcPr>
            <w:tcW w:w="907" w:type="dxa"/>
            <w:tcBorders>
              <w:top w:val="single" w:sz="4" w:space="0" w:color="auto"/>
              <w:bottom w:val="single" w:sz="4" w:space="0" w:color="auto"/>
            </w:tcBorders>
            <w:vAlign w:val="center"/>
          </w:tcPr>
          <w:p w:rsidR="00EB4039" w:rsidRDefault="00EB4039">
            <w:pPr>
              <w:pStyle w:val="ConsPlusNormal"/>
              <w:jc w:val="center"/>
            </w:pPr>
            <w:r>
              <w:t>3,5</w:t>
            </w:r>
          </w:p>
        </w:tc>
        <w:tc>
          <w:tcPr>
            <w:tcW w:w="907" w:type="dxa"/>
            <w:tcBorders>
              <w:top w:val="single" w:sz="4" w:space="0" w:color="auto"/>
              <w:bottom w:val="single" w:sz="4" w:space="0" w:color="auto"/>
            </w:tcBorders>
            <w:vAlign w:val="center"/>
          </w:tcPr>
          <w:p w:rsidR="00EB4039" w:rsidRDefault="00EB4039">
            <w:pPr>
              <w:pStyle w:val="ConsPlusNormal"/>
              <w:jc w:val="center"/>
            </w:pPr>
            <w:r>
              <w:t>4,0</w:t>
            </w:r>
          </w:p>
        </w:tc>
        <w:tc>
          <w:tcPr>
            <w:tcW w:w="907" w:type="dxa"/>
            <w:tcBorders>
              <w:top w:val="single" w:sz="4" w:space="0" w:color="auto"/>
              <w:bottom w:val="single" w:sz="4" w:space="0" w:color="auto"/>
            </w:tcBorders>
            <w:vAlign w:val="center"/>
          </w:tcPr>
          <w:p w:rsidR="00EB4039" w:rsidRDefault="00EB4039">
            <w:pPr>
              <w:pStyle w:val="ConsPlusNormal"/>
              <w:jc w:val="center"/>
            </w:pPr>
            <w:r>
              <w:t>4,5</w:t>
            </w:r>
          </w:p>
        </w:tc>
        <w:tc>
          <w:tcPr>
            <w:tcW w:w="850" w:type="dxa"/>
            <w:tcBorders>
              <w:top w:val="single" w:sz="4" w:space="0" w:color="auto"/>
              <w:bottom w:val="single" w:sz="4" w:space="0" w:color="auto"/>
            </w:tcBorders>
            <w:vAlign w:val="center"/>
          </w:tcPr>
          <w:p w:rsidR="00EB4039" w:rsidRDefault="00EB4039">
            <w:pPr>
              <w:pStyle w:val="ConsPlusNormal"/>
              <w:jc w:val="center"/>
            </w:pPr>
            <w:r>
              <w:t>5,0</w:t>
            </w:r>
          </w:p>
        </w:tc>
        <w:tc>
          <w:tcPr>
            <w:tcW w:w="850" w:type="dxa"/>
            <w:tcBorders>
              <w:top w:val="single" w:sz="4" w:space="0" w:color="auto"/>
              <w:bottom w:val="single" w:sz="4" w:space="0" w:color="auto"/>
            </w:tcBorders>
            <w:vAlign w:val="center"/>
          </w:tcPr>
          <w:p w:rsidR="00EB4039" w:rsidRDefault="00EB4039">
            <w:pPr>
              <w:pStyle w:val="ConsPlusNormal"/>
              <w:jc w:val="center"/>
            </w:pPr>
            <w:r>
              <w:t>5,5</w:t>
            </w:r>
          </w:p>
        </w:tc>
        <w:tc>
          <w:tcPr>
            <w:tcW w:w="850" w:type="dxa"/>
            <w:tcBorders>
              <w:top w:val="single" w:sz="4" w:space="0" w:color="auto"/>
              <w:bottom w:val="single" w:sz="4" w:space="0" w:color="auto"/>
            </w:tcBorders>
            <w:vAlign w:val="center"/>
          </w:tcPr>
          <w:p w:rsidR="00EB4039" w:rsidRDefault="00EB4039">
            <w:pPr>
              <w:pStyle w:val="ConsPlusNormal"/>
              <w:jc w:val="center"/>
            </w:pPr>
            <w:r>
              <w:t>6,0</w:t>
            </w:r>
          </w:p>
        </w:tc>
        <w:tc>
          <w:tcPr>
            <w:tcW w:w="874" w:type="dxa"/>
            <w:tcBorders>
              <w:top w:val="single" w:sz="4" w:space="0" w:color="auto"/>
              <w:bottom w:val="single" w:sz="4" w:space="0" w:color="auto"/>
            </w:tcBorders>
            <w:vAlign w:val="center"/>
          </w:tcPr>
          <w:p w:rsidR="00EB4039" w:rsidRDefault="00EB4039">
            <w:pPr>
              <w:pStyle w:val="ConsPlusNormal"/>
              <w:jc w:val="center"/>
            </w:pPr>
            <w:r>
              <w:t>6,5</w:t>
            </w:r>
          </w:p>
        </w:tc>
      </w:tr>
      <w:tr w:rsidR="00EB4039">
        <w:tblPrEx>
          <w:tblBorders>
            <w:insideH w:val="none" w:sz="0" w:space="0" w:color="auto"/>
          </w:tblBorders>
        </w:tblPrEx>
        <w:tc>
          <w:tcPr>
            <w:tcW w:w="1134" w:type="dxa"/>
            <w:tcBorders>
              <w:top w:val="single" w:sz="4" w:space="0" w:color="auto"/>
              <w:bottom w:val="nil"/>
            </w:tcBorders>
            <w:vAlign w:val="center"/>
          </w:tcPr>
          <w:p w:rsidR="00EB4039" w:rsidRDefault="00EB4039">
            <w:pPr>
              <w:pStyle w:val="ConsPlusNormal"/>
              <w:jc w:val="center"/>
            </w:pPr>
            <w:r>
              <w:t>0,5</w:t>
            </w:r>
          </w:p>
        </w:tc>
        <w:tc>
          <w:tcPr>
            <w:tcW w:w="907" w:type="dxa"/>
            <w:tcBorders>
              <w:top w:val="single" w:sz="4" w:space="0" w:color="auto"/>
              <w:bottom w:val="nil"/>
            </w:tcBorders>
            <w:vAlign w:val="center"/>
          </w:tcPr>
          <w:p w:rsidR="00EB4039" w:rsidRDefault="00EB4039">
            <w:pPr>
              <w:pStyle w:val="ConsPlusNormal"/>
              <w:jc w:val="center"/>
            </w:pPr>
            <w:r>
              <w:t>469</w:t>
            </w:r>
          </w:p>
        </w:tc>
        <w:tc>
          <w:tcPr>
            <w:tcW w:w="907" w:type="dxa"/>
            <w:tcBorders>
              <w:top w:val="single" w:sz="4" w:space="0" w:color="auto"/>
              <w:bottom w:val="nil"/>
            </w:tcBorders>
            <w:vAlign w:val="center"/>
          </w:tcPr>
          <w:p w:rsidR="00EB4039" w:rsidRDefault="00EB4039">
            <w:pPr>
              <w:pStyle w:val="ConsPlusNormal"/>
              <w:jc w:val="center"/>
            </w:pPr>
            <w:r>
              <w:t>417</w:t>
            </w:r>
          </w:p>
        </w:tc>
        <w:tc>
          <w:tcPr>
            <w:tcW w:w="907" w:type="dxa"/>
            <w:tcBorders>
              <w:top w:val="single" w:sz="4" w:space="0" w:color="auto"/>
              <w:bottom w:val="nil"/>
            </w:tcBorders>
            <w:vAlign w:val="center"/>
          </w:tcPr>
          <w:p w:rsidR="00EB4039" w:rsidRDefault="00EB4039">
            <w:pPr>
              <w:pStyle w:val="ConsPlusNormal"/>
              <w:jc w:val="center"/>
            </w:pPr>
            <w:r>
              <w:t>370</w:t>
            </w:r>
          </w:p>
        </w:tc>
        <w:tc>
          <w:tcPr>
            <w:tcW w:w="907" w:type="dxa"/>
            <w:tcBorders>
              <w:top w:val="single" w:sz="4" w:space="0" w:color="auto"/>
              <w:bottom w:val="nil"/>
            </w:tcBorders>
            <w:vAlign w:val="center"/>
          </w:tcPr>
          <w:p w:rsidR="00EB4039" w:rsidRDefault="00EB4039">
            <w:pPr>
              <w:pStyle w:val="ConsPlusNormal"/>
              <w:jc w:val="center"/>
            </w:pPr>
            <w:r>
              <w:t>337</w:t>
            </w:r>
          </w:p>
        </w:tc>
        <w:tc>
          <w:tcPr>
            <w:tcW w:w="907" w:type="dxa"/>
            <w:tcBorders>
              <w:top w:val="single" w:sz="4" w:space="0" w:color="auto"/>
              <w:bottom w:val="nil"/>
            </w:tcBorders>
            <w:vAlign w:val="center"/>
          </w:tcPr>
          <w:p w:rsidR="00EB4039" w:rsidRDefault="00EB4039">
            <w:pPr>
              <w:pStyle w:val="ConsPlusNormal"/>
              <w:jc w:val="center"/>
            </w:pPr>
            <w:r>
              <w:t>307</w:t>
            </w:r>
          </w:p>
        </w:tc>
        <w:tc>
          <w:tcPr>
            <w:tcW w:w="850" w:type="dxa"/>
            <w:tcBorders>
              <w:top w:val="single" w:sz="4" w:space="0" w:color="auto"/>
              <w:bottom w:val="nil"/>
            </w:tcBorders>
            <w:vAlign w:val="center"/>
          </w:tcPr>
          <w:p w:rsidR="00EB4039" w:rsidRDefault="00EB4039">
            <w:pPr>
              <w:pStyle w:val="ConsPlusNormal"/>
              <w:jc w:val="center"/>
            </w:pPr>
            <w:r>
              <w:t>280</w:t>
            </w:r>
          </w:p>
        </w:tc>
        <w:tc>
          <w:tcPr>
            <w:tcW w:w="850" w:type="dxa"/>
            <w:tcBorders>
              <w:top w:val="single" w:sz="4" w:space="0" w:color="auto"/>
              <w:bottom w:val="nil"/>
            </w:tcBorders>
            <w:vAlign w:val="center"/>
          </w:tcPr>
          <w:p w:rsidR="00EB4039" w:rsidRDefault="00EB4039">
            <w:pPr>
              <w:pStyle w:val="ConsPlusNormal"/>
              <w:jc w:val="center"/>
            </w:pPr>
            <w:r>
              <w:t>260</w:t>
            </w:r>
          </w:p>
        </w:tc>
        <w:tc>
          <w:tcPr>
            <w:tcW w:w="850" w:type="dxa"/>
            <w:tcBorders>
              <w:top w:val="single" w:sz="4" w:space="0" w:color="auto"/>
              <w:bottom w:val="nil"/>
            </w:tcBorders>
            <w:vAlign w:val="center"/>
          </w:tcPr>
          <w:p w:rsidR="00EB4039" w:rsidRDefault="00EB4039">
            <w:pPr>
              <w:pStyle w:val="ConsPlusNormal"/>
              <w:jc w:val="center"/>
            </w:pPr>
            <w:r>
              <w:t>237</w:t>
            </w:r>
          </w:p>
        </w:tc>
        <w:tc>
          <w:tcPr>
            <w:tcW w:w="874" w:type="dxa"/>
            <w:tcBorders>
              <w:top w:val="single" w:sz="4" w:space="0" w:color="auto"/>
              <w:bottom w:val="nil"/>
            </w:tcBorders>
            <w:vAlign w:val="center"/>
          </w:tcPr>
          <w:p w:rsidR="00EB4039" w:rsidRDefault="00EB4039">
            <w:pPr>
              <w:pStyle w:val="ConsPlusNormal"/>
              <w:jc w:val="center"/>
            </w:pPr>
            <w:r>
              <w:t>222</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1,0</w:t>
            </w:r>
          </w:p>
        </w:tc>
        <w:tc>
          <w:tcPr>
            <w:tcW w:w="907" w:type="dxa"/>
            <w:tcBorders>
              <w:top w:val="nil"/>
              <w:bottom w:val="nil"/>
            </w:tcBorders>
            <w:vAlign w:val="center"/>
          </w:tcPr>
          <w:p w:rsidR="00EB4039" w:rsidRDefault="00EB4039">
            <w:pPr>
              <w:pStyle w:val="ConsPlusNormal"/>
              <w:jc w:val="center"/>
            </w:pPr>
            <w:r>
              <w:t>427</w:t>
            </w:r>
          </w:p>
        </w:tc>
        <w:tc>
          <w:tcPr>
            <w:tcW w:w="907" w:type="dxa"/>
            <w:tcBorders>
              <w:top w:val="nil"/>
              <w:bottom w:val="nil"/>
            </w:tcBorders>
            <w:vAlign w:val="center"/>
          </w:tcPr>
          <w:p w:rsidR="00EB4039" w:rsidRDefault="00EB4039">
            <w:pPr>
              <w:pStyle w:val="ConsPlusNormal"/>
              <w:jc w:val="center"/>
            </w:pPr>
            <w:r>
              <w:t>382</w:t>
            </w:r>
          </w:p>
        </w:tc>
        <w:tc>
          <w:tcPr>
            <w:tcW w:w="907" w:type="dxa"/>
            <w:tcBorders>
              <w:top w:val="nil"/>
              <w:bottom w:val="nil"/>
            </w:tcBorders>
            <w:vAlign w:val="center"/>
          </w:tcPr>
          <w:p w:rsidR="00EB4039" w:rsidRDefault="00EB4039">
            <w:pPr>
              <w:pStyle w:val="ConsPlusNormal"/>
              <w:jc w:val="center"/>
            </w:pPr>
            <w:r>
              <w:t>341</w:t>
            </w:r>
          </w:p>
        </w:tc>
        <w:tc>
          <w:tcPr>
            <w:tcW w:w="907" w:type="dxa"/>
            <w:tcBorders>
              <w:top w:val="nil"/>
              <w:bottom w:val="nil"/>
            </w:tcBorders>
            <w:vAlign w:val="center"/>
          </w:tcPr>
          <w:p w:rsidR="00EB4039" w:rsidRDefault="00EB4039">
            <w:pPr>
              <w:pStyle w:val="ConsPlusNormal"/>
              <w:jc w:val="center"/>
            </w:pPr>
            <w:r>
              <w:t>307</w:t>
            </w:r>
          </w:p>
        </w:tc>
        <w:tc>
          <w:tcPr>
            <w:tcW w:w="907" w:type="dxa"/>
            <w:tcBorders>
              <w:top w:val="nil"/>
              <w:bottom w:val="nil"/>
            </w:tcBorders>
            <w:vAlign w:val="center"/>
          </w:tcPr>
          <w:p w:rsidR="00EB4039" w:rsidRDefault="00EB4039">
            <w:pPr>
              <w:pStyle w:val="ConsPlusNormal"/>
              <w:jc w:val="center"/>
            </w:pPr>
            <w:r>
              <w:t>283</w:t>
            </w:r>
          </w:p>
        </w:tc>
        <w:tc>
          <w:tcPr>
            <w:tcW w:w="850" w:type="dxa"/>
            <w:tcBorders>
              <w:top w:val="nil"/>
              <w:bottom w:val="nil"/>
            </w:tcBorders>
            <w:vAlign w:val="center"/>
          </w:tcPr>
          <w:p w:rsidR="00EB4039" w:rsidRDefault="00EB4039">
            <w:pPr>
              <w:pStyle w:val="ConsPlusNormal"/>
              <w:jc w:val="center"/>
            </w:pPr>
            <w:r>
              <w:t>259</w:t>
            </w:r>
          </w:p>
        </w:tc>
        <w:tc>
          <w:tcPr>
            <w:tcW w:w="850" w:type="dxa"/>
            <w:tcBorders>
              <w:top w:val="nil"/>
              <w:bottom w:val="nil"/>
            </w:tcBorders>
            <w:vAlign w:val="center"/>
          </w:tcPr>
          <w:p w:rsidR="00EB4039" w:rsidRDefault="00EB4039">
            <w:pPr>
              <w:pStyle w:val="ConsPlusNormal"/>
              <w:jc w:val="center"/>
            </w:pPr>
            <w:r>
              <w:t>240</w:t>
            </w:r>
          </w:p>
        </w:tc>
        <w:tc>
          <w:tcPr>
            <w:tcW w:w="850" w:type="dxa"/>
            <w:tcBorders>
              <w:top w:val="nil"/>
              <w:bottom w:val="nil"/>
            </w:tcBorders>
            <w:vAlign w:val="center"/>
          </w:tcPr>
          <w:p w:rsidR="00EB4039" w:rsidRDefault="00EB4039">
            <w:pPr>
              <w:pStyle w:val="ConsPlusNormal"/>
              <w:jc w:val="center"/>
            </w:pPr>
            <w:r>
              <w:t>225</w:t>
            </w:r>
          </w:p>
        </w:tc>
        <w:tc>
          <w:tcPr>
            <w:tcW w:w="874" w:type="dxa"/>
            <w:tcBorders>
              <w:top w:val="nil"/>
              <w:bottom w:val="nil"/>
            </w:tcBorders>
            <w:vAlign w:val="center"/>
          </w:tcPr>
          <w:p w:rsidR="00EB4039" w:rsidRDefault="00EB4039">
            <w:pPr>
              <w:pStyle w:val="ConsPlusNormal"/>
              <w:jc w:val="center"/>
            </w:pPr>
            <w:r>
              <w:t>209</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1,5</w:t>
            </w:r>
          </w:p>
        </w:tc>
        <w:tc>
          <w:tcPr>
            <w:tcW w:w="907" w:type="dxa"/>
            <w:tcBorders>
              <w:top w:val="nil"/>
              <w:bottom w:val="nil"/>
            </w:tcBorders>
            <w:vAlign w:val="center"/>
          </w:tcPr>
          <w:p w:rsidR="00EB4039" w:rsidRDefault="00EB4039">
            <w:pPr>
              <w:pStyle w:val="ConsPlusNormal"/>
              <w:jc w:val="center"/>
            </w:pPr>
            <w:r>
              <w:t>388</w:t>
            </w:r>
          </w:p>
        </w:tc>
        <w:tc>
          <w:tcPr>
            <w:tcW w:w="907" w:type="dxa"/>
            <w:tcBorders>
              <w:top w:val="nil"/>
              <w:bottom w:val="nil"/>
            </w:tcBorders>
            <w:vAlign w:val="center"/>
          </w:tcPr>
          <w:p w:rsidR="00EB4039" w:rsidRDefault="00EB4039">
            <w:pPr>
              <w:pStyle w:val="ConsPlusNormal"/>
              <w:jc w:val="center"/>
            </w:pPr>
            <w:r>
              <w:t>347</w:t>
            </w:r>
          </w:p>
        </w:tc>
        <w:tc>
          <w:tcPr>
            <w:tcW w:w="907" w:type="dxa"/>
            <w:tcBorders>
              <w:top w:val="nil"/>
              <w:bottom w:val="nil"/>
            </w:tcBorders>
            <w:vAlign w:val="center"/>
          </w:tcPr>
          <w:p w:rsidR="00EB4039" w:rsidRDefault="00EB4039">
            <w:pPr>
              <w:pStyle w:val="ConsPlusNormal"/>
              <w:jc w:val="center"/>
            </w:pPr>
            <w:r>
              <w:t>312</w:t>
            </w:r>
          </w:p>
        </w:tc>
        <w:tc>
          <w:tcPr>
            <w:tcW w:w="907" w:type="dxa"/>
            <w:tcBorders>
              <w:top w:val="nil"/>
              <w:bottom w:val="nil"/>
            </w:tcBorders>
            <w:vAlign w:val="center"/>
          </w:tcPr>
          <w:p w:rsidR="00EB4039" w:rsidRDefault="00EB4039">
            <w:pPr>
              <w:pStyle w:val="ConsPlusNormal"/>
              <w:jc w:val="center"/>
            </w:pPr>
            <w:r>
              <w:t>283</w:t>
            </w:r>
          </w:p>
        </w:tc>
        <w:tc>
          <w:tcPr>
            <w:tcW w:w="907" w:type="dxa"/>
            <w:tcBorders>
              <w:top w:val="nil"/>
              <w:bottom w:val="nil"/>
            </w:tcBorders>
            <w:vAlign w:val="center"/>
          </w:tcPr>
          <w:p w:rsidR="00EB4039" w:rsidRDefault="00EB4039">
            <w:pPr>
              <w:pStyle w:val="ConsPlusNormal"/>
              <w:jc w:val="center"/>
            </w:pPr>
            <w:r>
              <w:t>262</w:t>
            </w:r>
          </w:p>
        </w:tc>
        <w:tc>
          <w:tcPr>
            <w:tcW w:w="850" w:type="dxa"/>
            <w:tcBorders>
              <w:top w:val="nil"/>
              <w:bottom w:val="nil"/>
            </w:tcBorders>
            <w:vAlign w:val="center"/>
          </w:tcPr>
          <w:p w:rsidR="00EB4039" w:rsidRDefault="00EB4039">
            <w:pPr>
              <w:pStyle w:val="ConsPlusNormal"/>
              <w:jc w:val="center"/>
            </w:pPr>
            <w:r>
              <w:t>240</w:t>
            </w:r>
          </w:p>
        </w:tc>
        <w:tc>
          <w:tcPr>
            <w:tcW w:w="850" w:type="dxa"/>
            <w:tcBorders>
              <w:top w:val="nil"/>
              <w:bottom w:val="nil"/>
            </w:tcBorders>
            <w:vAlign w:val="center"/>
          </w:tcPr>
          <w:p w:rsidR="00EB4039" w:rsidRDefault="00EB4039">
            <w:pPr>
              <w:pStyle w:val="ConsPlusNormal"/>
              <w:jc w:val="center"/>
            </w:pPr>
            <w:r>
              <w:t>223</w:t>
            </w:r>
          </w:p>
        </w:tc>
        <w:tc>
          <w:tcPr>
            <w:tcW w:w="850" w:type="dxa"/>
            <w:tcBorders>
              <w:top w:val="nil"/>
              <w:bottom w:val="nil"/>
            </w:tcBorders>
            <w:vAlign w:val="center"/>
          </w:tcPr>
          <w:p w:rsidR="00EB4039" w:rsidRDefault="00EB4039">
            <w:pPr>
              <w:pStyle w:val="ConsPlusNormal"/>
              <w:jc w:val="center"/>
            </w:pPr>
            <w:r>
              <w:t>207</w:t>
            </w:r>
          </w:p>
        </w:tc>
        <w:tc>
          <w:tcPr>
            <w:tcW w:w="874" w:type="dxa"/>
            <w:tcBorders>
              <w:top w:val="nil"/>
              <w:bottom w:val="nil"/>
            </w:tcBorders>
            <w:vAlign w:val="center"/>
          </w:tcPr>
          <w:p w:rsidR="00EB4039" w:rsidRDefault="00EB4039">
            <w:pPr>
              <w:pStyle w:val="ConsPlusNormal"/>
              <w:jc w:val="center"/>
            </w:pPr>
            <w:r>
              <w:t>195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2,0</w:t>
            </w:r>
          </w:p>
        </w:tc>
        <w:tc>
          <w:tcPr>
            <w:tcW w:w="907" w:type="dxa"/>
            <w:tcBorders>
              <w:top w:val="nil"/>
              <w:bottom w:val="nil"/>
            </w:tcBorders>
            <w:vAlign w:val="center"/>
          </w:tcPr>
          <w:p w:rsidR="00EB4039" w:rsidRDefault="00EB4039">
            <w:pPr>
              <w:pStyle w:val="ConsPlusNormal"/>
              <w:jc w:val="center"/>
            </w:pPr>
            <w:r>
              <w:t>352</w:t>
            </w:r>
          </w:p>
        </w:tc>
        <w:tc>
          <w:tcPr>
            <w:tcW w:w="907" w:type="dxa"/>
            <w:tcBorders>
              <w:top w:val="nil"/>
              <w:bottom w:val="nil"/>
            </w:tcBorders>
            <w:vAlign w:val="center"/>
          </w:tcPr>
          <w:p w:rsidR="00EB4039" w:rsidRDefault="00EB4039">
            <w:pPr>
              <w:pStyle w:val="ConsPlusNormal"/>
              <w:jc w:val="center"/>
            </w:pPr>
            <w:r>
              <w:t>315</w:t>
            </w:r>
          </w:p>
        </w:tc>
        <w:tc>
          <w:tcPr>
            <w:tcW w:w="907" w:type="dxa"/>
            <w:tcBorders>
              <w:top w:val="nil"/>
              <w:bottom w:val="nil"/>
            </w:tcBorders>
            <w:vAlign w:val="center"/>
          </w:tcPr>
          <w:p w:rsidR="00EB4039" w:rsidRDefault="00EB4039">
            <w:pPr>
              <w:pStyle w:val="ConsPlusNormal"/>
              <w:jc w:val="center"/>
            </w:pPr>
            <w:r>
              <w:t>286</w:t>
            </w:r>
          </w:p>
        </w:tc>
        <w:tc>
          <w:tcPr>
            <w:tcW w:w="907" w:type="dxa"/>
            <w:tcBorders>
              <w:top w:val="nil"/>
              <w:bottom w:val="nil"/>
            </w:tcBorders>
            <w:vAlign w:val="center"/>
          </w:tcPr>
          <w:p w:rsidR="00EB4039" w:rsidRDefault="00EB4039">
            <w:pPr>
              <w:pStyle w:val="ConsPlusNormal"/>
              <w:jc w:val="center"/>
            </w:pPr>
            <w:r>
              <w:t>260</w:t>
            </w:r>
          </w:p>
        </w:tc>
        <w:tc>
          <w:tcPr>
            <w:tcW w:w="907" w:type="dxa"/>
            <w:tcBorders>
              <w:top w:val="nil"/>
              <w:bottom w:val="nil"/>
            </w:tcBorders>
            <w:vAlign w:val="center"/>
          </w:tcPr>
          <w:p w:rsidR="00EB4039" w:rsidRDefault="00EB4039">
            <w:pPr>
              <w:pStyle w:val="ConsPlusNormal"/>
              <w:jc w:val="center"/>
            </w:pPr>
            <w:r>
              <w:t>240</w:t>
            </w:r>
          </w:p>
        </w:tc>
        <w:tc>
          <w:tcPr>
            <w:tcW w:w="850" w:type="dxa"/>
            <w:tcBorders>
              <w:top w:val="nil"/>
              <w:bottom w:val="nil"/>
            </w:tcBorders>
            <w:vAlign w:val="center"/>
          </w:tcPr>
          <w:p w:rsidR="00EB4039" w:rsidRDefault="00EB4039">
            <w:pPr>
              <w:pStyle w:val="ConsPlusNormal"/>
              <w:jc w:val="center"/>
            </w:pPr>
            <w:r>
              <w:t>222</w:t>
            </w:r>
          </w:p>
        </w:tc>
        <w:tc>
          <w:tcPr>
            <w:tcW w:w="850" w:type="dxa"/>
            <w:tcBorders>
              <w:top w:val="nil"/>
              <w:bottom w:val="nil"/>
            </w:tcBorders>
            <w:vAlign w:val="center"/>
          </w:tcPr>
          <w:p w:rsidR="00EB4039" w:rsidRDefault="00EB4039">
            <w:pPr>
              <w:pStyle w:val="ConsPlusNormal"/>
              <w:jc w:val="center"/>
            </w:pPr>
            <w:r>
              <w:t>206</w:t>
            </w:r>
          </w:p>
        </w:tc>
        <w:tc>
          <w:tcPr>
            <w:tcW w:w="850" w:type="dxa"/>
            <w:tcBorders>
              <w:top w:val="nil"/>
              <w:bottom w:val="nil"/>
            </w:tcBorders>
            <w:vAlign w:val="center"/>
          </w:tcPr>
          <w:p w:rsidR="00EB4039" w:rsidRDefault="00EB4039">
            <w:pPr>
              <w:pStyle w:val="ConsPlusNormal"/>
              <w:jc w:val="center"/>
            </w:pPr>
            <w:r>
              <w:t>193</w:t>
            </w:r>
          </w:p>
        </w:tc>
        <w:tc>
          <w:tcPr>
            <w:tcW w:w="874" w:type="dxa"/>
            <w:tcBorders>
              <w:top w:val="nil"/>
              <w:bottom w:val="nil"/>
            </w:tcBorders>
            <w:vAlign w:val="center"/>
          </w:tcPr>
          <w:p w:rsidR="00EB4039" w:rsidRDefault="00EB4039">
            <w:pPr>
              <w:pStyle w:val="ConsPlusNormal"/>
              <w:jc w:val="center"/>
            </w:pPr>
            <w:r>
              <w:t>182</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2,5</w:t>
            </w:r>
          </w:p>
        </w:tc>
        <w:tc>
          <w:tcPr>
            <w:tcW w:w="907" w:type="dxa"/>
            <w:tcBorders>
              <w:top w:val="nil"/>
              <w:bottom w:val="nil"/>
            </w:tcBorders>
            <w:vAlign w:val="center"/>
          </w:tcPr>
          <w:p w:rsidR="00EB4039" w:rsidRDefault="00EB4039">
            <w:pPr>
              <w:pStyle w:val="ConsPlusNormal"/>
              <w:jc w:val="center"/>
            </w:pPr>
            <w:r>
              <w:t>317</w:t>
            </w:r>
          </w:p>
        </w:tc>
        <w:tc>
          <w:tcPr>
            <w:tcW w:w="907" w:type="dxa"/>
            <w:tcBorders>
              <w:top w:val="nil"/>
              <w:bottom w:val="nil"/>
            </w:tcBorders>
            <w:vAlign w:val="center"/>
          </w:tcPr>
          <w:p w:rsidR="00EB4039" w:rsidRDefault="00EB4039">
            <w:pPr>
              <w:pStyle w:val="ConsPlusNormal"/>
              <w:jc w:val="center"/>
            </w:pPr>
            <w:r>
              <w:t>287</w:t>
            </w:r>
          </w:p>
        </w:tc>
        <w:tc>
          <w:tcPr>
            <w:tcW w:w="907" w:type="dxa"/>
            <w:tcBorders>
              <w:top w:val="nil"/>
              <w:bottom w:val="nil"/>
            </w:tcBorders>
            <w:vAlign w:val="center"/>
          </w:tcPr>
          <w:p w:rsidR="00EB4039" w:rsidRDefault="00EB4039">
            <w:pPr>
              <w:pStyle w:val="ConsPlusNormal"/>
              <w:jc w:val="center"/>
            </w:pPr>
            <w:r>
              <w:t>262</w:t>
            </w:r>
          </w:p>
        </w:tc>
        <w:tc>
          <w:tcPr>
            <w:tcW w:w="907" w:type="dxa"/>
            <w:tcBorders>
              <w:top w:val="nil"/>
              <w:bottom w:val="nil"/>
            </w:tcBorders>
            <w:vAlign w:val="center"/>
          </w:tcPr>
          <w:p w:rsidR="00EB4039" w:rsidRDefault="00EB4039">
            <w:pPr>
              <w:pStyle w:val="ConsPlusNormal"/>
              <w:jc w:val="center"/>
            </w:pPr>
            <w:r>
              <w:t>238</w:t>
            </w:r>
          </w:p>
        </w:tc>
        <w:tc>
          <w:tcPr>
            <w:tcW w:w="907" w:type="dxa"/>
            <w:tcBorders>
              <w:top w:val="nil"/>
              <w:bottom w:val="nil"/>
            </w:tcBorders>
            <w:vAlign w:val="center"/>
          </w:tcPr>
          <w:p w:rsidR="00EB4039" w:rsidRDefault="00EB4039">
            <w:pPr>
              <w:pStyle w:val="ConsPlusNormal"/>
              <w:jc w:val="center"/>
            </w:pPr>
            <w:r>
              <w:t>220</w:t>
            </w:r>
          </w:p>
        </w:tc>
        <w:tc>
          <w:tcPr>
            <w:tcW w:w="850" w:type="dxa"/>
            <w:tcBorders>
              <w:top w:val="nil"/>
              <w:bottom w:val="nil"/>
            </w:tcBorders>
            <w:vAlign w:val="center"/>
          </w:tcPr>
          <w:p w:rsidR="00EB4039" w:rsidRDefault="00EB4039">
            <w:pPr>
              <w:pStyle w:val="ConsPlusNormal"/>
              <w:jc w:val="center"/>
            </w:pPr>
            <w:r>
              <w:t>204</w:t>
            </w:r>
          </w:p>
        </w:tc>
        <w:tc>
          <w:tcPr>
            <w:tcW w:w="850" w:type="dxa"/>
            <w:tcBorders>
              <w:top w:val="nil"/>
              <w:bottom w:val="nil"/>
            </w:tcBorders>
            <w:vAlign w:val="center"/>
          </w:tcPr>
          <w:p w:rsidR="00EB4039" w:rsidRDefault="00EB4039">
            <w:pPr>
              <w:pStyle w:val="ConsPlusNormal"/>
              <w:jc w:val="center"/>
            </w:pPr>
            <w:r>
              <w:t>190</w:t>
            </w:r>
          </w:p>
        </w:tc>
        <w:tc>
          <w:tcPr>
            <w:tcW w:w="850" w:type="dxa"/>
            <w:tcBorders>
              <w:top w:val="nil"/>
              <w:bottom w:val="nil"/>
            </w:tcBorders>
            <w:vAlign w:val="center"/>
          </w:tcPr>
          <w:p w:rsidR="00EB4039" w:rsidRDefault="00EB4039">
            <w:pPr>
              <w:pStyle w:val="ConsPlusNormal"/>
              <w:jc w:val="center"/>
            </w:pPr>
            <w:r>
              <w:t>178</w:t>
            </w:r>
          </w:p>
        </w:tc>
        <w:tc>
          <w:tcPr>
            <w:tcW w:w="874" w:type="dxa"/>
            <w:tcBorders>
              <w:top w:val="nil"/>
              <w:bottom w:val="nil"/>
            </w:tcBorders>
            <w:vAlign w:val="center"/>
          </w:tcPr>
          <w:p w:rsidR="00EB4039" w:rsidRDefault="00EB4039">
            <w:pPr>
              <w:pStyle w:val="ConsPlusNormal"/>
              <w:jc w:val="center"/>
            </w:pPr>
            <w:r>
              <w:t>168</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3,0</w:t>
            </w:r>
          </w:p>
        </w:tc>
        <w:tc>
          <w:tcPr>
            <w:tcW w:w="907" w:type="dxa"/>
            <w:tcBorders>
              <w:top w:val="nil"/>
              <w:bottom w:val="nil"/>
            </w:tcBorders>
            <w:vAlign w:val="center"/>
          </w:tcPr>
          <w:p w:rsidR="00EB4039" w:rsidRDefault="00EB4039">
            <w:pPr>
              <w:pStyle w:val="ConsPlusNormal"/>
              <w:jc w:val="center"/>
            </w:pPr>
            <w:r>
              <w:t>287</w:t>
            </w:r>
          </w:p>
        </w:tc>
        <w:tc>
          <w:tcPr>
            <w:tcW w:w="907" w:type="dxa"/>
            <w:tcBorders>
              <w:top w:val="nil"/>
              <w:bottom w:val="nil"/>
            </w:tcBorders>
            <w:vAlign w:val="center"/>
          </w:tcPr>
          <w:p w:rsidR="00EB4039" w:rsidRDefault="00EB4039">
            <w:pPr>
              <w:pStyle w:val="ConsPlusNormal"/>
              <w:jc w:val="center"/>
            </w:pPr>
            <w:r>
              <w:t>260</w:t>
            </w:r>
          </w:p>
        </w:tc>
        <w:tc>
          <w:tcPr>
            <w:tcW w:w="907" w:type="dxa"/>
            <w:tcBorders>
              <w:top w:val="nil"/>
              <w:bottom w:val="nil"/>
            </w:tcBorders>
            <w:vAlign w:val="center"/>
          </w:tcPr>
          <w:p w:rsidR="00EB4039" w:rsidRDefault="00EB4039">
            <w:pPr>
              <w:pStyle w:val="ConsPlusNormal"/>
              <w:jc w:val="center"/>
            </w:pPr>
            <w:r>
              <w:t>238</w:t>
            </w:r>
          </w:p>
        </w:tc>
        <w:tc>
          <w:tcPr>
            <w:tcW w:w="907" w:type="dxa"/>
            <w:tcBorders>
              <w:top w:val="nil"/>
              <w:bottom w:val="nil"/>
            </w:tcBorders>
            <w:vAlign w:val="center"/>
          </w:tcPr>
          <w:p w:rsidR="00EB4039" w:rsidRDefault="00EB4039">
            <w:pPr>
              <w:pStyle w:val="ConsPlusNormal"/>
              <w:jc w:val="center"/>
            </w:pPr>
            <w:r>
              <w:t>217</w:t>
            </w:r>
          </w:p>
        </w:tc>
        <w:tc>
          <w:tcPr>
            <w:tcW w:w="907" w:type="dxa"/>
            <w:tcBorders>
              <w:top w:val="nil"/>
              <w:bottom w:val="nil"/>
            </w:tcBorders>
            <w:vAlign w:val="center"/>
          </w:tcPr>
          <w:p w:rsidR="00EB4039" w:rsidRDefault="00EB4039">
            <w:pPr>
              <w:pStyle w:val="ConsPlusNormal"/>
              <w:jc w:val="center"/>
            </w:pPr>
            <w:r>
              <w:t>202</w:t>
            </w:r>
          </w:p>
        </w:tc>
        <w:tc>
          <w:tcPr>
            <w:tcW w:w="850" w:type="dxa"/>
            <w:tcBorders>
              <w:top w:val="nil"/>
              <w:bottom w:val="nil"/>
            </w:tcBorders>
            <w:vAlign w:val="center"/>
          </w:tcPr>
          <w:p w:rsidR="00EB4039" w:rsidRDefault="00EB4039">
            <w:pPr>
              <w:pStyle w:val="ConsPlusNormal"/>
              <w:jc w:val="center"/>
            </w:pPr>
            <w:r>
              <w:t>187</w:t>
            </w:r>
          </w:p>
        </w:tc>
        <w:tc>
          <w:tcPr>
            <w:tcW w:w="850" w:type="dxa"/>
            <w:tcBorders>
              <w:top w:val="nil"/>
              <w:bottom w:val="nil"/>
            </w:tcBorders>
            <w:vAlign w:val="center"/>
          </w:tcPr>
          <w:p w:rsidR="00EB4039" w:rsidRDefault="00EB4039">
            <w:pPr>
              <w:pStyle w:val="ConsPlusNormal"/>
              <w:jc w:val="center"/>
            </w:pPr>
            <w:r>
              <w:t>175</w:t>
            </w:r>
          </w:p>
        </w:tc>
        <w:tc>
          <w:tcPr>
            <w:tcW w:w="850" w:type="dxa"/>
            <w:tcBorders>
              <w:top w:val="nil"/>
              <w:bottom w:val="nil"/>
            </w:tcBorders>
            <w:vAlign w:val="center"/>
          </w:tcPr>
          <w:p w:rsidR="00EB4039" w:rsidRDefault="00EB4039">
            <w:pPr>
              <w:pStyle w:val="ConsPlusNormal"/>
              <w:jc w:val="center"/>
            </w:pPr>
            <w:r>
              <w:t>166</w:t>
            </w:r>
          </w:p>
        </w:tc>
        <w:tc>
          <w:tcPr>
            <w:tcW w:w="874" w:type="dxa"/>
            <w:tcBorders>
              <w:top w:val="nil"/>
              <w:bottom w:val="nil"/>
            </w:tcBorders>
            <w:vAlign w:val="center"/>
          </w:tcPr>
          <w:p w:rsidR="00EB4039" w:rsidRDefault="00EB4039">
            <w:pPr>
              <w:pStyle w:val="ConsPlusNormal"/>
              <w:jc w:val="center"/>
            </w:pPr>
            <w:r>
              <w:t>156</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3,5</w:t>
            </w:r>
          </w:p>
        </w:tc>
        <w:tc>
          <w:tcPr>
            <w:tcW w:w="907" w:type="dxa"/>
            <w:tcBorders>
              <w:top w:val="nil"/>
              <w:bottom w:val="nil"/>
            </w:tcBorders>
            <w:vAlign w:val="center"/>
          </w:tcPr>
          <w:p w:rsidR="00EB4039" w:rsidRDefault="00EB4039">
            <w:pPr>
              <w:pStyle w:val="ConsPlusNormal"/>
              <w:jc w:val="center"/>
            </w:pPr>
            <w:r>
              <w:t>258</w:t>
            </w:r>
          </w:p>
        </w:tc>
        <w:tc>
          <w:tcPr>
            <w:tcW w:w="907" w:type="dxa"/>
            <w:tcBorders>
              <w:top w:val="nil"/>
              <w:bottom w:val="nil"/>
            </w:tcBorders>
            <w:vAlign w:val="center"/>
          </w:tcPr>
          <w:p w:rsidR="00EB4039" w:rsidRDefault="00EB4039">
            <w:pPr>
              <w:pStyle w:val="ConsPlusNormal"/>
              <w:jc w:val="center"/>
            </w:pPr>
            <w:r>
              <w:t>233</w:t>
            </w:r>
          </w:p>
        </w:tc>
        <w:tc>
          <w:tcPr>
            <w:tcW w:w="907" w:type="dxa"/>
            <w:tcBorders>
              <w:top w:val="nil"/>
              <w:bottom w:val="nil"/>
            </w:tcBorders>
            <w:vAlign w:val="center"/>
          </w:tcPr>
          <w:p w:rsidR="00EB4039" w:rsidRDefault="00EB4039">
            <w:pPr>
              <w:pStyle w:val="ConsPlusNormal"/>
              <w:jc w:val="center"/>
            </w:pPr>
            <w:r>
              <w:t>216</w:t>
            </w:r>
          </w:p>
        </w:tc>
        <w:tc>
          <w:tcPr>
            <w:tcW w:w="907" w:type="dxa"/>
            <w:tcBorders>
              <w:top w:val="nil"/>
              <w:bottom w:val="nil"/>
            </w:tcBorders>
            <w:vAlign w:val="center"/>
          </w:tcPr>
          <w:p w:rsidR="00EB4039" w:rsidRDefault="00EB4039">
            <w:pPr>
              <w:pStyle w:val="ConsPlusNormal"/>
              <w:jc w:val="center"/>
            </w:pPr>
            <w:r>
              <w:t>198</w:t>
            </w:r>
          </w:p>
        </w:tc>
        <w:tc>
          <w:tcPr>
            <w:tcW w:w="907" w:type="dxa"/>
            <w:tcBorders>
              <w:top w:val="nil"/>
              <w:bottom w:val="nil"/>
            </w:tcBorders>
            <w:vAlign w:val="center"/>
          </w:tcPr>
          <w:p w:rsidR="00EB4039" w:rsidRDefault="00EB4039">
            <w:pPr>
              <w:pStyle w:val="ConsPlusNormal"/>
              <w:jc w:val="center"/>
            </w:pPr>
            <w:r>
              <w:t>183</w:t>
            </w:r>
          </w:p>
        </w:tc>
        <w:tc>
          <w:tcPr>
            <w:tcW w:w="850" w:type="dxa"/>
            <w:tcBorders>
              <w:top w:val="nil"/>
              <w:bottom w:val="nil"/>
            </w:tcBorders>
            <w:vAlign w:val="center"/>
          </w:tcPr>
          <w:p w:rsidR="00EB4039" w:rsidRDefault="00EB4039">
            <w:pPr>
              <w:pStyle w:val="ConsPlusNormal"/>
              <w:jc w:val="center"/>
            </w:pPr>
            <w:r>
              <w:t>172</w:t>
            </w:r>
          </w:p>
        </w:tc>
        <w:tc>
          <w:tcPr>
            <w:tcW w:w="850" w:type="dxa"/>
            <w:tcBorders>
              <w:top w:val="nil"/>
              <w:bottom w:val="nil"/>
            </w:tcBorders>
            <w:vAlign w:val="center"/>
          </w:tcPr>
          <w:p w:rsidR="00EB4039" w:rsidRDefault="00EB4039">
            <w:pPr>
              <w:pStyle w:val="ConsPlusNormal"/>
              <w:jc w:val="center"/>
            </w:pPr>
            <w:r>
              <w:t>162</w:t>
            </w:r>
          </w:p>
        </w:tc>
        <w:tc>
          <w:tcPr>
            <w:tcW w:w="850" w:type="dxa"/>
            <w:tcBorders>
              <w:top w:val="nil"/>
              <w:bottom w:val="nil"/>
            </w:tcBorders>
            <w:vAlign w:val="center"/>
          </w:tcPr>
          <w:p w:rsidR="00EB4039" w:rsidRDefault="00EB4039">
            <w:pPr>
              <w:pStyle w:val="ConsPlusNormal"/>
              <w:jc w:val="center"/>
            </w:pPr>
            <w:r>
              <w:t>153</w:t>
            </w:r>
          </w:p>
        </w:tc>
        <w:tc>
          <w:tcPr>
            <w:tcW w:w="874" w:type="dxa"/>
            <w:tcBorders>
              <w:top w:val="nil"/>
              <w:bottom w:val="nil"/>
            </w:tcBorders>
            <w:vAlign w:val="center"/>
          </w:tcPr>
          <w:p w:rsidR="00EB4039" w:rsidRDefault="00EB4039">
            <w:pPr>
              <w:pStyle w:val="ConsPlusNormal"/>
              <w:jc w:val="center"/>
            </w:pPr>
            <w:r>
              <w:t>145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lastRenderedPageBreak/>
              <w:t>4,0</w:t>
            </w:r>
          </w:p>
        </w:tc>
        <w:tc>
          <w:tcPr>
            <w:tcW w:w="907" w:type="dxa"/>
            <w:tcBorders>
              <w:top w:val="nil"/>
              <w:bottom w:val="nil"/>
            </w:tcBorders>
            <w:vAlign w:val="center"/>
          </w:tcPr>
          <w:p w:rsidR="00EB4039" w:rsidRDefault="00EB4039">
            <w:pPr>
              <w:pStyle w:val="ConsPlusNormal"/>
              <w:jc w:val="center"/>
            </w:pPr>
            <w:r>
              <w:t>232</w:t>
            </w:r>
          </w:p>
        </w:tc>
        <w:tc>
          <w:tcPr>
            <w:tcW w:w="907" w:type="dxa"/>
            <w:tcBorders>
              <w:top w:val="nil"/>
              <w:bottom w:val="nil"/>
            </w:tcBorders>
            <w:vAlign w:val="center"/>
          </w:tcPr>
          <w:p w:rsidR="00EB4039" w:rsidRDefault="00EB4039">
            <w:pPr>
              <w:pStyle w:val="ConsPlusNormal"/>
              <w:jc w:val="center"/>
            </w:pPr>
            <w:r>
              <w:t>212</w:t>
            </w:r>
          </w:p>
        </w:tc>
        <w:tc>
          <w:tcPr>
            <w:tcW w:w="907" w:type="dxa"/>
            <w:tcBorders>
              <w:top w:val="nil"/>
              <w:bottom w:val="nil"/>
            </w:tcBorders>
            <w:vAlign w:val="center"/>
          </w:tcPr>
          <w:p w:rsidR="00EB4039" w:rsidRDefault="00EB4039">
            <w:pPr>
              <w:pStyle w:val="ConsPlusNormal"/>
              <w:jc w:val="center"/>
            </w:pPr>
            <w:r>
              <w:t>197</w:t>
            </w:r>
          </w:p>
        </w:tc>
        <w:tc>
          <w:tcPr>
            <w:tcW w:w="907" w:type="dxa"/>
            <w:tcBorders>
              <w:top w:val="nil"/>
              <w:bottom w:val="nil"/>
            </w:tcBorders>
            <w:vAlign w:val="center"/>
          </w:tcPr>
          <w:p w:rsidR="00EB4039" w:rsidRDefault="00EB4039">
            <w:pPr>
              <w:pStyle w:val="ConsPlusNormal"/>
              <w:jc w:val="center"/>
            </w:pPr>
            <w:r>
              <w:t>181</w:t>
            </w:r>
          </w:p>
        </w:tc>
        <w:tc>
          <w:tcPr>
            <w:tcW w:w="907" w:type="dxa"/>
            <w:tcBorders>
              <w:top w:val="nil"/>
              <w:bottom w:val="nil"/>
            </w:tcBorders>
            <w:vAlign w:val="center"/>
          </w:tcPr>
          <w:p w:rsidR="00EB4039" w:rsidRDefault="00EB4039">
            <w:pPr>
              <w:pStyle w:val="ConsPlusNormal"/>
              <w:jc w:val="center"/>
            </w:pPr>
            <w:r>
              <w:t>168</w:t>
            </w:r>
          </w:p>
        </w:tc>
        <w:tc>
          <w:tcPr>
            <w:tcW w:w="850" w:type="dxa"/>
            <w:tcBorders>
              <w:top w:val="nil"/>
              <w:bottom w:val="nil"/>
            </w:tcBorders>
            <w:vAlign w:val="center"/>
          </w:tcPr>
          <w:p w:rsidR="00EB4039" w:rsidRDefault="00EB4039">
            <w:pPr>
              <w:pStyle w:val="ConsPlusNormal"/>
              <w:jc w:val="center"/>
            </w:pPr>
            <w:r>
              <w:t>158</w:t>
            </w:r>
          </w:p>
        </w:tc>
        <w:tc>
          <w:tcPr>
            <w:tcW w:w="850" w:type="dxa"/>
            <w:tcBorders>
              <w:top w:val="nil"/>
              <w:bottom w:val="nil"/>
            </w:tcBorders>
            <w:vAlign w:val="center"/>
          </w:tcPr>
          <w:p w:rsidR="00EB4039" w:rsidRDefault="00EB4039">
            <w:pPr>
              <w:pStyle w:val="ConsPlusNormal"/>
              <w:jc w:val="center"/>
            </w:pPr>
            <w:r>
              <w:t>149</w:t>
            </w:r>
          </w:p>
        </w:tc>
        <w:tc>
          <w:tcPr>
            <w:tcW w:w="850" w:type="dxa"/>
            <w:tcBorders>
              <w:top w:val="nil"/>
              <w:bottom w:val="nil"/>
            </w:tcBorders>
            <w:vAlign w:val="center"/>
          </w:tcPr>
          <w:p w:rsidR="00EB4039" w:rsidRDefault="00EB4039">
            <w:pPr>
              <w:pStyle w:val="ConsPlusNormal"/>
              <w:jc w:val="center"/>
            </w:pPr>
            <w:r>
              <w:t>140</w:t>
            </w:r>
          </w:p>
        </w:tc>
        <w:tc>
          <w:tcPr>
            <w:tcW w:w="874" w:type="dxa"/>
            <w:tcBorders>
              <w:top w:val="nil"/>
              <w:bottom w:val="nil"/>
            </w:tcBorders>
            <w:vAlign w:val="center"/>
          </w:tcPr>
          <w:p w:rsidR="00EB4039" w:rsidRDefault="00EB4039">
            <w:pPr>
              <w:pStyle w:val="ConsPlusNormal"/>
              <w:jc w:val="center"/>
            </w:pPr>
            <w:r>
              <w:t>135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4,5</w:t>
            </w:r>
          </w:p>
        </w:tc>
        <w:tc>
          <w:tcPr>
            <w:tcW w:w="907" w:type="dxa"/>
            <w:tcBorders>
              <w:top w:val="nil"/>
              <w:bottom w:val="nil"/>
            </w:tcBorders>
            <w:vAlign w:val="center"/>
          </w:tcPr>
          <w:p w:rsidR="00EB4039" w:rsidRDefault="00EB4039">
            <w:pPr>
              <w:pStyle w:val="ConsPlusNormal"/>
              <w:jc w:val="center"/>
            </w:pPr>
            <w:r>
              <w:t>208</w:t>
            </w:r>
          </w:p>
        </w:tc>
        <w:tc>
          <w:tcPr>
            <w:tcW w:w="907" w:type="dxa"/>
            <w:tcBorders>
              <w:top w:val="nil"/>
              <w:bottom w:val="nil"/>
            </w:tcBorders>
            <w:vAlign w:val="center"/>
          </w:tcPr>
          <w:p w:rsidR="00EB4039" w:rsidRDefault="00EB4039">
            <w:pPr>
              <w:pStyle w:val="ConsPlusNormal"/>
              <w:jc w:val="center"/>
            </w:pPr>
            <w:r>
              <w:t>192</w:t>
            </w:r>
          </w:p>
        </w:tc>
        <w:tc>
          <w:tcPr>
            <w:tcW w:w="907" w:type="dxa"/>
            <w:tcBorders>
              <w:top w:val="nil"/>
              <w:bottom w:val="nil"/>
            </w:tcBorders>
            <w:vAlign w:val="center"/>
          </w:tcPr>
          <w:p w:rsidR="00EB4039" w:rsidRDefault="00EB4039">
            <w:pPr>
              <w:pStyle w:val="ConsPlusNormal"/>
              <w:jc w:val="center"/>
            </w:pPr>
            <w:r>
              <w:t>178</w:t>
            </w:r>
          </w:p>
        </w:tc>
        <w:tc>
          <w:tcPr>
            <w:tcW w:w="907" w:type="dxa"/>
            <w:tcBorders>
              <w:top w:val="nil"/>
              <w:bottom w:val="nil"/>
            </w:tcBorders>
            <w:vAlign w:val="center"/>
          </w:tcPr>
          <w:p w:rsidR="00EB4039" w:rsidRDefault="00EB4039">
            <w:pPr>
              <w:pStyle w:val="ConsPlusNormal"/>
              <w:jc w:val="center"/>
            </w:pPr>
            <w:r>
              <w:t>165</w:t>
            </w:r>
          </w:p>
        </w:tc>
        <w:tc>
          <w:tcPr>
            <w:tcW w:w="907" w:type="dxa"/>
            <w:tcBorders>
              <w:top w:val="nil"/>
              <w:bottom w:val="nil"/>
            </w:tcBorders>
            <w:vAlign w:val="center"/>
          </w:tcPr>
          <w:p w:rsidR="00EB4039" w:rsidRDefault="00EB4039">
            <w:pPr>
              <w:pStyle w:val="ConsPlusNormal"/>
              <w:jc w:val="center"/>
            </w:pPr>
            <w:r>
              <w:t>155</w:t>
            </w:r>
          </w:p>
        </w:tc>
        <w:tc>
          <w:tcPr>
            <w:tcW w:w="850" w:type="dxa"/>
            <w:tcBorders>
              <w:top w:val="nil"/>
              <w:bottom w:val="nil"/>
            </w:tcBorders>
            <w:vAlign w:val="center"/>
          </w:tcPr>
          <w:p w:rsidR="00EB4039" w:rsidRDefault="00EB4039">
            <w:pPr>
              <w:pStyle w:val="ConsPlusNormal"/>
              <w:jc w:val="center"/>
            </w:pPr>
            <w:r>
              <w:t>146</w:t>
            </w:r>
          </w:p>
        </w:tc>
        <w:tc>
          <w:tcPr>
            <w:tcW w:w="850" w:type="dxa"/>
            <w:tcBorders>
              <w:top w:val="nil"/>
              <w:bottom w:val="nil"/>
            </w:tcBorders>
            <w:vAlign w:val="center"/>
          </w:tcPr>
          <w:p w:rsidR="00EB4039" w:rsidRDefault="00EB4039">
            <w:pPr>
              <w:pStyle w:val="ConsPlusNormal"/>
              <w:jc w:val="center"/>
            </w:pPr>
            <w:r>
              <w:t>137</w:t>
            </w:r>
          </w:p>
        </w:tc>
        <w:tc>
          <w:tcPr>
            <w:tcW w:w="850" w:type="dxa"/>
            <w:tcBorders>
              <w:top w:val="nil"/>
              <w:bottom w:val="nil"/>
            </w:tcBorders>
            <w:vAlign w:val="center"/>
          </w:tcPr>
          <w:p w:rsidR="00EB4039" w:rsidRDefault="00EB4039">
            <w:pPr>
              <w:pStyle w:val="ConsPlusNormal"/>
              <w:jc w:val="center"/>
            </w:pPr>
            <w:r>
              <w:t>130</w:t>
            </w:r>
          </w:p>
        </w:tc>
        <w:tc>
          <w:tcPr>
            <w:tcW w:w="874" w:type="dxa"/>
            <w:tcBorders>
              <w:top w:val="nil"/>
              <w:bottom w:val="nil"/>
            </w:tcBorders>
            <w:vAlign w:val="center"/>
          </w:tcPr>
          <w:p w:rsidR="00EB4039" w:rsidRDefault="00EB4039">
            <w:pPr>
              <w:pStyle w:val="ConsPlusNormal"/>
              <w:jc w:val="center"/>
            </w:pPr>
            <w:r>
              <w:t>125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5,0</w:t>
            </w:r>
          </w:p>
        </w:tc>
        <w:tc>
          <w:tcPr>
            <w:tcW w:w="907" w:type="dxa"/>
            <w:tcBorders>
              <w:top w:val="nil"/>
              <w:bottom w:val="nil"/>
            </w:tcBorders>
            <w:vAlign w:val="center"/>
          </w:tcPr>
          <w:p w:rsidR="00EB4039" w:rsidRDefault="00EB4039">
            <w:pPr>
              <w:pStyle w:val="ConsPlusNormal"/>
              <w:jc w:val="center"/>
            </w:pPr>
            <w:r>
              <w:t>188</w:t>
            </w:r>
          </w:p>
        </w:tc>
        <w:tc>
          <w:tcPr>
            <w:tcW w:w="907" w:type="dxa"/>
            <w:tcBorders>
              <w:top w:val="nil"/>
              <w:bottom w:val="nil"/>
            </w:tcBorders>
            <w:vAlign w:val="center"/>
          </w:tcPr>
          <w:p w:rsidR="00EB4039" w:rsidRDefault="00EB4039">
            <w:pPr>
              <w:pStyle w:val="ConsPlusNormal"/>
              <w:jc w:val="center"/>
            </w:pPr>
            <w:r>
              <w:t>175</w:t>
            </w:r>
          </w:p>
        </w:tc>
        <w:tc>
          <w:tcPr>
            <w:tcW w:w="907" w:type="dxa"/>
            <w:tcBorders>
              <w:top w:val="nil"/>
              <w:bottom w:val="nil"/>
            </w:tcBorders>
            <w:vAlign w:val="center"/>
          </w:tcPr>
          <w:p w:rsidR="00EB4039" w:rsidRDefault="00EB4039">
            <w:pPr>
              <w:pStyle w:val="ConsPlusNormal"/>
              <w:jc w:val="center"/>
            </w:pPr>
            <w:r>
              <w:t>162</w:t>
            </w:r>
          </w:p>
        </w:tc>
        <w:tc>
          <w:tcPr>
            <w:tcW w:w="907" w:type="dxa"/>
            <w:tcBorders>
              <w:top w:val="nil"/>
              <w:bottom w:val="nil"/>
            </w:tcBorders>
            <w:vAlign w:val="center"/>
          </w:tcPr>
          <w:p w:rsidR="00EB4039" w:rsidRDefault="00EB4039">
            <w:pPr>
              <w:pStyle w:val="ConsPlusNormal"/>
              <w:jc w:val="center"/>
            </w:pPr>
            <w:r>
              <w:t>150</w:t>
            </w:r>
          </w:p>
        </w:tc>
        <w:tc>
          <w:tcPr>
            <w:tcW w:w="907" w:type="dxa"/>
            <w:tcBorders>
              <w:top w:val="nil"/>
              <w:bottom w:val="nil"/>
            </w:tcBorders>
            <w:vAlign w:val="center"/>
          </w:tcPr>
          <w:p w:rsidR="00EB4039" w:rsidRDefault="00EB4039">
            <w:pPr>
              <w:pStyle w:val="ConsPlusNormal"/>
              <w:jc w:val="center"/>
            </w:pPr>
            <w:r>
              <w:t>143</w:t>
            </w:r>
          </w:p>
        </w:tc>
        <w:tc>
          <w:tcPr>
            <w:tcW w:w="850" w:type="dxa"/>
            <w:tcBorders>
              <w:top w:val="nil"/>
              <w:bottom w:val="nil"/>
            </w:tcBorders>
            <w:vAlign w:val="center"/>
          </w:tcPr>
          <w:p w:rsidR="00EB4039" w:rsidRDefault="00EB4039">
            <w:pPr>
              <w:pStyle w:val="ConsPlusNormal"/>
              <w:jc w:val="center"/>
            </w:pPr>
            <w:r>
              <w:t>135</w:t>
            </w:r>
          </w:p>
        </w:tc>
        <w:tc>
          <w:tcPr>
            <w:tcW w:w="850" w:type="dxa"/>
            <w:tcBorders>
              <w:top w:val="nil"/>
              <w:bottom w:val="nil"/>
            </w:tcBorders>
            <w:vAlign w:val="center"/>
          </w:tcPr>
          <w:p w:rsidR="00EB4039" w:rsidRDefault="00EB4039">
            <w:pPr>
              <w:pStyle w:val="ConsPlusNormal"/>
              <w:jc w:val="center"/>
            </w:pPr>
            <w:r>
              <w:t>126</w:t>
            </w:r>
          </w:p>
        </w:tc>
        <w:tc>
          <w:tcPr>
            <w:tcW w:w="850" w:type="dxa"/>
            <w:tcBorders>
              <w:top w:val="nil"/>
              <w:bottom w:val="nil"/>
            </w:tcBorders>
            <w:vAlign w:val="center"/>
          </w:tcPr>
          <w:p w:rsidR="00EB4039" w:rsidRDefault="00EB4039">
            <w:pPr>
              <w:pStyle w:val="ConsPlusNormal"/>
              <w:jc w:val="center"/>
            </w:pPr>
            <w:r>
              <w:t>120</w:t>
            </w:r>
          </w:p>
        </w:tc>
        <w:tc>
          <w:tcPr>
            <w:tcW w:w="874" w:type="dxa"/>
            <w:tcBorders>
              <w:top w:val="nil"/>
              <w:bottom w:val="nil"/>
            </w:tcBorders>
            <w:vAlign w:val="center"/>
          </w:tcPr>
          <w:p w:rsidR="00EB4039" w:rsidRDefault="00EB4039">
            <w:pPr>
              <w:pStyle w:val="ConsPlusNormal"/>
              <w:jc w:val="center"/>
            </w:pPr>
            <w:r>
              <w:t>117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5,5</w:t>
            </w:r>
          </w:p>
        </w:tc>
        <w:tc>
          <w:tcPr>
            <w:tcW w:w="907" w:type="dxa"/>
            <w:tcBorders>
              <w:top w:val="nil"/>
              <w:bottom w:val="nil"/>
            </w:tcBorders>
            <w:vAlign w:val="center"/>
          </w:tcPr>
          <w:p w:rsidR="00EB4039" w:rsidRDefault="00EB4039">
            <w:pPr>
              <w:pStyle w:val="ConsPlusNormal"/>
              <w:jc w:val="center"/>
            </w:pPr>
            <w:r>
              <w:t>170</w:t>
            </w:r>
          </w:p>
        </w:tc>
        <w:tc>
          <w:tcPr>
            <w:tcW w:w="907" w:type="dxa"/>
            <w:tcBorders>
              <w:top w:val="nil"/>
              <w:bottom w:val="nil"/>
            </w:tcBorders>
            <w:vAlign w:val="center"/>
          </w:tcPr>
          <w:p w:rsidR="00EB4039" w:rsidRDefault="00EB4039">
            <w:pPr>
              <w:pStyle w:val="ConsPlusNormal"/>
              <w:jc w:val="center"/>
            </w:pPr>
            <w:r>
              <w:t>158</w:t>
            </w:r>
          </w:p>
        </w:tc>
        <w:tc>
          <w:tcPr>
            <w:tcW w:w="907" w:type="dxa"/>
            <w:tcBorders>
              <w:top w:val="nil"/>
              <w:bottom w:val="nil"/>
            </w:tcBorders>
            <w:vAlign w:val="center"/>
          </w:tcPr>
          <w:p w:rsidR="00EB4039" w:rsidRDefault="00EB4039">
            <w:pPr>
              <w:pStyle w:val="ConsPlusNormal"/>
              <w:jc w:val="center"/>
            </w:pPr>
            <w:r>
              <w:t>148</w:t>
            </w:r>
          </w:p>
        </w:tc>
        <w:tc>
          <w:tcPr>
            <w:tcW w:w="907" w:type="dxa"/>
            <w:tcBorders>
              <w:top w:val="nil"/>
              <w:bottom w:val="nil"/>
            </w:tcBorders>
            <w:vAlign w:val="center"/>
          </w:tcPr>
          <w:p w:rsidR="00EB4039" w:rsidRDefault="00EB4039">
            <w:pPr>
              <w:pStyle w:val="ConsPlusNormal"/>
              <w:jc w:val="center"/>
            </w:pPr>
            <w:r>
              <w:t>138</w:t>
            </w:r>
          </w:p>
        </w:tc>
        <w:tc>
          <w:tcPr>
            <w:tcW w:w="907" w:type="dxa"/>
            <w:tcBorders>
              <w:top w:val="nil"/>
              <w:bottom w:val="nil"/>
            </w:tcBorders>
            <w:vAlign w:val="center"/>
          </w:tcPr>
          <w:p w:rsidR="00EB4039" w:rsidRDefault="00EB4039">
            <w:pPr>
              <w:pStyle w:val="ConsPlusNormal"/>
              <w:jc w:val="center"/>
            </w:pPr>
            <w:r>
              <w:t>132</w:t>
            </w:r>
          </w:p>
        </w:tc>
        <w:tc>
          <w:tcPr>
            <w:tcW w:w="850" w:type="dxa"/>
            <w:tcBorders>
              <w:top w:val="nil"/>
              <w:bottom w:val="nil"/>
            </w:tcBorders>
            <w:vAlign w:val="center"/>
          </w:tcPr>
          <w:p w:rsidR="00EB4039" w:rsidRDefault="00EB4039">
            <w:pPr>
              <w:pStyle w:val="ConsPlusNormal"/>
              <w:jc w:val="center"/>
            </w:pPr>
            <w:r>
              <w:t>124</w:t>
            </w:r>
          </w:p>
        </w:tc>
        <w:tc>
          <w:tcPr>
            <w:tcW w:w="850" w:type="dxa"/>
            <w:tcBorders>
              <w:top w:val="nil"/>
              <w:bottom w:val="nil"/>
            </w:tcBorders>
            <w:vAlign w:val="center"/>
          </w:tcPr>
          <w:p w:rsidR="00EB4039" w:rsidRDefault="00EB4039">
            <w:pPr>
              <w:pStyle w:val="ConsPlusNormal"/>
              <w:jc w:val="center"/>
            </w:pPr>
            <w:r>
              <w:t>117</w:t>
            </w:r>
          </w:p>
        </w:tc>
        <w:tc>
          <w:tcPr>
            <w:tcW w:w="850" w:type="dxa"/>
            <w:tcBorders>
              <w:top w:val="nil"/>
              <w:bottom w:val="nil"/>
            </w:tcBorders>
            <w:vAlign w:val="center"/>
          </w:tcPr>
          <w:p w:rsidR="00EB4039" w:rsidRDefault="00EB4039">
            <w:pPr>
              <w:pStyle w:val="ConsPlusNormal"/>
              <w:jc w:val="center"/>
            </w:pPr>
            <w:r>
              <w:t>112</w:t>
            </w:r>
          </w:p>
        </w:tc>
        <w:tc>
          <w:tcPr>
            <w:tcW w:w="874" w:type="dxa"/>
            <w:tcBorders>
              <w:top w:val="nil"/>
              <w:bottom w:val="nil"/>
            </w:tcBorders>
            <w:vAlign w:val="center"/>
          </w:tcPr>
          <w:p w:rsidR="00EB4039" w:rsidRDefault="00EB4039">
            <w:pPr>
              <w:pStyle w:val="ConsPlusNormal"/>
              <w:jc w:val="center"/>
            </w:pPr>
            <w:r>
              <w:t>108</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6,0</w:t>
            </w:r>
          </w:p>
        </w:tc>
        <w:tc>
          <w:tcPr>
            <w:tcW w:w="907" w:type="dxa"/>
            <w:tcBorders>
              <w:top w:val="nil"/>
              <w:bottom w:val="nil"/>
            </w:tcBorders>
            <w:vAlign w:val="center"/>
          </w:tcPr>
          <w:p w:rsidR="00EB4039" w:rsidRDefault="00EB4039">
            <w:pPr>
              <w:pStyle w:val="ConsPlusNormal"/>
              <w:jc w:val="center"/>
            </w:pPr>
            <w:r>
              <w:t>153</w:t>
            </w:r>
          </w:p>
        </w:tc>
        <w:tc>
          <w:tcPr>
            <w:tcW w:w="907" w:type="dxa"/>
            <w:tcBorders>
              <w:top w:val="nil"/>
              <w:bottom w:val="nil"/>
            </w:tcBorders>
            <w:vAlign w:val="center"/>
          </w:tcPr>
          <w:p w:rsidR="00EB4039" w:rsidRDefault="00EB4039">
            <w:pPr>
              <w:pStyle w:val="ConsPlusNormal"/>
              <w:jc w:val="center"/>
            </w:pPr>
            <w:r>
              <w:t>145</w:t>
            </w:r>
          </w:p>
        </w:tc>
        <w:tc>
          <w:tcPr>
            <w:tcW w:w="907" w:type="dxa"/>
            <w:tcBorders>
              <w:top w:val="nil"/>
              <w:bottom w:val="nil"/>
            </w:tcBorders>
            <w:vAlign w:val="center"/>
          </w:tcPr>
          <w:p w:rsidR="00EB4039" w:rsidRDefault="00EB4039">
            <w:pPr>
              <w:pStyle w:val="ConsPlusNormal"/>
              <w:jc w:val="center"/>
            </w:pPr>
            <w:r>
              <w:t>137</w:t>
            </w:r>
          </w:p>
        </w:tc>
        <w:tc>
          <w:tcPr>
            <w:tcW w:w="907" w:type="dxa"/>
            <w:tcBorders>
              <w:top w:val="nil"/>
              <w:bottom w:val="nil"/>
            </w:tcBorders>
            <w:vAlign w:val="center"/>
          </w:tcPr>
          <w:p w:rsidR="00EB4039" w:rsidRDefault="00EB4039">
            <w:pPr>
              <w:pStyle w:val="ConsPlusNormal"/>
              <w:jc w:val="center"/>
            </w:pPr>
            <w:r>
              <w:t>128</w:t>
            </w:r>
          </w:p>
        </w:tc>
        <w:tc>
          <w:tcPr>
            <w:tcW w:w="907" w:type="dxa"/>
            <w:tcBorders>
              <w:top w:val="nil"/>
              <w:bottom w:val="nil"/>
            </w:tcBorders>
            <w:vAlign w:val="center"/>
          </w:tcPr>
          <w:p w:rsidR="00EB4039" w:rsidRDefault="00EB4039">
            <w:pPr>
              <w:pStyle w:val="ConsPlusNormal"/>
              <w:jc w:val="center"/>
            </w:pPr>
            <w:r>
              <w:t>120</w:t>
            </w:r>
          </w:p>
        </w:tc>
        <w:tc>
          <w:tcPr>
            <w:tcW w:w="850" w:type="dxa"/>
            <w:tcBorders>
              <w:top w:val="nil"/>
              <w:bottom w:val="nil"/>
            </w:tcBorders>
            <w:vAlign w:val="center"/>
          </w:tcPr>
          <w:p w:rsidR="00EB4039" w:rsidRDefault="00EB4039">
            <w:pPr>
              <w:pStyle w:val="ConsPlusNormal"/>
              <w:jc w:val="center"/>
            </w:pPr>
            <w:r>
              <w:t>115</w:t>
            </w:r>
          </w:p>
        </w:tc>
        <w:tc>
          <w:tcPr>
            <w:tcW w:w="850" w:type="dxa"/>
            <w:tcBorders>
              <w:top w:val="nil"/>
              <w:bottom w:val="nil"/>
            </w:tcBorders>
            <w:vAlign w:val="center"/>
          </w:tcPr>
          <w:p w:rsidR="00EB4039" w:rsidRDefault="00EB4039">
            <w:pPr>
              <w:pStyle w:val="ConsPlusNormal"/>
              <w:jc w:val="center"/>
            </w:pPr>
            <w:r>
              <w:t>109</w:t>
            </w:r>
          </w:p>
        </w:tc>
        <w:tc>
          <w:tcPr>
            <w:tcW w:w="850" w:type="dxa"/>
            <w:tcBorders>
              <w:top w:val="nil"/>
              <w:bottom w:val="nil"/>
            </w:tcBorders>
            <w:vAlign w:val="center"/>
          </w:tcPr>
          <w:p w:rsidR="00EB4039" w:rsidRDefault="00EB4039">
            <w:pPr>
              <w:pStyle w:val="ConsPlusNormal"/>
              <w:jc w:val="center"/>
            </w:pPr>
            <w:r>
              <w:t>104</w:t>
            </w:r>
          </w:p>
        </w:tc>
        <w:tc>
          <w:tcPr>
            <w:tcW w:w="874" w:type="dxa"/>
            <w:tcBorders>
              <w:top w:val="nil"/>
              <w:bottom w:val="nil"/>
            </w:tcBorders>
            <w:vAlign w:val="center"/>
          </w:tcPr>
          <w:p w:rsidR="00EB4039" w:rsidRDefault="00EB4039">
            <w:pPr>
              <w:pStyle w:val="ConsPlusNormal"/>
              <w:jc w:val="center"/>
            </w:pPr>
            <w:r>
              <w:t>100</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6,5</w:t>
            </w:r>
          </w:p>
        </w:tc>
        <w:tc>
          <w:tcPr>
            <w:tcW w:w="907" w:type="dxa"/>
            <w:tcBorders>
              <w:top w:val="nil"/>
              <w:bottom w:val="nil"/>
            </w:tcBorders>
            <w:vAlign w:val="center"/>
          </w:tcPr>
          <w:p w:rsidR="00EB4039" w:rsidRDefault="00EB4039">
            <w:pPr>
              <w:pStyle w:val="ConsPlusNormal"/>
              <w:jc w:val="center"/>
            </w:pPr>
            <w:r>
              <w:t>140</w:t>
            </w:r>
          </w:p>
        </w:tc>
        <w:tc>
          <w:tcPr>
            <w:tcW w:w="907" w:type="dxa"/>
            <w:tcBorders>
              <w:top w:val="nil"/>
              <w:bottom w:val="nil"/>
            </w:tcBorders>
            <w:vAlign w:val="center"/>
          </w:tcPr>
          <w:p w:rsidR="00EB4039" w:rsidRDefault="00EB4039">
            <w:pPr>
              <w:pStyle w:val="ConsPlusNormal"/>
              <w:jc w:val="center"/>
            </w:pPr>
            <w:r>
              <w:t>132</w:t>
            </w:r>
          </w:p>
        </w:tc>
        <w:tc>
          <w:tcPr>
            <w:tcW w:w="907" w:type="dxa"/>
            <w:tcBorders>
              <w:top w:val="nil"/>
              <w:bottom w:val="nil"/>
            </w:tcBorders>
            <w:vAlign w:val="center"/>
          </w:tcPr>
          <w:p w:rsidR="00EB4039" w:rsidRDefault="00EB4039">
            <w:pPr>
              <w:pStyle w:val="ConsPlusNormal"/>
              <w:jc w:val="center"/>
            </w:pPr>
            <w:r>
              <w:t>125</w:t>
            </w:r>
          </w:p>
        </w:tc>
        <w:tc>
          <w:tcPr>
            <w:tcW w:w="907" w:type="dxa"/>
            <w:tcBorders>
              <w:top w:val="nil"/>
              <w:bottom w:val="nil"/>
            </w:tcBorders>
            <w:vAlign w:val="center"/>
          </w:tcPr>
          <w:p w:rsidR="00EB4039" w:rsidRDefault="00EB4039">
            <w:pPr>
              <w:pStyle w:val="ConsPlusNormal"/>
              <w:jc w:val="center"/>
            </w:pPr>
            <w:r>
              <w:t>117</w:t>
            </w:r>
          </w:p>
        </w:tc>
        <w:tc>
          <w:tcPr>
            <w:tcW w:w="907" w:type="dxa"/>
            <w:tcBorders>
              <w:top w:val="nil"/>
              <w:bottom w:val="nil"/>
            </w:tcBorders>
            <w:vAlign w:val="center"/>
          </w:tcPr>
          <w:p w:rsidR="00EB4039" w:rsidRDefault="00EB4039">
            <w:pPr>
              <w:pStyle w:val="ConsPlusNormal"/>
              <w:jc w:val="center"/>
            </w:pPr>
            <w:r>
              <w:t>112</w:t>
            </w:r>
          </w:p>
        </w:tc>
        <w:tc>
          <w:tcPr>
            <w:tcW w:w="850" w:type="dxa"/>
            <w:tcBorders>
              <w:top w:val="nil"/>
              <w:bottom w:val="nil"/>
            </w:tcBorders>
            <w:vAlign w:val="center"/>
          </w:tcPr>
          <w:p w:rsidR="00EB4039" w:rsidRDefault="00EB4039">
            <w:pPr>
              <w:pStyle w:val="ConsPlusNormal"/>
              <w:jc w:val="center"/>
            </w:pPr>
            <w:r>
              <w:t>106</w:t>
            </w:r>
          </w:p>
        </w:tc>
        <w:tc>
          <w:tcPr>
            <w:tcW w:w="850" w:type="dxa"/>
            <w:tcBorders>
              <w:top w:val="nil"/>
              <w:bottom w:val="nil"/>
            </w:tcBorders>
            <w:vAlign w:val="center"/>
          </w:tcPr>
          <w:p w:rsidR="00EB4039" w:rsidRDefault="00EB4039">
            <w:pPr>
              <w:pStyle w:val="ConsPlusNormal"/>
              <w:jc w:val="center"/>
            </w:pPr>
            <w:r>
              <w:t>101</w:t>
            </w:r>
          </w:p>
        </w:tc>
        <w:tc>
          <w:tcPr>
            <w:tcW w:w="850" w:type="dxa"/>
            <w:tcBorders>
              <w:top w:val="nil"/>
              <w:bottom w:val="nil"/>
            </w:tcBorders>
            <w:vAlign w:val="center"/>
          </w:tcPr>
          <w:p w:rsidR="00EB4039" w:rsidRDefault="00EB4039">
            <w:pPr>
              <w:pStyle w:val="ConsPlusNormal"/>
              <w:jc w:val="center"/>
            </w:pPr>
            <w:r>
              <w:t>097</w:t>
            </w:r>
          </w:p>
        </w:tc>
        <w:tc>
          <w:tcPr>
            <w:tcW w:w="874" w:type="dxa"/>
            <w:tcBorders>
              <w:top w:val="nil"/>
              <w:bottom w:val="nil"/>
            </w:tcBorders>
            <w:vAlign w:val="center"/>
          </w:tcPr>
          <w:p w:rsidR="00EB4039" w:rsidRDefault="00EB4039">
            <w:pPr>
              <w:pStyle w:val="ConsPlusNormal"/>
              <w:jc w:val="center"/>
            </w:pPr>
            <w:r>
              <w:t>094</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7,0</w:t>
            </w:r>
          </w:p>
        </w:tc>
        <w:tc>
          <w:tcPr>
            <w:tcW w:w="907" w:type="dxa"/>
            <w:tcBorders>
              <w:top w:val="nil"/>
              <w:bottom w:val="nil"/>
            </w:tcBorders>
            <w:vAlign w:val="center"/>
          </w:tcPr>
          <w:p w:rsidR="00EB4039" w:rsidRDefault="00EB4039">
            <w:pPr>
              <w:pStyle w:val="ConsPlusNormal"/>
              <w:jc w:val="center"/>
            </w:pPr>
            <w:r>
              <w:t>127</w:t>
            </w:r>
          </w:p>
        </w:tc>
        <w:tc>
          <w:tcPr>
            <w:tcW w:w="907" w:type="dxa"/>
            <w:tcBorders>
              <w:top w:val="nil"/>
              <w:bottom w:val="nil"/>
            </w:tcBorders>
            <w:vAlign w:val="center"/>
          </w:tcPr>
          <w:p w:rsidR="00EB4039" w:rsidRDefault="00EB4039">
            <w:pPr>
              <w:pStyle w:val="ConsPlusNormal"/>
              <w:jc w:val="center"/>
            </w:pPr>
            <w:r>
              <w:t>121</w:t>
            </w:r>
          </w:p>
        </w:tc>
        <w:tc>
          <w:tcPr>
            <w:tcW w:w="907" w:type="dxa"/>
            <w:tcBorders>
              <w:top w:val="nil"/>
              <w:bottom w:val="nil"/>
            </w:tcBorders>
            <w:vAlign w:val="center"/>
          </w:tcPr>
          <w:p w:rsidR="00EB4039" w:rsidRDefault="00EB4039">
            <w:pPr>
              <w:pStyle w:val="ConsPlusNormal"/>
              <w:jc w:val="center"/>
            </w:pPr>
            <w:r>
              <w:t>115</w:t>
            </w:r>
          </w:p>
        </w:tc>
        <w:tc>
          <w:tcPr>
            <w:tcW w:w="907" w:type="dxa"/>
            <w:tcBorders>
              <w:top w:val="nil"/>
              <w:bottom w:val="nil"/>
            </w:tcBorders>
            <w:vAlign w:val="center"/>
          </w:tcPr>
          <w:p w:rsidR="00EB4039" w:rsidRDefault="00EB4039">
            <w:pPr>
              <w:pStyle w:val="ConsPlusNormal"/>
              <w:jc w:val="center"/>
            </w:pPr>
            <w:r>
              <w:t>108</w:t>
            </w:r>
          </w:p>
        </w:tc>
        <w:tc>
          <w:tcPr>
            <w:tcW w:w="907" w:type="dxa"/>
            <w:tcBorders>
              <w:top w:val="nil"/>
              <w:bottom w:val="nil"/>
            </w:tcBorders>
            <w:vAlign w:val="center"/>
          </w:tcPr>
          <w:p w:rsidR="00EB4039" w:rsidRDefault="00EB4039">
            <w:pPr>
              <w:pStyle w:val="ConsPlusNormal"/>
              <w:jc w:val="center"/>
            </w:pPr>
            <w:r>
              <w:t>102</w:t>
            </w:r>
          </w:p>
        </w:tc>
        <w:tc>
          <w:tcPr>
            <w:tcW w:w="850" w:type="dxa"/>
            <w:tcBorders>
              <w:top w:val="nil"/>
              <w:bottom w:val="nil"/>
            </w:tcBorders>
            <w:vAlign w:val="center"/>
          </w:tcPr>
          <w:p w:rsidR="00EB4039" w:rsidRDefault="00EB4039">
            <w:pPr>
              <w:pStyle w:val="ConsPlusNormal"/>
              <w:jc w:val="center"/>
            </w:pPr>
            <w:r>
              <w:t>098</w:t>
            </w:r>
          </w:p>
        </w:tc>
        <w:tc>
          <w:tcPr>
            <w:tcW w:w="850" w:type="dxa"/>
            <w:tcBorders>
              <w:top w:val="nil"/>
              <w:bottom w:val="nil"/>
            </w:tcBorders>
            <w:vAlign w:val="center"/>
          </w:tcPr>
          <w:p w:rsidR="00EB4039" w:rsidRDefault="00EB4039">
            <w:pPr>
              <w:pStyle w:val="ConsPlusNormal"/>
              <w:jc w:val="center"/>
            </w:pPr>
            <w:r>
              <w:t>094</w:t>
            </w:r>
          </w:p>
        </w:tc>
        <w:tc>
          <w:tcPr>
            <w:tcW w:w="850" w:type="dxa"/>
            <w:tcBorders>
              <w:top w:val="nil"/>
              <w:bottom w:val="nil"/>
            </w:tcBorders>
            <w:vAlign w:val="center"/>
          </w:tcPr>
          <w:p w:rsidR="00EB4039" w:rsidRDefault="00EB4039">
            <w:pPr>
              <w:pStyle w:val="ConsPlusNormal"/>
              <w:jc w:val="center"/>
            </w:pPr>
            <w:r>
              <w:t>091</w:t>
            </w:r>
          </w:p>
        </w:tc>
        <w:tc>
          <w:tcPr>
            <w:tcW w:w="874" w:type="dxa"/>
            <w:tcBorders>
              <w:top w:val="nil"/>
              <w:bottom w:val="nil"/>
            </w:tcBorders>
            <w:vAlign w:val="center"/>
          </w:tcPr>
          <w:p w:rsidR="00EB4039" w:rsidRDefault="00EB4039">
            <w:pPr>
              <w:pStyle w:val="ConsPlusNormal"/>
              <w:jc w:val="center"/>
            </w:pPr>
            <w:r>
              <w:t>087</w:t>
            </w:r>
          </w:p>
        </w:tc>
      </w:tr>
      <w:tr w:rsidR="00EB4039">
        <w:tblPrEx>
          <w:tblBorders>
            <w:insideH w:val="none" w:sz="0" w:space="0" w:color="auto"/>
          </w:tblBorders>
        </w:tblPrEx>
        <w:tc>
          <w:tcPr>
            <w:tcW w:w="1134" w:type="dxa"/>
            <w:tcBorders>
              <w:top w:val="nil"/>
              <w:bottom w:val="single" w:sz="4" w:space="0" w:color="auto"/>
            </w:tcBorders>
            <w:vAlign w:val="center"/>
          </w:tcPr>
          <w:p w:rsidR="00EB4039" w:rsidRDefault="00EB4039">
            <w:pPr>
              <w:pStyle w:val="ConsPlusNormal"/>
              <w:jc w:val="center"/>
            </w:pPr>
            <w:r>
              <w:t>8,0</w:t>
            </w:r>
          </w:p>
        </w:tc>
        <w:tc>
          <w:tcPr>
            <w:tcW w:w="907" w:type="dxa"/>
            <w:tcBorders>
              <w:top w:val="nil"/>
              <w:bottom w:val="single" w:sz="4" w:space="0" w:color="auto"/>
            </w:tcBorders>
            <w:vAlign w:val="center"/>
          </w:tcPr>
          <w:p w:rsidR="00EB4039" w:rsidRDefault="00EB4039">
            <w:pPr>
              <w:pStyle w:val="ConsPlusNormal"/>
              <w:jc w:val="center"/>
            </w:pPr>
            <w:r>
              <w:t>106</w:t>
            </w:r>
          </w:p>
        </w:tc>
        <w:tc>
          <w:tcPr>
            <w:tcW w:w="907" w:type="dxa"/>
            <w:tcBorders>
              <w:top w:val="nil"/>
              <w:bottom w:val="single" w:sz="4" w:space="0" w:color="auto"/>
            </w:tcBorders>
            <w:vAlign w:val="center"/>
          </w:tcPr>
          <w:p w:rsidR="00EB4039" w:rsidRDefault="00EB4039">
            <w:pPr>
              <w:pStyle w:val="ConsPlusNormal"/>
              <w:jc w:val="center"/>
            </w:pPr>
            <w:r>
              <w:t>100</w:t>
            </w:r>
          </w:p>
        </w:tc>
        <w:tc>
          <w:tcPr>
            <w:tcW w:w="907" w:type="dxa"/>
            <w:tcBorders>
              <w:top w:val="nil"/>
              <w:bottom w:val="single" w:sz="4" w:space="0" w:color="auto"/>
            </w:tcBorders>
            <w:vAlign w:val="center"/>
          </w:tcPr>
          <w:p w:rsidR="00EB4039" w:rsidRDefault="00EB4039">
            <w:pPr>
              <w:pStyle w:val="ConsPlusNormal"/>
              <w:jc w:val="center"/>
            </w:pPr>
            <w:r>
              <w:t>095</w:t>
            </w:r>
          </w:p>
        </w:tc>
        <w:tc>
          <w:tcPr>
            <w:tcW w:w="907" w:type="dxa"/>
            <w:tcBorders>
              <w:top w:val="nil"/>
              <w:bottom w:val="single" w:sz="4" w:space="0" w:color="auto"/>
            </w:tcBorders>
            <w:vAlign w:val="center"/>
          </w:tcPr>
          <w:p w:rsidR="00EB4039" w:rsidRDefault="00EB4039">
            <w:pPr>
              <w:pStyle w:val="ConsPlusNormal"/>
              <w:jc w:val="center"/>
            </w:pPr>
            <w:r>
              <w:t>091</w:t>
            </w:r>
          </w:p>
        </w:tc>
        <w:tc>
          <w:tcPr>
            <w:tcW w:w="907" w:type="dxa"/>
            <w:tcBorders>
              <w:top w:val="nil"/>
              <w:bottom w:val="single" w:sz="4" w:space="0" w:color="auto"/>
            </w:tcBorders>
            <w:vAlign w:val="center"/>
          </w:tcPr>
          <w:p w:rsidR="00EB4039" w:rsidRDefault="00EB4039">
            <w:pPr>
              <w:pStyle w:val="ConsPlusNormal"/>
              <w:jc w:val="center"/>
            </w:pPr>
            <w:r>
              <w:t>087</w:t>
            </w:r>
          </w:p>
        </w:tc>
        <w:tc>
          <w:tcPr>
            <w:tcW w:w="850" w:type="dxa"/>
            <w:tcBorders>
              <w:top w:val="nil"/>
              <w:bottom w:val="single" w:sz="4" w:space="0" w:color="auto"/>
            </w:tcBorders>
            <w:vAlign w:val="center"/>
          </w:tcPr>
          <w:p w:rsidR="00EB4039" w:rsidRDefault="00EB4039">
            <w:pPr>
              <w:pStyle w:val="ConsPlusNormal"/>
              <w:jc w:val="center"/>
            </w:pPr>
            <w:r>
              <w:t>083</w:t>
            </w:r>
          </w:p>
        </w:tc>
        <w:tc>
          <w:tcPr>
            <w:tcW w:w="850" w:type="dxa"/>
            <w:tcBorders>
              <w:top w:val="nil"/>
              <w:bottom w:val="single" w:sz="4" w:space="0" w:color="auto"/>
            </w:tcBorders>
            <w:vAlign w:val="center"/>
          </w:tcPr>
          <w:p w:rsidR="00EB4039" w:rsidRDefault="00EB4039">
            <w:pPr>
              <w:pStyle w:val="ConsPlusNormal"/>
              <w:jc w:val="center"/>
            </w:pPr>
            <w:r>
              <w:t>081</w:t>
            </w:r>
          </w:p>
        </w:tc>
        <w:tc>
          <w:tcPr>
            <w:tcW w:w="850" w:type="dxa"/>
            <w:tcBorders>
              <w:top w:val="nil"/>
              <w:bottom w:val="single" w:sz="4" w:space="0" w:color="auto"/>
            </w:tcBorders>
            <w:vAlign w:val="center"/>
          </w:tcPr>
          <w:p w:rsidR="00EB4039" w:rsidRDefault="00EB4039">
            <w:pPr>
              <w:pStyle w:val="ConsPlusNormal"/>
              <w:jc w:val="center"/>
            </w:pPr>
            <w:r>
              <w:t>078</w:t>
            </w:r>
          </w:p>
        </w:tc>
        <w:tc>
          <w:tcPr>
            <w:tcW w:w="874" w:type="dxa"/>
            <w:tcBorders>
              <w:top w:val="nil"/>
              <w:bottom w:val="single" w:sz="4" w:space="0" w:color="auto"/>
            </w:tcBorders>
            <w:vAlign w:val="center"/>
          </w:tcPr>
          <w:p w:rsidR="00EB4039" w:rsidRDefault="00EB4039">
            <w:pPr>
              <w:pStyle w:val="ConsPlusNormal"/>
              <w:jc w:val="center"/>
            </w:pPr>
            <w:r>
              <w:t>076</w:t>
            </w:r>
          </w:p>
        </w:tc>
      </w:tr>
    </w:tbl>
    <w:p w:rsidR="00EB4039" w:rsidRDefault="00EB4039">
      <w:pPr>
        <w:pStyle w:val="ConsPlusNormal"/>
        <w:jc w:val="both"/>
      </w:pPr>
    </w:p>
    <w:p w:rsidR="00EB4039" w:rsidRDefault="00EB4039">
      <w:pPr>
        <w:pStyle w:val="ConsPlusNormal"/>
        <w:jc w:val="right"/>
      </w:pPr>
      <w:r>
        <w:t>Окончание таблицы Д.3</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020"/>
        <w:gridCol w:w="1020"/>
        <w:gridCol w:w="1020"/>
        <w:gridCol w:w="1020"/>
        <w:gridCol w:w="1020"/>
        <w:gridCol w:w="1020"/>
        <w:gridCol w:w="964"/>
        <w:gridCol w:w="888"/>
      </w:tblGrid>
      <w:tr w:rsidR="00EB4039">
        <w:tc>
          <w:tcPr>
            <w:tcW w:w="1134" w:type="dxa"/>
            <w:vMerge w:val="restart"/>
            <w:tcBorders>
              <w:top w:val="single" w:sz="4" w:space="0" w:color="auto"/>
              <w:bottom w:val="single" w:sz="4" w:space="0" w:color="auto"/>
            </w:tcBorders>
            <w:vAlign w:val="center"/>
          </w:tcPr>
          <w:p w:rsidR="00EB4039" w:rsidRDefault="00EB4039">
            <w:pPr>
              <w:pStyle w:val="ConsPlusNormal"/>
              <w:jc w:val="center"/>
            </w:pPr>
            <w:r>
              <w:t>Условная гибкость </w:t>
            </w:r>
            <w:r>
              <w:rPr>
                <w:noProof/>
                <w:position w:val="-6"/>
              </w:rPr>
              <w:drawing>
                <wp:inline distT="0" distB="0" distL="0" distR="0">
                  <wp:extent cx="152400" cy="207645"/>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7972" w:type="dxa"/>
            <w:gridSpan w:val="8"/>
            <w:tcBorders>
              <w:top w:val="single" w:sz="4" w:space="0" w:color="auto"/>
              <w:bottom w:val="single" w:sz="4" w:space="0" w:color="auto"/>
            </w:tcBorders>
            <w:vAlign w:val="center"/>
          </w:tcPr>
          <w:p w:rsidR="00EB4039" w:rsidRDefault="00EB4039">
            <w:pPr>
              <w:pStyle w:val="ConsPlusNormal"/>
              <w:jc w:val="center"/>
            </w:pPr>
            <w:r>
              <w:t xml:space="preserve">Значение </w:t>
            </w:r>
            <w:r>
              <w:rPr>
                <w:noProof/>
                <w:position w:val="-8"/>
              </w:rPr>
              <w:drawing>
                <wp:inline distT="0" distB="0" distL="0" distR="0">
                  <wp:extent cx="177165" cy="22860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EB4039">
        <w:tc>
          <w:tcPr>
            <w:tcW w:w="1134" w:type="dxa"/>
            <w:vMerge/>
            <w:tcBorders>
              <w:top w:val="single" w:sz="4" w:space="0" w:color="auto"/>
              <w:bottom w:val="single" w:sz="4" w:space="0" w:color="auto"/>
            </w:tcBorders>
          </w:tcPr>
          <w:p w:rsidR="00EB4039" w:rsidRDefault="00EB4039">
            <w:pPr>
              <w:pStyle w:val="ConsPlusNormal"/>
            </w:pPr>
          </w:p>
        </w:tc>
        <w:tc>
          <w:tcPr>
            <w:tcW w:w="1020" w:type="dxa"/>
            <w:tcBorders>
              <w:top w:val="single" w:sz="4" w:space="0" w:color="auto"/>
              <w:bottom w:val="single" w:sz="4" w:space="0" w:color="auto"/>
            </w:tcBorders>
            <w:vAlign w:val="center"/>
          </w:tcPr>
          <w:p w:rsidR="00EB4039" w:rsidRDefault="00EB4039">
            <w:pPr>
              <w:pStyle w:val="ConsPlusNormal"/>
              <w:jc w:val="center"/>
            </w:pPr>
            <w:r>
              <w:t>7,0</w:t>
            </w:r>
          </w:p>
        </w:tc>
        <w:tc>
          <w:tcPr>
            <w:tcW w:w="1020" w:type="dxa"/>
            <w:tcBorders>
              <w:top w:val="single" w:sz="4" w:space="0" w:color="auto"/>
              <w:bottom w:val="single" w:sz="4" w:space="0" w:color="auto"/>
            </w:tcBorders>
            <w:vAlign w:val="center"/>
          </w:tcPr>
          <w:p w:rsidR="00EB4039" w:rsidRDefault="00EB4039">
            <w:pPr>
              <w:pStyle w:val="ConsPlusNormal"/>
              <w:jc w:val="center"/>
            </w:pPr>
            <w:r>
              <w:t>8,0</w:t>
            </w:r>
          </w:p>
        </w:tc>
        <w:tc>
          <w:tcPr>
            <w:tcW w:w="1020" w:type="dxa"/>
            <w:tcBorders>
              <w:top w:val="single" w:sz="4" w:space="0" w:color="auto"/>
              <w:bottom w:val="single" w:sz="4" w:space="0" w:color="auto"/>
            </w:tcBorders>
            <w:vAlign w:val="center"/>
          </w:tcPr>
          <w:p w:rsidR="00EB4039" w:rsidRDefault="00EB4039">
            <w:pPr>
              <w:pStyle w:val="ConsPlusNormal"/>
              <w:jc w:val="center"/>
            </w:pPr>
            <w:r>
              <w:t>9,0</w:t>
            </w:r>
          </w:p>
        </w:tc>
        <w:tc>
          <w:tcPr>
            <w:tcW w:w="1020" w:type="dxa"/>
            <w:tcBorders>
              <w:top w:val="single" w:sz="4" w:space="0" w:color="auto"/>
              <w:bottom w:val="single" w:sz="4" w:space="0" w:color="auto"/>
            </w:tcBorders>
            <w:vAlign w:val="center"/>
          </w:tcPr>
          <w:p w:rsidR="00EB4039" w:rsidRDefault="00EB4039">
            <w:pPr>
              <w:pStyle w:val="ConsPlusNormal"/>
              <w:jc w:val="center"/>
            </w:pPr>
            <w:r>
              <w:t>10</w:t>
            </w:r>
          </w:p>
        </w:tc>
        <w:tc>
          <w:tcPr>
            <w:tcW w:w="1020" w:type="dxa"/>
            <w:tcBorders>
              <w:top w:val="single" w:sz="4" w:space="0" w:color="auto"/>
              <w:bottom w:val="single" w:sz="4" w:space="0" w:color="auto"/>
            </w:tcBorders>
            <w:vAlign w:val="center"/>
          </w:tcPr>
          <w:p w:rsidR="00EB4039" w:rsidRDefault="00EB4039">
            <w:pPr>
              <w:pStyle w:val="ConsPlusNormal"/>
              <w:jc w:val="center"/>
            </w:pPr>
            <w:r>
              <w:t>12</w:t>
            </w:r>
          </w:p>
        </w:tc>
        <w:tc>
          <w:tcPr>
            <w:tcW w:w="1020" w:type="dxa"/>
            <w:tcBorders>
              <w:top w:val="single" w:sz="4" w:space="0" w:color="auto"/>
              <w:bottom w:val="single" w:sz="4" w:space="0" w:color="auto"/>
            </w:tcBorders>
            <w:vAlign w:val="center"/>
          </w:tcPr>
          <w:p w:rsidR="00EB4039" w:rsidRDefault="00EB4039">
            <w:pPr>
              <w:pStyle w:val="ConsPlusNormal"/>
              <w:jc w:val="center"/>
            </w:pPr>
            <w:r>
              <w:t>14</w:t>
            </w:r>
          </w:p>
        </w:tc>
        <w:tc>
          <w:tcPr>
            <w:tcW w:w="964" w:type="dxa"/>
            <w:tcBorders>
              <w:top w:val="single" w:sz="4" w:space="0" w:color="auto"/>
              <w:bottom w:val="single" w:sz="4" w:space="0" w:color="auto"/>
            </w:tcBorders>
            <w:vAlign w:val="center"/>
          </w:tcPr>
          <w:p w:rsidR="00EB4039" w:rsidRDefault="00EB4039">
            <w:pPr>
              <w:pStyle w:val="ConsPlusNormal"/>
              <w:jc w:val="center"/>
            </w:pPr>
            <w:r>
              <w:t>17</w:t>
            </w:r>
          </w:p>
        </w:tc>
        <w:tc>
          <w:tcPr>
            <w:tcW w:w="888" w:type="dxa"/>
            <w:tcBorders>
              <w:top w:val="single" w:sz="4" w:space="0" w:color="auto"/>
              <w:bottom w:val="single" w:sz="4" w:space="0" w:color="auto"/>
            </w:tcBorders>
            <w:vAlign w:val="center"/>
          </w:tcPr>
          <w:p w:rsidR="00EB4039" w:rsidRDefault="00EB4039">
            <w:pPr>
              <w:pStyle w:val="ConsPlusNormal"/>
              <w:jc w:val="center"/>
            </w:pPr>
            <w:r>
              <w:t>20</w:t>
            </w:r>
          </w:p>
        </w:tc>
      </w:tr>
      <w:tr w:rsidR="00EB4039">
        <w:tblPrEx>
          <w:tblBorders>
            <w:insideH w:val="none" w:sz="0" w:space="0" w:color="auto"/>
          </w:tblBorders>
        </w:tblPrEx>
        <w:tc>
          <w:tcPr>
            <w:tcW w:w="1134" w:type="dxa"/>
            <w:tcBorders>
              <w:top w:val="single" w:sz="4" w:space="0" w:color="auto"/>
              <w:bottom w:val="nil"/>
            </w:tcBorders>
            <w:vAlign w:val="center"/>
          </w:tcPr>
          <w:p w:rsidR="00EB4039" w:rsidRDefault="00EB4039">
            <w:pPr>
              <w:pStyle w:val="ConsPlusNormal"/>
              <w:jc w:val="center"/>
            </w:pPr>
            <w:r>
              <w:t>0,5</w:t>
            </w:r>
          </w:p>
        </w:tc>
        <w:tc>
          <w:tcPr>
            <w:tcW w:w="1020" w:type="dxa"/>
            <w:tcBorders>
              <w:top w:val="single" w:sz="4" w:space="0" w:color="auto"/>
              <w:bottom w:val="nil"/>
            </w:tcBorders>
            <w:vAlign w:val="center"/>
          </w:tcPr>
          <w:p w:rsidR="00EB4039" w:rsidRDefault="00EB4039">
            <w:pPr>
              <w:pStyle w:val="ConsPlusNormal"/>
              <w:jc w:val="center"/>
            </w:pPr>
            <w:r>
              <w:t>210</w:t>
            </w:r>
          </w:p>
        </w:tc>
        <w:tc>
          <w:tcPr>
            <w:tcW w:w="1020" w:type="dxa"/>
            <w:tcBorders>
              <w:top w:val="single" w:sz="4" w:space="0" w:color="auto"/>
              <w:bottom w:val="nil"/>
            </w:tcBorders>
            <w:vAlign w:val="center"/>
          </w:tcPr>
          <w:p w:rsidR="00EB4039" w:rsidRDefault="00EB4039">
            <w:pPr>
              <w:pStyle w:val="ConsPlusNormal"/>
              <w:jc w:val="center"/>
            </w:pPr>
            <w:r>
              <w:t>183</w:t>
            </w:r>
          </w:p>
        </w:tc>
        <w:tc>
          <w:tcPr>
            <w:tcW w:w="1020" w:type="dxa"/>
            <w:tcBorders>
              <w:top w:val="single" w:sz="4" w:space="0" w:color="auto"/>
              <w:bottom w:val="nil"/>
            </w:tcBorders>
            <w:vAlign w:val="center"/>
          </w:tcPr>
          <w:p w:rsidR="00EB4039" w:rsidRDefault="00EB4039">
            <w:pPr>
              <w:pStyle w:val="ConsPlusNormal"/>
              <w:jc w:val="center"/>
            </w:pPr>
            <w:r>
              <w:t>164</w:t>
            </w:r>
          </w:p>
        </w:tc>
        <w:tc>
          <w:tcPr>
            <w:tcW w:w="1020" w:type="dxa"/>
            <w:tcBorders>
              <w:top w:val="single" w:sz="4" w:space="0" w:color="auto"/>
              <w:bottom w:val="nil"/>
            </w:tcBorders>
            <w:vAlign w:val="center"/>
          </w:tcPr>
          <w:p w:rsidR="00EB4039" w:rsidRDefault="00EB4039">
            <w:pPr>
              <w:pStyle w:val="ConsPlusNormal"/>
              <w:jc w:val="center"/>
            </w:pPr>
            <w:r>
              <w:t>150</w:t>
            </w:r>
          </w:p>
        </w:tc>
        <w:tc>
          <w:tcPr>
            <w:tcW w:w="1020" w:type="dxa"/>
            <w:tcBorders>
              <w:top w:val="single" w:sz="4" w:space="0" w:color="auto"/>
              <w:bottom w:val="nil"/>
            </w:tcBorders>
            <w:vAlign w:val="center"/>
          </w:tcPr>
          <w:p w:rsidR="00EB4039" w:rsidRDefault="00EB4039">
            <w:pPr>
              <w:pStyle w:val="ConsPlusNormal"/>
              <w:jc w:val="center"/>
            </w:pPr>
            <w:r>
              <w:t>125</w:t>
            </w:r>
          </w:p>
        </w:tc>
        <w:tc>
          <w:tcPr>
            <w:tcW w:w="1020" w:type="dxa"/>
            <w:tcBorders>
              <w:top w:val="single" w:sz="4" w:space="0" w:color="auto"/>
              <w:bottom w:val="nil"/>
            </w:tcBorders>
            <w:vAlign w:val="center"/>
          </w:tcPr>
          <w:p w:rsidR="00EB4039" w:rsidRDefault="00EB4039">
            <w:pPr>
              <w:pStyle w:val="ConsPlusNormal"/>
              <w:jc w:val="center"/>
            </w:pPr>
            <w:r>
              <w:t>106</w:t>
            </w:r>
          </w:p>
        </w:tc>
        <w:tc>
          <w:tcPr>
            <w:tcW w:w="964" w:type="dxa"/>
            <w:tcBorders>
              <w:top w:val="single" w:sz="4" w:space="0" w:color="auto"/>
              <w:bottom w:val="nil"/>
            </w:tcBorders>
            <w:vAlign w:val="center"/>
          </w:tcPr>
          <w:p w:rsidR="00EB4039" w:rsidRDefault="00EB4039">
            <w:pPr>
              <w:pStyle w:val="ConsPlusNormal"/>
              <w:jc w:val="center"/>
            </w:pPr>
            <w:r>
              <w:t>090</w:t>
            </w:r>
          </w:p>
        </w:tc>
        <w:tc>
          <w:tcPr>
            <w:tcW w:w="888" w:type="dxa"/>
            <w:tcBorders>
              <w:top w:val="single" w:sz="4" w:space="0" w:color="auto"/>
              <w:bottom w:val="nil"/>
            </w:tcBorders>
            <w:vAlign w:val="center"/>
          </w:tcPr>
          <w:p w:rsidR="00EB4039" w:rsidRDefault="00EB4039">
            <w:pPr>
              <w:pStyle w:val="ConsPlusNormal"/>
              <w:jc w:val="center"/>
            </w:pPr>
            <w:r>
              <w:t>077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1,0</w:t>
            </w:r>
          </w:p>
        </w:tc>
        <w:tc>
          <w:tcPr>
            <w:tcW w:w="1020" w:type="dxa"/>
            <w:tcBorders>
              <w:top w:val="nil"/>
              <w:bottom w:val="nil"/>
            </w:tcBorders>
            <w:vAlign w:val="center"/>
          </w:tcPr>
          <w:p w:rsidR="00EB4039" w:rsidRDefault="00EB4039">
            <w:pPr>
              <w:pStyle w:val="ConsPlusNormal"/>
              <w:jc w:val="center"/>
            </w:pPr>
            <w:r>
              <w:t>196</w:t>
            </w:r>
          </w:p>
        </w:tc>
        <w:tc>
          <w:tcPr>
            <w:tcW w:w="1020" w:type="dxa"/>
            <w:tcBorders>
              <w:top w:val="nil"/>
              <w:bottom w:val="nil"/>
            </w:tcBorders>
            <w:vAlign w:val="center"/>
          </w:tcPr>
          <w:p w:rsidR="00EB4039" w:rsidRDefault="00EB4039">
            <w:pPr>
              <w:pStyle w:val="ConsPlusNormal"/>
              <w:jc w:val="center"/>
            </w:pPr>
            <w:r>
              <w:t>175</w:t>
            </w:r>
          </w:p>
        </w:tc>
        <w:tc>
          <w:tcPr>
            <w:tcW w:w="1020" w:type="dxa"/>
            <w:tcBorders>
              <w:top w:val="nil"/>
              <w:bottom w:val="nil"/>
            </w:tcBorders>
            <w:vAlign w:val="center"/>
          </w:tcPr>
          <w:p w:rsidR="00EB4039" w:rsidRDefault="00EB4039">
            <w:pPr>
              <w:pStyle w:val="ConsPlusNormal"/>
              <w:jc w:val="center"/>
            </w:pPr>
            <w:r>
              <w:t>157</w:t>
            </w:r>
          </w:p>
        </w:tc>
        <w:tc>
          <w:tcPr>
            <w:tcW w:w="1020" w:type="dxa"/>
            <w:tcBorders>
              <w:top w:val="nil"/>
              <w:bottom w:val="nil"/>
            </w:tcBorders>
            <w:vAlign w:val="center"/>
          </w:tcPr>
          <w:p w:rsidR="00EB4039" w:rsidRDefault="00EB4039">
            <w:pPr>
              <w:pStyle w:val="ConsPlusNormal"/>
              <w:jc w:val="center"/>
            </w:pPr>
            <w:r>
              <w:t>142</w:t>
            </w:r>
          </w:p>
        </w:tc>
        <w:tc>
          <w:tcPr>
            <w:tcW w:w="1020" w:type="dxa"/>
            <w:tcBorders>
              <w:top w:val="nil"/>
              <w:bottom w:val="nil"/>
            </w:tcBorders>
            <w:vAlign w:val="center"/>
          </w:tcPr>
          <w:p w:rsidR="00EB4039" w:rsidRDefault="00EB4039">
            <w:pPr>
              <w:pStyle w:val="ConsPlusNormal"/>
              <w:jc w:val="center"/>
            </w:pPr>
            <w:r>
              <w:t>121</w:t>
            </w:r>
          </w:p>
        </w:tc>
        <w:tc>
          <w:tcPr>
            <w:tcW w:w="1020" w:type="dxa"/>
            <w:tcBorders>
              <w:top w:val="nil"/>
              <w:bottom w:val="nil"/>
            </w:tcBorders>
            <w:vAlign w:val="center"/>
          </w:tcPr>
          <w:p w:rsidR="00EB4039" w:rsidRDefault="00EB4039">
            <w:pPr>
              <w:pStyle w:val="ConsPlusNormal"/>
              <w:jc w:val="center"/>
            </w:pPr>
            <w:r>
              <w:t>103</w:t>
            </w:r>
          </w:p>
        </w:tc>
        <w:tc>
          <w:tcPr>
            <w:tcW w:w="964" w:type="dxa"/>
            <w:tcBorders>
              <w:top w:val="nil"/>
              <w:bottom w:val="nil"/>
            </w:tcBorders>
            <w:vAlign w:val="center"/>
          </w:tcPr>
          <w:p w:rsidR="00EB4039" w:rsidRDefault="00EB4039">
            <w:pPr>
              <w:pStyle w:val="ConsPlusNormal"/>
              <w:jc w:val="center"/>
            </w:pPr>
            <w:r>
              <w:t>086</w:t>
            </w:r>
          </w:p>
        </w:tc>
        <w:tc>
          <w:tcPr>
            <w:tcW w:w="888" w:type="dxa"/>
            <w:tcBorders>
              <w:top w:val="nil"/>
              <w:bottom w:val="nil"/>
            </w:tcBorders>
            <w:vAlign w:val="center"/>
          </w:tcPr>
          <w:p w:rsidR="00EB4039" w:rsidRDefault="00EB4039">
            <w:pPr>
              <w:pStyle w:val="ConsPlusNormal"/>
              <w:jc w:val="center"/>
            </w:pPr>
            <w:r>
              <w:t>074</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1,5</w:t>
            </w:r>
          </w:p>
        </w:tc>
        <w:tc>
          <w:tcPr>
            <w:tcW w:w="1020" w:type="dxa"/>
            <w:tcBorders>
              <w:top w:val="nil"/>
              <w:bottom w:val="nil"/>
            </w:tcBorders>
            <w:vAlign w:val="center"/>
          </w:tcPr>
          <w:p w:rsidR="00EB4039" w:rsidRDefault="00EB4039">
            <w:pPr>
              <w:pStyle w:val="ConsPlusNormal"/>
              <w:jc w:val="center"/>
            </w:pPr>
            <w:r>
              <w:t>182</w:t>
            </w:r>
          </w:p>
        </w:tc>
        <w:tc>
          <w:tcPr>
            <w:tcW w:w="1020" w:type="dxa"/>
            <w:tcBorders>
              <w:top w:val="nil"/>
              <w:bottom w:val="nil"/>
            </w:tcBorders>
            <w:vAlign w:val="center"/>
          </w:tcPr>
          <w:p w:rsidR="00EB4039" w:rsidRDefault="00EB4039">
            <w:pPr>
              <w:pStyle w:val="ConsPlusNormal"/>
              <w:jc w:val="center"/>
            </w:pPr>
            <w:r>
              <w:t>163</w:t>
            </w:r>
          </w:p>
        </w:tc>
        <w:tc>
          <w:tcPr>
            <w:tcW w:w="1020" w:type="dxa"/>
            <w:tcBorders>
              <w:top w:val="nil"/>
              <w:bottom w:val="nil"/>
            </w:tcBorders>
            <w:vAlign w:val="center"/>
          </w:tcPr>
          <w:p w:rsidR="00EB4039" w:rsidRDefault="00EB4039">
            <w:pPr>
              <w:pStyle w:val="ConsPlusNormal"/>
              <w:jc w:val="center"/>
            </w:pPr>
            <w:r>
              <w:t>148</w:t>
            </w:r>
          </w:p>
        </w:tc>
        <w:tc>
          <w:tcPr>
            <w:tcW w:w="1020" w:type="dxa"/>
            <w:tcBorders>
              <w:top w:val="nil"/>
              <w:bottom w:val="nil"/>
            </w:tcBorders>
            <w:vAlign w:val="center"/>
          </w:tcPr>
          <w:p w:rsidR="00EB4039" w:rsidRDefault="00EB4039">
            <w:pPr>
              <w:pStyle w:val="ConsPlusNormal"/>
              <w:jc w:val="center"/>
            </w:pPr>
            <w:r>
              <w:t>134</w:t>
            </w:r>
          </w:p>
        </w:tc>
        <w:tc>
          <w:tcPr>
            <w:tcW w:w="1020" w:type="dxa"/>
            <w:tcBorders>
              <w:top w:val="nil"/>
              <w:bottom w:val="nil"/>
            </w:tcBorders>
            <w:vAlign w:val="center"/>
          </w:tcPr>
          <w:p w:rsidR="00EB4039" w:rsidRDefault="00EB4039">
            <w:pPr>
              <w:pStyle w:val="ConsPlusNormal"/>
              <w:jc w:val="center"/>
            </w:pPr>
            <w:r>
              <w:t>114</w:t>
            </w:r>
          </w:p>
        </w:tc>
        <w:tc>
          <w:tcPr>
            <w:tcW w:w="1020" w:type="dxa"/>
            <w:tcBorders>
              <w:top w:val="nil"/>
              <w:bottom w:val="nil"/>
            </w:tcBorders>
            <w:vAlign w:val="center"/>
          </w:tcPr>
          <w:p w:rsidR="00EB4039" w:rsidRDefault="00EB4039">
            <w:pPr>
              <w:pStyle w:val="ConsPlusNormal"/>
              <w:jc w:val="center"/>
            </w:pPr>
            <w:r>
              <w:t>099</w:t>
            </w:r>
          </w:p>
        </w:tc>
        <w:tc>
          <w:tcPr>
            <w:tcW w:w="964" w:type="dxa"/>
            <w:tcBorders>
              <w:top w:val="nil"/>
              <w:bottom w:val="nil"/>
            </w:tcBorders>
            <w:vAlign w:val="center"/>
          </w:tcPr>
          <w:p w:rsidR="00EB4039" w:rsidRDefault="00EB4039">
            <w:pPr>
              <w:pStyle w:val="ConsPlusNormal"/>
              <w:jc w:val="center"/>
            </w:pPr>
            <w:r>
              <w:t>082</w:t>
            </w:r>
          </w:p>
        </w:tc>
        <w:tc>
          <w:tcPr>
            <w:tcW w:w="888" w:type="dxa"/>
            <w:tcBorders>
              <w:top w:val="nil"/>
              <w:bottom w:val="nil"/>
            </w:tcBorders>
            <w:vAlign w:val="center"/>
          </w:tcPr>
          <w:p w:rsidR="00EB4039" w:rsidRDefault="00EB4039">
            <w:pPr>
              <w:pStyle w:val="ConsPlusNormal"/>
              <w:jc w:val="center"/>
            </w:pPr>
            <w:r>
              <w:t>070</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2,0</w:t>
            </w:r>
          </w:p>
        </w:tc>
        <w:tc>
          <w:tcPr>
            <w:tcW w:w="1020" w:type="dxa"/>
            <w:tcBorders>
              <w:top w:val="nil"/>
              <w:bottom w:val="nil"/>
            </w:tcBorders>
            <w:vAlign w:val="center"/>
          </w:tcPr>
          <w:p w:rsidR="00EB4039" w:rsidRDefault="00EB4039">
            <w:pPr>
              <w:pStyle w:val="ConsPlusNormal"/>
              <w:jc w:val="center"/>
            </w:pPr>
            <w:r>
              <w:t>170</w:t>
            </w:r>
          </w:p>
        </w:tc>
        <w:tc>
          <w:tcPr>
            <w:tcW w:w="1020" w:type="dxa"/>
            <w:tcBorders>
              <w:top w:val="nil"/>
              <w:bottom w:val="nil"/>
            </w:tcBorders>
            <w:vAlign w:val="center"/>
          </w:tcPr>
          <w:p w:rsidR="00EB4039" w:rsidRDefault="00EB4039">
            <w:pPr>
              <w:pStyle w:val="ConsPlusNormal"/>
              <w:jc w:val="center"/>
            </w:pPr>
            <w:r>
              <w:t>153</w:t>
            </w:r>
          </w:p>
        </w:tc>
        <w:tc>
          <w:tcPr>
            <w:tcW w:w="1020" w:type="dxa"/>
            <w:tcBorders>
              <w:top w:val="nil"/>
              <w:bottom w:val="nil"/>
            </w:tcBorders>
            <w:vAlign w:val="center"/>
          </w:tcPr>
          <w:p w:rsidR="00EB4039" w:rsidRDefault="00EB4039">
            <w:pPr>
              <w:pStyle w:val="ConsPlusNormal"/>
              <w:jc w:val="center"/>
            </w:pPr>
            <w:r>
              <w:t>138</w:t>
            </w:r>
          </w:p>
        </w:tc>
        <w:tc>
          <w:tcPr>
            <w:tcW w:w="1020" w:type="dxa"/>
            <w:tcBorders>
              <w:top w:val="nil"/>
              <w:bottom w:val="nil"/>
            </w:tcBorders>
            <w:vAlign w:val="center"/>
          </w:tcPr>
          <w:p w:rsidR="00EB4039" w:rsidRDefault="00EB4039">
            <w:pPr>
              <w:pStyle w:val="ConsPlusNormal"/>
              <w:jc w:val="center"/>
            </w:pPr>
            <w:r>
              <w:t>125</w:t>
            </w:r>
          </w:p>
        </w:tc>
        <w:tc>
          <w:tcPr>
            <w:tcW w:w="1020" w:type="dxa"/>
            <w:tcBorders>
              <w:top w:val="nil"/>
              <w:bottom w:val="nil"/>
            </w:tcBorders>
            <w:vAlign w:val="center"/>
          </w:tcPr>
          <w:p w:rsidR="00EB4039" w:rsidRDefault="00EB4039">
            <w:pPr>
              <w:pStyle w:val="ConsPlusNormal"/>
              <w:jc w:val="center"/>
            </w:pPr>
            <w:r>
              <w:t>107</w:t>
            </w:r>
          </w:p>
        </w:tc>
        <w:tc>
          <w:tcPr>
            <w:tcW w:w="1020" w:type="dxa"/>
            <w:tcBorders>
              <w:top w:val="nil"/>
              <w:bottom w:val="nil"/>
            </w:tcBorders>
            <w:vAlign w:val="center"/>
          </w:tcPr>
          <w:p w:rsidR="00EB4039" w:rsidRDefault="00EB4039">
            <w:pPr>
              <w:pStyle w:val="ConsPlusNormal"/>
              <w:jc w:val="center"/>
            </w:pPr>
            <w:r>
              <w:t>094</w:t>
            </w:r>
          </w:p>
        </w:tc>
        <w:tc>
          <w:tcPr>
            <w:tcW w:w="964" w:type="dxa"/>
            <w:tcBorders>
              <w:top w:val="nil"/>
              <w:bottom w:val="nil"/>
            </w:tcBorders>
            <w:vAlign w:val="center"/>
          </w:tcPr>
          <w:p w:rsidR="00EB4039" w:rsidRDefault="00EB4039">
            <w:pPr>
              <w:pStyle w:val="ConsPlusNormal"/>
              <w:jc w:val="center"/>
            </w:pPr>
            <w:r>
              <w:t>079</w:t>
            </w:r>
          </w:p>
        </w:tc>
        <w:tc>
          <w:tcPr>
            <w:tcW w:w="888" w:type="dxa"/>
            <w:tcBorders>
              <w:top w:val="nil"/>
              <w:bottom w:val="nil"/>
            </w:tcBorders>
            <w:vAlign w:val="center"/>
          </w:tcPr>
          <w:p w:rsidR="00EB4039" w:rsidRDefault="00EB4039">
            <w:pPr>
              <w:pStyle w:val="ConsPlusNormal"/>
              <w:jc w:val="center"/>
            </w:pPr>
            <w:r>
              <w:t>067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2,5</w:t>
            </w:r>
          </w:p>
        </w:tc>
        <w:tc>
          <w:tcPr>
            <w:tcW w:w="1020" w:type="dxa"/>
            <w:tcBorders>
              <w:top w:val="nil"/>
              <w:bottom w:val="nil"/>
            </w:tcBorders>
            <w:vAlign w:val="center"/>
          </w:tcPr>
          <w:p w:rsidR="00EB4039" w:rsidRDefault="00EB4039">
            <w:pPr>
              <w:pStyle w:val="ConsPlusNormal"/>
              <w:jc w:val="center"/>
            </w:pPr>
            <w:r>
              <w:t>158</w:t>
            </w:r>
          </w:p>
        </w:tc>
        <w:tc>
          <w:tcPr>
            <w:tcW w:w="1020" w:type="dxa"/>
            <w:tcBorders>
              <w:top w:val="nil"/>
              <w:bottom w:val="nil"/>
            </w:tcBorders>
            <w:vAlign w:val="center"/>
          </w:tcPr>
          <w:p w:rsidR="00EB4039" w:rsidRDefault="00EB4039">
            <w:pPr>
              <w:pStyle w:val="ConsPlusNormal"/>
              <w:jc w:val="center"/>
            </w:pPr>
            <w:r>
              <w:t>144</w:t>
            </w:r>
          </w:p>
        </w:tc>
        <w:tc>
          <w:tcPr>
            <w:tcW w:w="1020" w:type="dxa"/>
            <w:tcBorders>
              <w:top w:val="nil"/>
              <w:bottom w:val="nil"/>
            </w:tcBorders>
            <w:vAlign w:val="center"/>
          </w:tcPr>
          <w:p w:rsidR="00EB4039" w:rsidRDefault="00EB4039">
            <w:pPr>
              <w:pStyle w:val="ConsPlusNormal"/>
              <w:jc w:val="center"/>
            </w:pPr>
            <w:r>
              <w:t>130</w:t>
            </w:r>
          </w:p>
        </w:tc>
        <w:tc>
          <w:tcPr>
            <w:tcW w:w="1020" w:type="dxa"/>
            <w:tcBorders>
              <w:top w:val="nil"/>
              <w:bottom w:val="nil"/>
            </w:tcBorders>
            <w:vAlign w:val="center"/>
          </w:tcPr>
          <w:p w:rsidR="00EB4039" w:rsidRDefault="00EB4039">
            <w:pPr>
              <w:pStyle w:val="ConsPlusNormal"/>
              <w:jc w:val="center"/>
            </w:pPr>
            <w:r>
              <w:t>118</w:t>
            </w:r>
          </w:p>
        </w:tc>
        <w:tc>
          <w:tcPr>
            <w:tcW w:w="1020" w:type="dxa"/>
            <w:tcBorders>
              <w:top w:val="nil"/>
              <w:bottom w:val="nil"/>
            </w:tcBorders>
            <w:vAlign w:val="center"/>
          </w:tcPr>
          <w:p w:rsidR="00EB4039" w:rsidRDefault="00EB4039">
            <w:pPr>
              <w:pStyle w:val="ConsPlusNormal"/>
              <w:jc w:val="center"/>
            </w:pPr>
            <w:r>
              <w:t>101</w:t>
            </w:r>
          </w:p>
        </w:tc>
        <w:tc>
          <w:tcPr>
            <w:tcW w:w="1020" w:type="dxa"/>
            <w:tcBorders>
              <w:top w:val="nil"/>
              <w:bottom w:val="nil"/>
            </w:tcBorders>
            <w:vAlign w:val="center"/>
          </w:tcPr>
          <w:p w:rsidR="00EB4039" w:rsidRDefault="00EB4039">
            <w:pPr>
              <w:pStyle w:val="ConsPlusNormal"/>
              <w:jc w:val="center"/>
            </w:pPr>
            <w:r>
              <w:t>090</w:t>
            </w:r>
          </w:p>
        </w:tc>
        <w:tc>
          <w:tcPr>
            <w:tcW w:w="964" w:type="dxa"/>
            <w:tcBorders>
              <w:top w:val="nil"/>
              <w:bottom w:val="nil"/>
            </w:tcBorders>
            <w:vAlign w:val="center"/>
          </w:tcPr>
          <w:p w:rsidR="00EB4039" w:rsidRDefault="00EB4039">
            <w:pPr>
              <w:pStyle w:val="ConsPlusNormal"/>
              <w:jc w:val="center"/>
            </w:pPr>
            <w:r>
              <w:t>076</w:t>
            </w:r>
          </w:p>
        </w:tc>
        <w:tc>
          <w:tcPr>
            <w:tcW w:w="888" w:type="dxa"/>
            <w:tcBorders>
              <w:top w:val="nil"/>
              <w:bottom w:val="nil"/>
            </w:tcBorders>
            <w:vAlign w:val="center"/>
          </w:tcPr>
          <w:p w:rsidR="00EB4039" w:rsidRDefault="00EB4039">
            <w:pPr>
              <w:pStyle w:val="ConsPlusNormal"/>
              <w:jc w:val="center"/>
            </w:pPr>
            <w:r>
              <w:t>065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3,0</w:t>
            </w:r>
          </w:p>
        </w:tc>
        <w:tc>
          <w:tcPr>
            <w:tcW w:w="1020" w:type="dxa"/>
            <w:tcBorders>
              <w:top w:val="nil"/>
              <w:bottom w:val="nil"/>
            </w:tcBorders>
            <w:vAlign w:val="center"/>
          </w:tcPr>
          <w:p w:rsidR="00EB4039" w:rsidRDefault="00EB4039">
            <w:pPr>
              <w:pStyle w:val="ConsPlusNormal"/>
              <w:jc w:val="center"/>
            </w:pPr>
            <w:r>
              <w:t>147</w:t>
            </w:r>
          </w:p>
        </w:tc>
        <w:tc>
          <w:tcPr>
            <w:tcW w:w="1020" w:type="dxa"/>
            <w:tcBorders>
              <w:top w:val="nil"/>
              <w:bottom w:val="nil"/>
            </w:tcBorders>
            <w:vAlign w:val="center"/>
          </w:tcPr>
          <w:p w:rsidR="00EB4039" w:rsidRDefault="00EB4039">
            <w:pPr>
              <w:pStyle w:val="ConsPlusNormal"/>
              <w:jc w:val="center"/>
            </w:pPr>
            <w:r>
              <w:t>135</w:t>
            </w:r>
          </w:p>
        </w:tc>
        <w:tc>
          <w:tcPr>
            <w:tcW w:w="1020" w:type="dxa"/>
            <w:tcBorders>
              <w:top w:val="nil"/>
              <w:bottom w:val="nil"/>
            </w:tcBorders>
            <w:vAlign w:val="center"/>
          </w:tcPr>
          <w:p w:rsidR="00EB4039" w:rsidRDefault="00EB4039">
            <w:pPr>
              <w:pStyle w:val="ConsPlusNormal"/>
              <w:jc w:val="center"/>
            </w:pPr>
            <w:r>
              <w:t>123</w:t>
            </w:r>
          </w:p>
        </w:tc>
        <w:tc>
          <w:tcPr>
            <w:tcW w:w="1020" w:type="dxa"/>
            <w:tcBorders>
              <w:top w:val="nil"/>
              <w:bottom w:val="nil"/>
            </w:tcBorders>
            <w:vAlign w:val="center"/>
          </w:tcPr>
          <w:p w:rsidR="00EB4039" w:rsidRDefault="00EB4039">
            <w:pPr>
              <w:pStyle w:val="ConsPlusNormal"/>
              <w:jc w:val="center"/>
            </w:pPr>
            <w:r>
              <w:t>112</w:t>
            </w:r>
          </w:p>
        </w:tc>
        <w:tc>
          <w:tcPr>
            <w:tcW w:w="1020" w:type="dxa"/>
            <w:tcBorders>
              <w:top w:val="nil"/>
              <w:bottom w:val="nil"/>
            </w:tcBorders>
            <w:vAlign w:val="center"/>
          </w:tcPr>
          <w:p w:rsidR="00EB4039" w:rsidRDefault="00EB4039">
            <w:pPr>
              <w:pStyle w:val="ConsPlusNormal"/>
              <w:jc w:val="center"/>
            </w:pPr>
            <w:r>
              <w:t>097</w:t>
            </w:r>
          </w:p>
        </w:tc>
        <w:tc>
          <w:tcPr>
            <w:tcW w:w="1020" w:type="dxa"/>
            <w:tcBorders>
              <w:top w:val="nil"/>
              <w:bottom w:val="nil"/>
            </w:tcBorders>
            <w:vAlign w:val="center"/>
          </w:tcPr>
          <w:p w:rsidR="00EB4039" w:rsidRDefault="00EB4039">
            <w:pPr>
              <w:pStyle w:val="ConsPlusNormal"/>
              <w:jc w:val="center"/>
            </w:pPr>
            <w:r>
              <w:t>086</w:t>
            </w:r>
          </w:p>
        </w:tc>
        <w:tc>
          <w:tcPr>
            <w:tcW w:w="964" w:type="dxa"/>
            <w:tcBorders>
              <w:top w:val="nil"/>
              <w:bottom w:val="nil"/>
            </w:tcBorders>
            <w:vAlign w:val="center"/>
          </w:tcPr>
          <w:p w:rsidR="00EB4039" w:rsidRDefault="00EB4039">
            <w:pPr>
              <w:pStyle w:val="ConsPlusNormal"/>
              <w:jc w:val="center"/>
            </w:pPr>
            <w:r>
              <w:t>073</w:t>
            </w:r>
          </w:p>
        </w:tc>
        <w:tc>
          <w:tcPr>
            <w:tcW w:w="888" w:type="dxa"/>
            <w:tcBorders>
              <w:top w:val="nil"/>
              <w:bottom w:val="nil"/>
            </w:tcBorders>
            <w:vAlign w:val="center"/>
          </w:tcPr>
          <w:p w:rsidR="00EB4039" w:rsidRDefault="00EB4039">
            <w:pPr>
              <w:pStyle w:val="ConsPlusNormal"/>
              <w:jc w:val="center"/>
            </w:pPr>
            <w:r>
              <w:t>063</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3,5</w:t>
            </w:r>
          </w:p>
        </w:tc>
        <w:tc>
          <w:tcPr>
            <w:tcW w:w="1020" w:type="dxa"/>
            <w:tcBorders>
              <w:top w:val="nil"/>
              <w:bottom w:val="nil"/>
            </w:tcBorders>
            <w:vAlign w:val="center"/>
          </w:tcPr>
          <w:p w:rsidR="00EB4039" w:rsidRDefault="00EB4039">
            <w:pPr>
              <w:pStyle w:val="ConsPlusNormal"/>
              <w:jc w:val="center"/>
            </w:pPr>
            <w:r>
              <w:t>137</w:t>
            </w:r>
          </w:p>
        </w:tc>
        <w:tc>
          <w:tcPr>
            <w:tcW w:w="1020" w:type="dxa"/>
            <w:tcBorders>
              <w:top w:val="nil"/>
              <w:bottom w:val="nil"/>
            </w:tcBorders>
            <w:vAlign w:val="center"/>
          </w:tcPr>
          <w:p w:rsidR="00EB4039" w:rsidRDefault="00EB4039">
            <w:pPr>
              <w:pStyle w:val="ConsPlusNormal"/>
              <w:jc w:val="center"/>
            </w:pPr>
            <w:r>
              <w:t>125</w:t>
            </w:r>
          </w:p>
        </w:tc>
        <w:tc>
          <w:tcPr>
            <w:tcW w:w="1020" w:type="dxa"/>
            <w:tcBorders>
              <w:top w:val="nil"/>
              <w:bottom w:val="nil"/>
            </w:tcBorders>
            <w:vAlign w:val="center"/>
          </w:tcPr>
          <w:p w:rsidR="00EB4039" w:rsidRDefault="00EB4039">
            <w:pPr>
              <w:pStyle w:val="ConsPlusNormal"/>
              <w:jc w:val="center"/>
            </w:pPr>
            <w:r>
              <w:t>115</w:t>
            </w:r>
          </w:p>
        </w:tc>
        <w:tc>
          <w:tcPr>
            <w:tcW w:w="1020" w:type="dxa"/>
            <w:tcBorders>
              <w:top w:val="nil"/>
              <w:bottom w:val="nil"/>
            </w:tcBorders>
            <w:vAlign w:val="center"/>
          </w:tcPr>
          <w:p w:rsidR="00EB4039" w:rsidRDefault="00EB4039">
            <w:pPr>
              <w:pStyle w:val="ConsPlusNormal"/>
              <w:jc w:val="center"/>
            </w:pPr>
            <w:r>
              <w:t>106</w:t>
            </w:r>
          </w:p>
        </w:tc>
        <w:tc>
          <w:tcPr>
            <w:tcW w:w="1020" w:type="dxa"/>
            <w:tcBorders>
              <w:top w:val="nil"/>
              <w:bottom w:val="nil"/>
            </w:tcBorders>
            <w:vAlign w:val="center"/>
          </w:tcPr>
          <w:p w:rsidR="00EB4039" w:rsidRDefault="00EB4039">
            <w:pPr>
              <w:pStyle w:val="ConsPlusNormal"/>
              <w:jc w:val="center"/>
            </w:pPr>
            <w:r>
              <w:t>092</w:t>
            </w:r>
          </w:p>
        </w:tc>
        <w:tc>
          <w:tcPr>
            <w:tcW w:w="1020" w:type="dxa"/>
            <w:tcBorders>
              <w:top w:val="nil"/>
              <w:bottom w:val="nil"/>
            </w:tcBorders>
            <w:vAlign w:val="center"/>
          </w:tcPr>
          <w:p w:rsidR="00EB4039" w:rsidRDefault="00EB4039">
            <w:pPr>
              <w:pStyle w:val="ConsPlusNormal"/>
              <w:jc w:val="center"/>
            </w:pPr>
            <w:r>
              <w:t>082</w:t>
            </w:r>
          </w:p>
        </w:tc>
        <w:tc>
          <w:tcPr>
            <w:tcW w:w="964" w:type="dxa"/>
            <w:tcBorders>
              <w:top w:val="nil"/>
              <w:bottom w:val="nil"/>
            </w:tcBorders>
            <w:vAlign w:val="center"/>
          </w:tcPr>
          <w:p w:rsidR="00EB4039" w:rsidRDefault="00EB4039">
            <w:pPr>
              <w:pStyle w:val="ConsPlusNormal"/>
              <w:jc w:val="center"/>
            </w:pPr>
            <w:r>
              <w:t>069</w:t>
            </w:r>
          </w:p>
        </w:tc>
        <w:tc>
          <w:tcPr>
            <w:tcW w:w="888" w:type="dxa"/>
            <w:tcBorders>
              <w:top w:val="nil"/>
              <w:bottom w:val="nil"/>
            </w:tcBorders>
            <w:vAlign w:val="center"/>
          </w:tcPr>
          <w:p w:rsidR="00EB4039" w:rsidRDefault="00EB4039">
            <w:pPr>
              <w:pStyle w:val="ConsPlusNormal"/>
              <w:jc w:val="center"/>
            </w:pPr>
            <w:r>
              <w:t>060</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4,0</w:t>
            </w:r>
          </w:p>
        </w:tc>
        <w:tc>
          <w:tcPr>
            <w:tcW w:w="1020" w:type="dxa"/>
            <w:tcBorders>
              <w:top w:val="nil"/>
              <w:bottom w:val="nil"/>
            </w:tcBorders>
            <w:vAlign w:val="center"/>
          </w:tcPr>
          <w:p w:rsidR="00EB4039" w:rsidRDefault="00EB4039">
            <w:pPr>
              <w:pStyle w:val="ConsPlusNormal"/>
              <w:jc w:val="center"/>
            </w:pPr>
            <w:r>
              <w:t>127</w:t>
            </w:r>
          </w:p>
        </w:tc>
        <w:tc>
          <w:tcPr>
            <w:tcW w:w="1020" w:type="dxa"/>
            <w:tcBorders>
              <w:top w:val="nil"/>
              <w:bottom w:val="nil"/>
            </w:tcBorders>
            <w:vAlign w:val="center"/>
          </w:tcPr>
          <w:p w:rsidR="00EB4039" w:rsidRDefault="00EB4039">
            <w:pPr>
              <w:pStyle w:val="ConsPlusNormal"/>
              <w:jc w:val="center"/>
            </w:pPr>
            <w:r>
              <w:t>118</w:t>
            </w:r>
          </w:p>
        </w:tc>
        <w:tc>
          <w:tcPr>
            <w:tcW w:w="1020" w:type="dxa"/>
            <w:tcBorders>
              <w:top w:val="nil"/>
              <w:bottom w:val="nil"/>
            </w:tcBorders>
            <w:vAlign w:val="center"/>
          </w:tcPr>
          <w:p w:rsidR="00EB4039" w:rsidRDefault="00EB4039">
            <w:pPr>
              <w:pStyle w:val="ConsPlusNormal"/>
              <w:jc w:val="center"/>
            </w:pPr>
            <w:r>
              <w:t>108</w:t>
            </w:r>
          </w:p>
        </w:tc>
        <w:tc>
          <w:tcPr>
            <w:tcW w:w="1020" w:type="dxa"/>
            <w:tcBorders>
              <w:top w:val="nil"/>
              <w:bottom w:val="nil"/>
            </w:tcBorders>
            <w:vAlign w:val="center"/>
          </w:tcPr>
          <w:p w:rsidR="00EB4039" w:rsidRDefault="00EB4039">
            <w:pPr>
              <w:pStyle w:val="ConsPlusNormal"/>
              <w:jc w:val="center"/>
            </w:pPr>
            <w:r>
              <w:t>098</w:t>
            </w:r>
          </w:p>
        </w:tc>
        <w:tc>
          <w:tcPr>
            <w:tcW w:w="1020" w:type="dxa"/>
            <w:tcBorders>
              <w:top w:val="nil"/>
              <w:bottom w:val="nil"/>
            </w:tcBorders>
            <w:vAlign w:val="center"/>
          </w:tcPr>
          <w:p w:rsidR="00EB4039" w:rsidRDefault="00EB4039">
            <w:pPr>
              <w:pStyle w:val="ConsPlusNormal"/>
              <w:jc w:val="center"/>
            </w:pPr>
            <w:r>
              <w:t>088</w:t>
            </w:r>
          </w:p>
        </w:tc>
        <w:tc>
          <w:tcPr>
            <w:tcW w:w="1020" w:type="dxa"/>
            <w:tcBorders>
              <w:top w:val="nil"/>
              <w:bottom w:val="nil"/>
            </w:tcBorders>
            <w:vAlign w:val="center"/>
          </w:tcPr>
          <w:p w:rsidR="00EB4039" w:rsidRDefault="00EB4039">
            <w:pPr>
              <w:pStyle w:val="ConsPlusNormal"/>
              <w:jc w:val="center"/>
            </w:pPr>
            <w:r>
              <w:t>078</w:t>
            </w:r>
          </w:p>
        </w:tc>
        <w:tc>
          <w:tcPr>
            <w:tcW w:w="964" w:type="dxa"/>
            <w:tcBorders>
              <w:top w:val="nil"/>
              <w:bottom w:val="nil"/>
            </w:tcBorders>
            <w:vAlign w:val="center"/>
          </w:tcPr>
          <w:p w:rsidR="00EB4039" w:rsidRDefault="00EB4039">
            <w:pPr>
              <w:pStyle w:val="ConsPlusNormal"/>
              <w:jc w:val="center"/>
            </w:pPr>
            <w:r>
              <w:t>066</w:t>
            </w:r>
          </w:p>
        </w:tc>
        <w:tc>
          <w:tcPr>
            <w:tcW w:w="888" w:type="dxa"/>
            <w:tcBorders>
              <w:top w:val="nil"/>
              <w:bottom w:val="nil"/>
            </w:tcBorders>
            <w:vAlign w:val="center"/>
          </w:tcPr>
          <w:p w:rsidR="00EB4039" w:rsidRDefault="00EB4039">
            <w:pPr>
              <w:pStyle w:val="ConsPlusNormal"/>
              <w:jc w:val="center"/>
            </w:pPr>
            <w:r>
              <w:t>057</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4,5</w:t>
            </w:r>
          </w:p>
        </w:tc>
        <w:tc>
          <w:tcPr>
            <w:tcW w:w="1020" w:type="dxa"/>
            <w:tcBorders>
              <w:top w:val="nil"/>
              <w:bottom w:val="nil"/>
            </w:tcBorders>
            <w:vAlign w:val="center"/>
          </w:tcPr>
          <w:p w:rsidR="00EB4039" w:rsidRDefault="00EB4039">
            <w:pPr>
              <w:pStyle w:val="ConsPlusNormal"/>
              <w:jc w:val="center"/>
            </w:pPr>
            <w:r>
              <w:t>118</w:t>
            </w:r>
          </w:p>
        </w:tc>
        <w:tc>
          <w:tcPr>
            <w:tcW w:w="1020" w:type="dxa"/>
            <w:tcBorders>
              <w:top w:val="nil"/>
              <w:bottom w:val="nil"/>
            </w:tcBorders>
            <w:vAlign w:val="center"/>
          </w:tcPr>
          <w:p w:rsidR="00EB4039" w:rsidRDefault="00EB4039">
            <w:pPr>
              <w:pStyle w:val="ConsPlusNormal"/>
              <w:jc w:val="center"/>
            </w:pPr>
            <w:r>
              <w:t>110</w:t>
            </w:r>
          </w:p>
        </w:tc>
        <w:tc>
          <w:tcPr>
            <w:tcW w:w="1020" w:type="dxa"/>
            <w:tcBorders>
              <w:top w:val="nil"/>
              <w:bottom w:val="nil"/>
            </w:tcBorders>
            <w:vAlign w:val="center"/>
          </w:tcPr>
          <w:p w:rsidR="00EB4039" w:rsidRDefault="00EB4039">
            <w:pPr>
              <w:pStyle w:val="ConsPlusNormal"/>
              <w:jc w:val="center"/>
            </w:pPr>
            <w:r>
              <w:t>101</w:t>
            </w:r>
          </w:p>
        </w:tc>
        <w:tc>
          <w:tcPr>
            <w:tcW w:w="1020" w:type="dxa"/>
            <w:tcBorders>
              <w:top w:val="nil"/>
              <w:bottom w:val="nil"/>
            </w:tcBorders>
            <w:vAlign w:val="center"/>
          </w:tcPr>
          <w:p w:rsidR="00EB4039" w:rsidRDefault="00EB4039">
            <w:pPr>
              <w:pStyle w:val="ConsPlusNormal"/>
              <w:jc w:val="center"/>
            </w:pPr>
            <w:r>
              <w:t>093</w:t>
            </w:r>
          </w:p>
        </w:tc>
        <w:tc>
          <w:tcPr>
            <w:tcW w:w="1020" w:type="dxa"/>
            <w:tcBorders>
              <w:top w:val="nil"/>
              <w:bottom w:val="nil"/>
            </w:tcBorders>
            <w:vAlign w:val="center"/>
          </w:tcPr>
          <w:p w:rsidR="00EB4039" w:rsidRDefault="00EB4039">
            <w:pPr>
              <w:pStyle w:val="ConsPlusNormal"/>
              <w:jc w:val="center"/>
            </w:pPr>
            <w:r>
              <w:t>083</w:t>
            </w:r>
          </w:p>
        </w:tc>
        <w:tc>
          <w:tcPr>
            <w:tcW w:w="1020" w:type="dxa"/>
            <w:tcBorders>
              <w:top w:val="nil"/>
              <w:bottom w:val="nil"/>
            </w:tcBorders>
            <w:vAlign w:val="center"/>
          </w:tcPr>
          <w:p w:rsidR="00EB4039" w:rsidRDefault="00EB4039">
            <w:pPr>
              <w:pStyle w:val="ConsPlusNormal"/>
              <w:jc w:val="center"/>
            </w:pPr>
            <w:r>
              <w:t>075</w:t>
            </w:r>
          </w:p>
        </w:tc>
        <w:tc>
          <w:tcPr>
            <w:tcW w:w="964" w:type="dxa"/>
            <w:tcBorders>
              <w:top w:val="nil"/>
              <w:bottom w:val="nil"/>
            </w:tcBorders>
            <w:vAlign w:val="center"/>
          </w:tcPr>
          <w:p w:rsidR="00EB4039" w:rsidRDefault="00EB4039">
            <w:pPr>
              <w:pStyle w:val="ConsPlusNormal"/>
              <w:jc w:val="center"/>
            </w:pPr>
            <w:r>
              <w:t>064</w:t>
            </w:r>
          </w:p>
        </w:tc>
        <w:tc>
          <w:tcPr>
            <w:tcW w:w="888" w:type="dxa"/>
            <w:tcBorders>
              <w:top w:val="nil"/>
              <w:bottom w:val="nil"/>
            </w:tcBorders>
            <w:vAlign w:val="center"/>
          </w:tcPr>
          <w:p w:rsidR="00EB4039" w:rsidRDefault="00EB4039">
            <w:pPr>
              <w:pStyle w:val="ConsPlusNormal"/>
              <w:jc w:val="center"/>
            </w:pPr>
            <w:r>
              <w:t>055</w:t>
            </w:r>
          </w:p>
        </w:tc>
      </w:tr>
      <w:tr w:rsidR="00EB4039">
        <w:tblPrEx>
          <w:tblBorders>
            <w:insideH w:val="none" w:sz="0" w:space="0" w:color="auto"/>
          </w:tblBorders>
        </w:tblPrEx>
        <w:tc>
          <w:tcPr>
            <w:tcW w:w="1134" w:type="dxa"/>
            <w:tcBorders>
              <w:top w:val="nil"/>
              <w:bottom w:val="nil"/>
            </w:tcBorders>
            <w:vAlign w:val="center"/>
          </w:tcPr>
          <w:p w:rsidR="00EB4039" w:rsidRDefault="00EB4039">
            <w:pPr>
              <w:pStyle w:val="ConsPlusNormal"/>
              <w:jc w:val="center"/>
            </w:pPr>
            <w:r>
              <w:t>5,0</w:t>
            </w:r>
          </w:p>
        </w:tc>
        <w:tc>
          <w:tcPr>
            <w:tcW w:w="1020" w:type="dxa"/>
            <w:tcBorders>
              <w:top w:val="nil"/>
              <w:bottom w:val="nil"/>
            </w:tcBorders>
            <w:vAlign w:val="center"/>
          </w:tcPr>
          <w:p w:rsidR="00EB4039" w:rsidRDefault="00EB4039">
            <w:pPr>
              <w:pStyle w:val="ConsPlusNormal"/>
              <w:jc w:val="center"/>
            </w:pPr>
            <w:r>
              <w:t>111</w:t>
            </w:r>
          </w:p>
        </w:tc>
        <w:tc>
          <w:tcPr>
            <w:tcW w:w="1020" w:type="dxa"/>
            <w:tcBorders>
              <w:top w:val="nil"/>
              <w:bottom w:val="nil"/>
            </w:tcBorders>
            <w:vAlign w:val="center"/>
          </w:tcPr>
          <w:p w:rsidR="00EB4039" w:rsidRDefault="00EB4039">
            <w:pPr>
              <w:pStyle w:val="ConsPlusNormal"/>
              <w:jc w:val="center"/>
            </w:pPr>
            <w:r>
              <w:t>103</w:t>
            </w:r>
          </w:p>
        </w:tc>
        <w:tc>
          <w:tcPr>
            <w:tcW w:w="1020" w:type="dxa"/>
            <w:tcBorders>
              <w:top w:val="nil"/>
              <w:bottom w:val="nil"/>
            </w:tcBorders>
            <w:vAlign w:val="center"/>
          </w:tcPr>
          <w:p w:rsidR="00EB4039" w:rsidRDefault="00EB4039">
            <w:pPr>
              <w:pStyle w:val="ConsPlusNormal"/>
              <w:jc w:val="center"/>
            </w:pPr>
            <w:r>
              <w:t>095</w:t>
            </w:r>
          </w:p>
        </w:tc>
        <w:tc>
          <w:tcPr>
            <w:tcW w:w="1020" w:type="dxa"/>
            <w:tcBorders>
              <w:top w:val="nil"/>
              <w:bottom w:val="nil"/>
            </w:tcBorders>
            <w:vAlign w:val="center"/>
          </w:tcPr>
          <w:p w:rsidR="00EB4039" w:rsidRDefault="00EB4039">
            <w:pPr>
              <w:pStyle w:val="ConsPlusNormal"/>
              <w:jc w:val="center"/>
            </w:pPr>
            <w:r>
              <w:t>088</w:t>
            </w:r>
          </w:p>
        </w:tc>
        <w:tc>
          <w:tcPr>
            <w:tcW w:w="1020" w:type="dxa"/>
            <w:tcBorders>
              <w:top w:val="nil"/>
              <w:bottom w:val="nil"/>
            </w:tcBorders>
            <w:vAlign w:val="center"/>
          </w:tcPr>
          <w:p w:rsidR="00EB4039" w:rsidRDefault="00EB4039">
            <w:pPr>
              <w:pStyle w:val="ConsPlusNormal"/>
              <w:jc w:val="center"/>
            </w:pPr>
            <w:r>
              <w:t>079</w:t>
            </w:r>
          </w:p>
        </w:tc>
        <w:tc>
          <w:tcPr>
            <w:tcW w:w="1020" w:type="dxa"/>
            <w:tcBorders>
              <w:top w:val="nil"/>
              <w:bottom w:val="nil"/>
            </w:tcBorders>
            <w:vAlign w:val="center"/>
          </w:tcPr>
          <w:p w:rsidR="00EB4039" w:rsidRDefault="00EB4039">
            <w:pPr>
              <w:pStyle w:val="ConsPlusNormal"/>
              <w:jc w:val="center"/>
            </w:pPr>
            <w:r>
              <w:t>072</w:t>
            </w:r>
          </w:p>
        </w:tc>
        <w:tc>
          <w:tcPr>
            <w:tcW w:w="964" w:type="dxa"/>
            <w:tcBorders>
              <w:top w:val="nil"/>
              <w:bottom w:val="nil"/>
            </w:tcBorders>
            <w:vAlign w:val="center"/>
          </w:tcPr>
          <w:p w:rsidR="00EB4039" w:rsidRDefault="00EB4039">
            <w:pPr>
              <w:pStyle w:val="ConsPlusNormal"/>
              <w:jc w:val="center"/>
            </w:pPr>
            <w:r>
              <w:t>062</w:t>
            </w:r>
          </w:p>
        </w:tc>
        <w:tc>
          <w:tcPr>
            <w:tcW w:w="888" w:type="dxa"/>
            <w:tcBorders>
              <w:top w:val="nil"/>
              <w:bottom w:val="nil"/>
            </w:tcBorders>
            <w:vAlign w:val="center"/>
          </w:tcPr>
          <w:p w:rsidR="00EB4039" w:rsidRDefault="00EB4039">
            <w:pPr>
              <w:pStyle w:val="ConsPlusNormal"/>
              <w:jc w:val="center"/>
            </w:pPr>
            <w:r>
              <w:t>053</w:t>
            </w:r>
          </w:p>
        </w:tc>
      </w:tr>
      <w:tr w:rsidR="00EB4039">
        <w:tblPrEx>
          <w:tblBorders>
            <w:insideH w:val="none" w:sz="0" w:space="0" w:color="auto"/>
          </w:tblBorders>
        </w:tblPrEx>
        <w:tc>
          <w:tcPr>
            <w:tcW w:w="1134" w:type="dxa"/>
            <w:tcBorders>
              <w:top w:val="nil"/>
              <w:bottom w:val="single" w:sz="4" w:space="0" w:color="auto"/>
            </w:tcBorders>
            <w:vAlign w:val="center"/>
          </w:tcPr>
          <w:p w:rsidR="00EB4039" w:rsidRDefault="00EB4039">
            <w:pPr>
              <w:pStyle w:val="ConsPlusNormal"/>
              <w:jc w:val="center"/>
            </w:pPr>
            <w:r>
              <w:t>5,5</w:t>
            </w:r>
          </w:p>
        </w:tc>
        <w:tc>
          <w:tcPr>
            <w:tcW w:w="1020" w:type="dxa"/>
            <w:tcBorders>
              <w:top w:val="nil"/>
              <w:bottom w:val="single" w:sz="4" w:space="0" w:color="auto"/>
            </w:tcBorders>
            <w:vAlign w:val="center"/>
          </w:tcPr>
          <w:p w:rsidR="00EB4039" w:rsidRDefault="00EB4039">
            <w:pPr>
              <w:pStyle w:val="ConsPlusNormal"/>
              <w:jc w:val="center"/>
            </w:pPr>
            <w:r>
              <w:t>104</w:t>
            </w:r>
          </w:p>
        </w:tc>
        <w:tc>
          <w:tcPr>
            <w:tcW w:w="1020" w:type="dxa"/>
            <w:tcBorders>
              <w:top w:val="nil"/>
              <w:bottom w:val="single" w:sz="4" w:space="0" w:color="auto"/>
            </w:tcBorders>
            <w:vAlign w:val="center"/>
          </w:tcPr>
          <w:p w:rsidR="00EB4039" w:rsidRDefault="00EB4039">
            <w:pPr>
              <w:pStyle w:val="ConsPlusNormal"/>
              <w:jc w:val="center"/>
            </w:pPr>
            <w:r>
              <w:t>095</w:t>
            </w:r>
          </w:p>
        </w:tc>
        <w:tc>
          <w:tcPr>
            <w:tcW w:w="1020" w:type="dxa"/>
            <w:tcBorders>
              <w:top w:val="nil"/>
              <w:bottom w:val="single" w:sz="4" w:space="0" w:color="auto"/>
            </w:tcBorders>
            <w:vAlign w:val="center"/>
          </w:tcPr>
          <w:p w:rsidR="00EB4039" w:rsidRDefault="00EB4039">
            <w:pPr>
              <w:pStyle w:val="ConsPlusNormal"/>
              <w:jc w:val="center"/>
            </w:pPr>
            <w:r>
              <w:t>089</w:t>
            </w:r>
          </w:p>
        </w:tc>
        <w:tc>
          <w:tcPr>
            <w:tcW w:w="1020" w:type="dxa"/>
            <w:tcBorders>
              <w:top w:val="nil"/>
              <w:bottom w:val="single" w:sz="4" w:space="0" w:color="auto"/>
            </w:tcBorders>
            <w:vAlign w:val="center"/>
          </w:tcPr>
          <w:p w:rsidR="00EB4039" w:rsidRDefault="00EB4039">
            <w:pPr>
              <w:pStyle w:val="ConsPlusNormal"/>
              <w:jc w:val="center"/>
            </w:pPr>
            <w:r>
              <w:t>084</w:t>
            </w:r>
          </w:p>
        </w:tc>
        <w:tc>
          <w:tcPr>
            <w:tcW w:w="1020" w:type="dxa"/>
            <w:tcBorders>
              <w:top w:val="nil"/>
              <w:bottom w:val="single" w:sz="4" w:space="0" w:color="auto"/>
            </w:tcBorders>
            <w:vAlign w:val="center"/>
          </w:tcPr>
          <w:p w:rsidR="00EB4039" w:rsidRDefault="00EB4039">
            <w:pPr>
              <w:pStyle w:val="ConsPlusNormal"/>
              <w:jc w:val="center"/>
            </w:pPr>
            <w:r>
              <w:t>075</w:t>
            </w:r>
          </w:p>
        </w:tc>
        <w:tc>
          <w:tcPr>
            <w:tcW w:w="1020" w:type="dxa"/>
            <w:tcBorders>
              <w:top w:val="nil"/>
              <w:bottom w:val="single" w:sz="4" w:space="0" w:color="auto"/>
            </w:tcBorders>
            <w:vAlign w:val="center"/>
          </w:tcPr>
          <w:p w:rsidR="00EB4039" w:rsidRDefault="00EB4039">
            <w:pPr>
              <w:pStyle w:val="ConsPlusNormal"/>
              <w:jc w:val="center"/>
            </w:pPr>
            <w:r>
              <w:t>069</w:t>
            </w:r>
          </w:p>
        </w:tc>
        <w:tc>
          <w:tcPr>
            <w:tcW w:w="964" w:type="dxa"/>
            <w:tcBorders>
              <w:top w:val="nil"/>
              <w:bottom w:val="single" w:sz="4" w:space="0" w:color="auto"/>
            </w:tcBorders>
            <w:vAlign w:val="center"/>
          </w:tcPr>
          <w:p w:rsidR="00EB4039" w:rsidRDefault="00EB4039">
            <w:pPr>
              <w:pStyle w:val="ConsPlusNormal"/>
              <w:jc w:val="center"/>
            </w:pPr>
            <w:r>
              <w:t>060</w:t>
            </w:r>
          </w:p>
        </w:tc>
        <w:tc>
          <w:tcPr>
            <w:tcW w:w="888" w:type="dxa"/>
            <w:tcBorders>
              <w:top w:val="nil"/>
              <w:bottom w:val="single" w:sz="4" w:space="0" w:color="auto"/>
            </w:tcBorders>
            <w:vAlign w:val="center"/>
          </w:tcPr>
          <w:p w:rsidR="00EB4039" w:rsidRDefault="00EB4039">
            <w:pPr>
              <w:pStyle w:val="ConsPlusNormal"/>
              <w:jc w:val="center"/>
            </w:pPr>
            <w:r>
              <w:t>051</w:t>
            </w:r>
          </w:p>
        </w:tc>
      </w:tr>
      <w:tr w:rsidR="00EB4039">
        <w:tc>
          <w:tcPr>
            <w:tcW w:w="9106" w:type="dxa"/>
            <w:gridSpan w:val="9"/>
            <w:tcBorders>
              <w:top w:val="single" w:sz="4" w:space="0" w:color="auto"/>
              <w:bottom w:val="single" w:sz="4" w:space="0" w:color="auto"/>
            </w:tcBorders>
            <w:vAlign w:val="center"/>
          </w:tcPr>
          <w:p w:rsidR="00EB4039" w:rsidRDefault="00EB4039">
            <w:pPr>
              <w:pStyle w:val="ConsPlusNormal"/>
              <w:ind w:firstLine="283"/>
              <w:jc w:val="both"/>
            </w:pPr>
            <w:r>
              <w:t>Примечания</w:t>
            </w:r>
          </w:p>
          <w:p w:rsidR="00EB4039" w:rsidRDefault="00EB4039">
            <w:pPr>
              <w:pStyle w:val="ConsPlusNormal"/>
              <w:ind w:firstLine="283"/>
              <w:jc w:val="both"/>
            </w:pPr>
            <w:r>
              <w:t xml:space="preserve">1 Значения коэффициентов </w:t>
            </w:r>
            <w:r>
              <w:rPr>
                <w:noProof/>
                <w:position w:val="-8"/>
              </w:rPr>
              <w:drawing>
                <wp:inline distT="0" distB="0" distL="0" distR="0">
                  <wp:extent cx="177165" cy="22860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в таблице увеличены в 1000 раз.</w:t>
            </w:r>
          </w:p>
          <w:p w:rsidR="00EB4039" w:rsidRDefault="00EB4039">
            <w:pPr>
              <w:pStyle w:val="ConsPlusNormal"/>
              <w:ind w:firstLine="283"/>
              <w:jc w:val="both"/>
            </w:pPr>
            <w:r>
              <w:t xml:space="preserve">2 Значения </w:t>
            </w:r>
            <w:r>
              <w:rPr>
                <w:noProof/>
                <w:position w:val="-8"/>
              </w:rPr>
              <w:drawing>
                <wp:inline distT="0" distB="0" distL="0" distR="0">
                  <wp:extent cx="177165" cy="22860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следует принимать не более значений </w:t>
            </w:r>
            <w:r>
              <w:rPr>
                <w:noProof/>
                <w:position w:val="-2"/>
              </w:rPr>
              <w:drawing>
                <wp:inline distT="0" distB="0" distL="0" distR="0">
                  <wp:extent cx="140970" cy="164465"/>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jc w:val="right"/>
      </w:pPr>
      <w:r>
        <w:t>Таблица Д.4</w:t>
      </w:r>
    </w:p>
    <w:p w:rsidR="00EB4039" w:rsidRDefault="00EB4039">
      <w:pPr>
        <w:pStyle w:val="ConsPlusNormal"/>
        <w:jc w:val="both"/>
      </w:pPr>
    </w:p>
    <w:p w:rsidR="00EB4039" w:rsidRDefault="00EB4039">
      <w:pPr>
        <w:pStyle w:val="ConsPlusNormal"/>
        <w:jc w:val="center"/>
      </w:pPr>
      <w:bookmarkStart w:id="417" w:name="P6809"/>
      <w:bookmarkEnd w:id="417"/>
      <w:r>
        <w:rPr>
          <w:b/>
        </w:rPr>
        <w:t xml:space="preserve">Коэффициенты устойчивости </w:t>
      </w:r>
      <w:r>
        <w:rPr>
          <w:noProof/>
          <w:position w:val="-7"/>
        </w:rPr>
        <w:drawing>
          <wp:inline distT="0" distB="0" distL="0" distR="0">
            <wp:extent cx="184150" cy="22796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при внецентренном сжатии</w:t>
      </w:r>
    </w:p>
    <w:p w:rsidR="00EB4039" w:rsidRDefault="00EB4039">
      <w:pPr>
        <w:pStyle w:val="ConsPlusNormal"/>
        <w:jc w:val="center"/>
      </w:pPr>
      <w:r>
        <w:rPr>
          <w:b/>
        </w:rPr>
        <w:t>сквозных стержней в плоскости действия момента,</w:t>
      </w:r>
    </w:p>
    <w:p w:rsidR="00EB4039" w:rsidRDefault="00EB4039">
      <w:pPr>
        <w:pStyle w:val="ConsPlusNormal"/>
        <w:jc w:val="center"/>
      </w:pPr>
      <w:r>
        <w:rPr>
          <w:b/>
        </w:rPr>
        <w:t>совпадающей с плоскостью симметрии</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0"/>
        <w:gridCol w:w="900"/>
        <w:gridCol w:w="840"/>
        <w:gridCol w:w="840"/>
        <w:gridCol w:w="850"/>
        <w:gridCol w:w="830"/>
        <w:gridCol w:w="840"/>
        <w:gridCol w:w="840"/>
        <w:gridCol w:w="840"/>
        <w:gridCol w:w="840"/>
      </w:tblGrid>
      <w:tr w:rsidR="00EB4039">
        <w:tc>
          <w:tcPr>
            <w:tcW w:w="1440" w:type="dxa"/>
            <w:vMerge w:val="restart"/>
            <w:tcBorders>
              <w:top w:val="single" w:sz="4" w:space="0" w:color="auto"/>
              <w:bottom w:val="single" w:sz="4" w:space="0" w:color="auto"/>
            </w:tcBorders>
            <w:vAlign w:val="center"/>
          </w:tcPr>
          <w:p w:rsidR="00EB4039" w:rsidRDefault="00EB4039">
            <w:pPr>
              <w:pStyle w:val="ConsPlusNormal"/>
              <w:jc w:val="center"/>
            </w:pPr>
            <w:r>
              <w:t>Условная приведенная гибкость </w:t>
            </w:r>
            <w:r>
              <w:rPr>
                <w:noProof/>
                <w:position w:val="-10"/>
              </w:rPr>
              <w:drawing>
                <wp:inline distT="0" distB="0" distL="0" distR="0">
                  <wp:extent cx="222250" cy="26162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22250" cy="261620"/>
                          </a:xfrm>
                          <a:prstGeom prst="rect">
                            <a:avLst/>
                          </a:prstGeom>
                          <a:noFill/>
                          <a:ln>
                            <a:noFill/>
                          </a:ln>
                        </pic:spPr>
                      </pic:pic>
                    </a:graphicData>
                  </a:graphic>
                </wp:inline>
              </w:drawing>
            </w:r>
          </w:p>
        </w:tc>
        <w:tc>
          <w:tcPr>
            <w:tcW w:w="7620" w:type="dxa"/>
            <w:gridSpan w:val="9"/>
            <w:tcBorders>
              <w:top w:val="single" w:sz="4" w:space="0" w:color="auto"/>
              <w:bottom w:val="single" w:sz="4" w:space="0" w:color="auto"/>
            </w:tcBorders>
            <w:vAlign w:val="center"/>
          </w:tcPr>
          <w:p w:rsidR="00EB4039" w:rsidRDefault="00EB4039">
            <w:pPr>
              <w:pStyle w:val="ConsPlusNormal"/>
              <w:jc w:val="center"/>
            </w:pPr>
            <w:r>
              <w:t xml:space="preserve">Значение </w:t>
            </w:r>
            <w:r>
              <w:rPr>
                <w:noProof/>
                <w:position w:val="-7"/>
              </w:rPr>
              <w:drawing>
                <wp:inline distT="0" distB="0" distL="0" distR="0">
                  <wp:extent cx="184150" cy="22796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относительном эксцентриситете </w:t>
            </w:r>
            <w:r>
              <w:rPr>
                <w:i/>
              </w:rPr>
              <w:t>m</w:t>
            </w:r>
          </w:p>
        </w:tc>
      </w:tr>
      <w:tr w:rsidR="00EB4039">
        <w:tc>
          <w:tcPr>
            <w:tcW w:w="1440" w:type="dxa"/>
            <w:vMerge/>
            <w:tcBorders>
              <w:top w:val="single" w:sz="4" w:space="0" w:color="auto"/>
              <w:bottom w:val="single" w:sz="4" w:space="0" w:color="auto"/>
            </w:tcBorders>
          </w:tcPr>
          <w:p w:rsidR="00EB4039" w:rsidRDefault="00EB4039">
            <w:pPr>
              <w:pStyle w:val="ConsPlusNormal"/>
            </w:pPr>
          </w:p>
        </w:tc>
        <w:tc>
          <w:tcPr>
            <w:tcW w:w="900" w:type="dxa"/>
            <w:tcBorders>
              <w:top w:val="single" w:sz="4" w:space="0" w:color="auto"/>
              <w:bottom w:val="single" w:sz="4" w:space="0" w:color="auto"/>
            </w:tcBorders>
            <w:vAlign w:val="center"/>
          </w:tcPr>
          <w:p w:rsidR="00EB4039" w:rsidRDefault="00EB4039">
            <w:pPr>
              <w:pStyle w:val="ConsPlusNormal"/>
              <w:jc w:val="center"/>
            </w:pPr>
            <w:r>
              <w:t>0,1</w:t>
            </w:r>
          </w:p>
        </w:tc>
        <w:tc>
          <w:tcPr>
            <w:tcW w:w="840" w:type="dxa"/>
            <w:tcBorders>
              <w:top w:val="single" w:sz="4" w:space="0" w:color="auto"/>
              <w:bottom w:val="single" w:sz="4" w:space="0" w:color="auto"/>
            </w:tcBorders>
            <w:vAlign w:val="center"/>
          </w:tcPr>
          <w:p w:rsidR="00EB4039" w:rsidRDefault="00EB4039">
            <w:pPr>
              <w:pStyle w:val="ConsPlusNormal"/>
              <w:jc w:val="center"/>
            </w:pPr>
            <w:r>
              <w:t>0,25</w:t>
            </w:r>
          </w:p>
        </w:tc>
        <w:tc>
          <w:tcPr>
            <w:tcW w:w="840" w:type="dxa"/>
            <w:tcBorders>
              <w:top w:val="single" w:sz="4" w:space="0" w:color="auto"/>
              <w:bottom w:val="single" w:sz="4" w:space="0" w:color="auto"/>
            </w:tcBorders>
            <w:vAlign w:val="center"/>
          </w:tcPr>
          <w:p w:rsidR="00EB4039" w:rsidRDefault="00EB4039">
            <w:pPr>
              <w:pStyle w:val="ConsPlusNormal"/>
              <w:jc w:val="center"/>
            </w:pPr>
            <w:r>
              <w:t>0,5</w:t>
            </w:r>
          </w:p>
        </w:tc>
        <w:tc>
          <w:tcPr>
            <w:tcW w:w="850" w:type="dxa"/>
            <w:tcBorders>
              <w:top w:val="single" w:sz="4" w:space="0" w:color="auto"/>
              <w:bottom w:val="single" w:sz="4" w:space="0" w:color="auto"/>
            </w:tcBorders>
            <w:vAlign w:val="center"/>
          </w:tcPr>
          <w:p w:rsidR="00EB4039" w:rsidRDefault="00EB4039">
            <w:pPr>
              <w:pStyle w:val="ConsPlusNormal"/>
              <w:jc w:val="center"/>
            </w:pPr>
            <w:r>
              <w:t>0,75</w:t>
            </w:r>
          </w:p>
        </w:tc>
        <w:tc>
          <w:tcPr>
            <w:tcW w:w="830" w:type="dxa"/>
            <w:tcBorders>
              <w:top w:val="single" w:sz="4" w:space="0" w:color="auto"/>
              <w:bottom w:val="single" w:sz="4" w:space="0" w:color="auto"/>
            </w:tcBorders>
            <w:vAlign w:val="center"/>
          </w:tcPr>
          <w:p w:rsidR="00EB4039" w:rsidRDefault="00EB4039">
            <w:pPr>
              <w:pStyle w:val="ConsPlusNormal"/>
              <w:jc w:val="center"/>
            </w:pPr>
            <w:r>
              <w:t>1,0</w:t>
            </w:r>
          </w:p>
        </w:tc>
        <w:tc>
          <w:tcPr>
            <w:tcW w:w="840" w:type="dxa"/>
            <w:tcBorders>
              <w:top w:val="single" w:sz="4" w:space="0" w:color="auto"/>
              <w:bottom w:val="single" w:sz="4" w:space="0" w:color="auto"/>
            </w:tcBorders>
            <w:vAlign w:val="center"/>
          </w:tcPr>
          <w:p w:rsidR="00EB4039" w:rsidRDefault="00EB4039">
            <w:pPr>
              <w:pStyle w:val="ConsPlusNormal"/>
              <w:jc w:val="center"/>
            </w:pPr>
            <w:r>
              <w:t>1,25</w:t>
            </w:r>
          </w:p>
        </w:tc>
        <w:tc>
          <w:tcPr>
            <w:tcW w:w="840" w:type="dxa"/>
            <w:tcBorders>
              <w:top w:val="single" w:sz="4" w:space="0" w:color="auto"/>
              <w:bottom w:val="single" w:sz="4" w:space="0" w:color="auto"/>
            </w:tcBorders>
            <w:vAlign w:val="center"/>
          </w:tcPr>
          <w:p w:rsidR="00EB4039" w:rsidRDefault="00EB4039">
            <w:pPr>
              <w:pStyle w:val="ConsPlusNormal"/>
              <w:jc w:val="center"/>
            </w:pPr>
            <w:r>
              <w:t>1,5</w:t>
            </w:r>
          </w:p>
        </w:tc>
        <w:tc>
          <w:tcPr>
            <w:tcW w:w="840" w:type="dxa"/>
            <w:tcBorders>
              <w:top w:val="single" w:sz="4" w:space="0" w:color="auto"/>
              <w:bottom w:val="single" w:sz="4" w:space="0" w:color="auto"/>
            </w:tcBorders>
            <w:vAlign w:val="center"/>
          </w:tcPr>
          <w:p w:rsidR="00EB4039" w:rsidRDefault="00EB4039">
            <w:pPr>
              <w:pStyle w:val="ConsPlusNormal"/>
              <w:jc w:val="center"/>
            </w:pPr>
            <w:r>
              <w:t>1,75</w:t>
            </w:r>
          </w:p>
        </w:tc>
        <w:tc>
          <w:tcPr>
            <w:tcW w:w="840" w:type="dxa"/>
            <w:tcBorders>
              <w:top w:val="single" w:sz="4" w:space="0" w:color="auto"/>
              <w:bottom w:val="single" w:sz="4" w:space="0" w:color="auto"/>
            </w:tcBorders>
            <w:vAlign w:val="center"/>
          </w:tcPr>
          <w:p w:rsidR="00EB4039" w:rsidRDefault="00EB4039">
            <w:pPr>
              <w:pStyle w:val="ConsPlusNormal"/>
              <w:jc w:val="center"/>
            </w:pPr>
            <w:r>
              <w:t>2,0</w:t>
            </w:r>
          </w:p>
        </w:tc>
      </w:tr>
      <w:tr w:rsidR="00EB4039">
        <w:tblPrEx>
          <w:tblBorders>
            <w:insideH w:val="none" w:sz="0" w:space="0" w:color="auto"/>
          </w:tblBorders>
        </w:tblPrEx>
        <w:tc>
          <w:tcPr>
            <w:tcW w:w="1440" w:type="dxa"/>
            <w:tcBorders>
              <w:top w:val="single" w:sz="4" w:space="0" w:color="auto"/>
              <w:bottom w:val="nil"/>
            </w:tcBorders>
          </w:tcPr>
          <w:p w:rsidR="00EB4039" w:rsidRDefault="00EB4039">
            <w:pPr>
              <w:pStyle w:val="ConsPlusNormal"/>
              <w:jc w:val="center"/>
            </w:pPr>
            <w:r>
              <w:t>0,5</w:t>
            </w:r>
          </w:p>
        </w:tc>
        <w:tc>
          <w:tcPr>
            <w:tcW w:w="900" w:type="dxa"/>
            <w:tcBorders>
              <w:top w:val="single" w:sz="4" w:space="0" w:color="auto"/>
              <w:bottom w:val="nil"/>
            </w:tcBorders>
          </w:tcPr>
          <w:p w:rsidR="00EB4039" w:rsidRDefault="00EB4039">
            <w:pPr>
              <w:pStyle w:val="ConsPlusNormal"/>
              <w:jc w:val="center"/>
            </w:pPr>
            <w:r>
              <w:t>908</w:t>
            </w:r>
          </w:p>
        </w:tc>
        <w:tc>
          <w:tcPr>
            <w:tcW w:w="840" w:type="dxa"/>
            <w:tcBorders>
              <w:top w:val="single" w:sz="4" w:space="0" w:color="auto"/>
              <w:bottom w:val="nil"/>
            </w:tcBorders>
          </w:tcPr>
          <w:p w:rsidR="00EB4039" w:rsidRDefault="00EB4039">
            <w:pPr>
              <w:pStyle w:val="ConsPlusNormal"/>
              <w:jc w:val="center"/>
            </w:pPr>
            <w:r>
              <w:t>800</w:t>
            </w:r>
          </w:p>
        </w:tc>
        <w:tc>
          <w:tcPr>
            <w:tcW w:w="840" w:type="dxa"/>
            <w:tcBorders>
              <w:top w:val="single" w:sz="4" w:space="0" w:color="auto"/>
              <w:bottom w:val="nil"/>
            </w:tcBorders>
          </w:tcPr>
          <w:p w:rsidR="00EB4039" w:rsidRDefault="00EB4039">
            <w:pPr>
              <w:pStyle w:val="ConsPlusNormal"/>
              <w:jc w:val="center"/>
            </w:pPr>
            <w:r>
              <w:t>666</w:t>
            </w:r>
          </w:p>
        </w:tc>
        <w:tc>
          <w:tcPr>
            <w:tcW w:w="850" w:type="dxa"/>
            <w:tcBorders>
              <w:top w:val="single" w:sz="4" w:space="0" w:color="auto"/>
              <w:bottom w:val="nil"/>
            </w:tcBorders>
          </w:tcPr>
          <w:p w:rsidR="00EB4039" w:rsidRDefault="00EB4039">
            <w:pPr>
              <w:pStyle w:val="ConsPlusNormal"/>
              <w:jc w:val="center"/>
            </w:pPr>
            <w:r>
              <w:t>571</w:t>
            </w:r>
          </w:p>
        </w:tc>
        <w:tc>
          <w:tcPr>
            <w:tcW w:w="830" w:type="dxa"/>
            <w:tcBorders>
              <w:top w:val="single" w:sz="4" w:space="0" w:color="auto"/>
              <w:bottom w:val="nil"/>
            </w:tcBorders>
          </w:tcPr>
          <w:p w:rsidR="00EB4039" w:rsidRDefault="00EB4039">
            <w:pPr>
              <w:pStyle w:val="ConsPlusNormal"/>
              <w:jc w:val="center"/>
            </w:pPr>
            <w:r>
              <w:t>500</w:t>
            </w:r>
          </w:p>
        </w:tc>
        <w:tc>
          <w:tcPr>
            <w:tcW w:w="840" w:type="dxa"/>
            <w:tcBorders>
              <w:top w:val="single" w:sz="4" w:space="0" w:color="auto"/>
              <w:bottom w:val="nil"/>
            </w:tcBorders>
          </w:tcPr>
          <w:p w:rsidR="00EB4039" w:rsidRDefault="00EB4039">
            <w:pPr>
              <w:pStyle w:val="ConsPlusNormal"/>
              <w:jc w:val="center"/>
            </w:pPr>
            <w:r>
              <w:t>444</w:t>
            </w:r>
          </w:p>
        </w:tc>
        <w:tc>
          <w:tcPr>
            <w:tcW w:w="840" w:type="dxa"/>
            <w:tcBorders>
              <w:top w:val="single" w:sz="4" w:space="0" w:color="auto"/>
              <w:bottom w:val="nil"/>
            </w:tcBorders>
          </w:tcPr>
          <w:p w:rsidR="00EB4039" w:rsidRDefault="00EB4039">
            <w:pPr>
              <w:pStyle w:val="ConsPlusNormal"/>
              <w:jc w:val="center"/>
            </w:pPr>
            <w:r>
              <w:t>400</w:t>
            </w:r>
          </w:p>
        </w:tc>
        <w:tc>
          <w:tcPr>
            <w:tcW w:w="840" w:type="dxa"/>
            <w:tcBorders>
              <w:top w:val="single" w:sz="4" w:space="0" w:color="auto"/>
              <w:bottom w:val="nil"/>
            </w:tcBorders>
          </w:tcPr>
          <w:p w:rsidR="00EB4039" w:rsidRDefault="00EB4039">
            <w:pPr>
              <w:pStyle w:val="ConsPlusNormal"/>
              <w:jc w:val="center"/>
            </w:pPr>
            <w:r>
              <w:t>364</w:t>
            </w:r>
          </w:p>
        </w:tc>
        <w:tc>
          <w:tcPr>
            <w:tcW w:w="840" w:type="dxa"/>
            <w:tcBorders>
              <w:top w:val="single" w:sz="4" w:space="0" w:color="auto"/>
              <w:bottom w:val="nil"/>
            </w:tcBorders>
          </w:tcPr>
          <w:p w:rsidR="00EB4039" w:rsidRDefault="00EB4039">
            <w:pPr>
              <w:pStyle w:val="ConsPlusNormal"/>
              <w:jc w:val="center"/>
            </w:pPr>
            <w:r>
              <w:t>333</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lastRenderedPageBreak/>
              <w:t>1,0</w:t>
            </w:r>
          </w:p>
        </w:tc>
        <w:tc>
          <w:tcPr>
            <w:tcW w:w="900" w:type="dxa"/>
            <w:tcBorders>
              <w:top w:val="nil"/>
              <w:bottom w:val="nil"/>
            </w:tcBorders>
          </w:tcPr>
          <w:p w:rsidR="00EB4039" w:rsidRDefault="00EB4039">
            <w:pPr>
              <w:pStyle w:val="ConsPlusNormal"/>
              <w:jc w:val="center"/>
            </w:pPr>
            <w:r>
              <w:t>872</w:t>
            </w:r>
          </w:p>
        </w:tc>
        <w:tc>
          <w:tcPr>
            <w:tcW w:w="840" w:type="dxa"/>
            <w:tcBorders>
              <w:top w:val="nil"/>
              <w:bottom w:val="nil"/>
            </w:tcBorders>
          </w:tcPr>
          <w:p w:rsidR="00EB4039" w:rsidRDefault="00EB4039">
            <w:pPr>
              <w:pStyle w:val="ConsPlusNormal"/>
              <w:jc w:val="center"/>
            </w:pPr>
            <w:r>
              <w:t>762</w:t>
            </w:r>
          </w:p>
        </w:tc>
        <w:tc>
          <w:tcPr>
            <w:tcW w:w="840" w:type="dxa"/>
            <w:tcBorders>
              <w:top w:val="nil"/>
              <w:bottom w:val="nil"/>
            </w:tcBorders>
          </w:tcPr>
          <w:p w:rsidR="00EB4039" w:rsidRDefault="00EB4039">
            <w:pPr>
              <w:pStyle w:val="ConsPlusNormal"/>
              <w:jc w:val="center"/>
            </w:pPr>
            <w:r>
              <w:t>640</w:t>
            </w:r>
          </w:p>
        </w:tc>
        <w:tc>
          <w:tcPr>
            <w:tcW w:w="850" w:type="dxa"/>
            <w:tcBorders>
              <w:top w:val="nil"/>
              <w:bottom w:val="nil"/>
            </w:tcBorders>
          </w:tcPr>
          <w:p w:rsidR="00EB4039" w:rsidRDefault="00EB4039">
            <w:pPr>
              <w:pStyle w:val="ConsPlusNormal"/>
              <w:jc w:val="center"/>
            </w:pPr>
            <w:r>
              <w:t>553</w:t>
            </w:r>
          </w:p>
        </w:tc>
        <w:tc>
          <w:tcPr>
            <w:tcW w:w="830" w:type="dxa"/>
            <w:tcBorders>
              <w:top w:val="nil"/>
              <w:bottom w:val="nil"/>
            </w:tcBorders>
          </w:tcPr>
          <w:p w:rsidR="00EB4039" w:rsidRDefault="00EB4039">
            <w:pPr>
              <w:pStyle w:val="ConsPlusNormal"/>
              <w:jc w:val="center"/>
            </w:pPr>
            <w:r>
              <w:t>483</w:t>
            </w:r>
          </w:p>
        </w:tc>
        <w:tc>
          <w:tcPr>
            <w:tcW w:w="840" w:type="dxa"/>
            <w:tcBorders>
              <w:top w:val="nil"/>
              <w:bottom w:val="nil"/>
            </w:tcBorders>
          </w:tcPr>
          <w:p w:rsidR="00EB4039" w:rsidRDefault="00EB4039">
            <w:pPr>
              <w:pStyle w:val="ConsPlusNormal"/>
              <w:jc w:val="center"/>
            </w:pPr>
            <w:r>
              <w:t>431</w:t>
            </w:r>
          </w:p>
        </w:tc>
        <w:tc>
          <w:tcPr>
            <w:tcW w:w="840" w:type="dxa"/>
            <w:tcBorders>
              <w:top w:val="nil"/>
              <w:bottom w:val="nil"/>
            </w:tcBorders>
          </w:tcPr>
          <w:p w:rsidR="00EB4039" w:rsidRDefault="00EB4039">
            <w:pPr>
              <w:pStyle w:val="ConsPlusNormal"/>
              <w:jc w:val="center"/>
            </w:pPr>
            <w:r>
              <w:t>387</w:t>
            </w:r>
          </w:p>
        </w:tc>
        <w:tc>
          <w:tcPr>
            <w:tcW w:w="840" w:type="dxa"/>
            <w:tcBorders>
              <w:top w:val="nil"/>
              <w:bottom w:val="nil"/>
            </w:tcBorders>
          </w:tcPr>
          <w:p w:rsidR="00EB4039" w:rsidRDefault="00EB4039">
            <w:pPr>
              <w:pStyle w:val="ConsPlusNormal"/>
              <w:jc w:val="center"/>
            </w:pPr>
            <w:r>
              <w:t>351</w:t>
            </w:r>
          </w:p>
        </w:tc>
        <w:tc>
          <w:tcPr>
            <w:tcW w:w="840" w:type="dxa"/>
            <w:tcBorders>
              <w:top w:val="nil"/>
              <w:bottom w:val="nil"/>
            </w:tcBorders>
          </w:tcPr>
          <w:p w:rsidR="00EB4039" w:rsidRDefault="00EB4039">
            <w:pPr>
              <w:pStyle w:val="ConsPlusNormal"/>
              <w:jc w:val="center"/>
            </w:pPr>
            <w:r>
              <w:t>328</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1,5</w:t>
            </w:r>
          </w:p>
        </w:tc>
        <w:tc>
          <w:tcPr>
            <w:tcW w:w="900" w:type="dxa"/>
            <w:tcBorders>
              <w:top w:val="nil"/>
              <w:bottom w:val="nil"/>
            </w:tcBorders>
          </w:tcPr>
          <w:p w:rsidR="00EB4039" w:rsidRDefault="00EB4039">
            <w:pPr>
              <w:pStyle w:val="ConsPlusNormal"/>
              <w:jc w:val="center"/>
            </w:pPr>
            <w:r>
              <w:t>830</w:t>
            </w:r>
          </w:p>
        </w:tc>
        <w:tc>
          <w:tcPr>
            <w:tcW w:w="840" w:type="dxa"/>
            <w:tcBorders>
              <w:top w:val="nil"/>
              <w:bottom w:val="nil"/>
            </w:tcBorders>
          </w:tcPr>
          <w:p w:rsidR="00EB4039" w:rsidRDefault="00EB4039">
            <w:pPr>
              <w:pStyle w:val="ConsPlusNormal"/>
              <w:jc w:val="center"/>
            </w:pPr>
            <w:r>
              <w:t>727</w:t>
            </w:r>
          </w:p>
        </w:tc>
        <w:tc>
          <w:tcPr>
            <w:tcW w:w="840" w:type="dxa"/>
            <w:tcBorders>
              <w:top w:val="nil"/>
              <w:bottom w:val="nil"/>
            </w:tcBorders>
          </w:tcPr>
          <w:p w:rsidR="00EB4039" w:rsidRDefault="00EB4039">
            <w:pPr>
              <w:pStyle w:val="ConsPlusNormal"/>
              <w:jc w:val="center"/>
            </w:pPr>
            <w:r>
              <w:t>600</w:t>
            </w:r>
          </w:p>
        </w:tc>
        <w:tc>
          <w:tcPr>
            <w:tcW w:w="850" w:type="dxa"/>
            <w:tcBorders>
              <w:top w:val="nil"/>
              <w:bottom w:val="nil"/>
            </w:tcBorders>
          </w:tcPr>
          <w:p w:rsidR="00EB4039" w:rsidRDefault="00EB4039">
            <w:pPr>
              <w:pStyle w:val="ConsPlusNormal"/>
              <w:jc w:val="center"/>
            </w:pPr>
            <w:r>
              <w:t>517</w:t>
            </w:r>
          </w:p>
        </w:tc>
        <w:tc>
          <w:tcPr>
            <w:tcW w:w="830" w:type="dxa"/>
            <w:tcBorders>
              <w:top w:val="nil"/>
              <w:bottom w:val="nil"/>
            </w:tcBorders>
          </w:tcPr>
          <w:p w:rsidR="00EB4039" w:rsidRDefault="00EB4039">
            <w:pPr>
              <w:pStyle w:val="ConsPlusNormal"/>
              <w:jc w:val="center"/>
            </w:pPr>
            <w:r>
              <w:t>454</w:t>
            </w:r>
          </w:p>
        </w:tc>
        <w:tc>
          <w:tcPr>
            <w:tcW w:w="840" w:type="dxa"/>
            <w:tcBorders>
              <w:top w:val="nil"/>
              <w:bottom w:val="nil"/>
            </w:tcBorders>
          </w:tcPr>
          <w:p w:rsidR="00EB4039" w:rsidRDefault="00EB4039">
            <w:pPr>
              <w:pStyle w:val="ConsPlusNormal"/>
              <w:jc w:val="center"/>
            </w:pPr>
            <w:r>
              <w:t>407</w:t>
            </w:r>
          </w:p>
        </w:tc>
        <w:tc>
          <w:tcPr>
            <w:tcW w:w="840" w:type="dxa"/>
            <w:tcBorders>
              <w:top w:val="nil"/>
              <w:bottom w:val="nil"/>
            </w:tcBorders>
          </w:tcPr>
          <w:p w:rsidR="00EB4039" w:rsidRDefault="00EB4039">
            <w:pPr>
              <w:pStyle w:val="ConsPlusNormal"/>
              <w:jc w:val="center"/>
            </w:pPr>
            <w:r>
              <w:t>367</w:t>
            </w:r>
          </w:p>
        </w:tc>
        <w:tc>
          <w:tcPr>
            <w:tcW w:w="840" w:type="dxa"/>
            <w:tcBorders>
              <w:top w:val="nil"/>
              <w:bottom w:val="nil"/>
            </w:tcBorders>
          </w:tcPr>
          <w:p w:rsidR="00EB4039" w:rsidRDefault="00EB4039">
            <w:pPr>
              <w:pStyle w:val="ConsPlusNormal"/>
              <w:jc w:val="center"/>
            </w:pPr>
            <w:r>
              <w:t>336</w:t>
            </w:r>
          </w:p>
        </w:tc>
        <w:tc>
          <w:tcPr>
            <w:tcW w:w="840" w:type="dxa"/>
            <w:tcBorders>
              <w:top w:val="nil"/>
              <w:bottom w:val="nil"/>
            </w:tcBorders>
          </w:tcPr>
          <w:p w:rsidR="00EB4039" w:rsidRDefault="00EB4039">
            <w:pPr>
              <w:pStyle w:val="ConsPlusNormal"/>
              <w:jc w:val="center"/>
            </w:pPr>
            <w:r>
              <w:t>311</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2,0</w:t>
            </w:r>
          </w:p>
        </w:tc>
        <w:tc>
          <w:tcPr>
            <w:tcW w:w="900" w:type="dxa"/>
            <w:tcBorders>
              <w:top w:val="nil"/>
              <w:bottom w:val="nil"/>
            </w:tcBorders>
          </w:tcPr>
          <w:p w:rsidR="00EB4039" w:rsidRDefault="00EB4039">
            <w:pPr>
              <w:pStyle w:val="ConsPlusNormal"/>
              <w:jc w:val="center"/>
            </w:pPr>
            <w:r>
              <w:t>774</w:t>
            </w:r>
          </w:p>
        </w:tc>
        <w:tc>
          <w:tcPr>
            <w:tcW w:w="840" w:type="dxa"/>
            <w:tcBorders>
              <w:top w:val="nil"/>
              <w:bottom w:val="nil"/>
            </w:tcBorders>
          </w:tcPr>
          <w:p w:rsidR="00EB4039" w:rsidRDefault="00EB4039">
            <w:pPr>
              <w:pStyle w:val="ConsPlusNormal"/>
              <w:jc w:val="center"/>
            </w:pPr>
            <w:r>
              <w:t>673</w:t>
            </w:r>
          </w:p>
        </w:tc>
        <w:tc>
          <w:tcPr>
            <w:tcW w:w="840" w:type="dxa"/>
            <w:tcBorders>
              <w:top w:val="nil"/>
              <w:bottom w:val="nil"/>
            </w:tcBorders>
          </w:tcPr>
          <w:p w:rsidR="00EB4039" w:rsidRDefault="00EB4039">
            <w:pPr>
              <w:pStyle w:val="ConsPlusNormal"/>
              <w:jc w:val="center"/>
            </w:pPr>
            <w:r>
              <w:t>556</w:t>
            </w:r>
          </w:p>
        </w:tc>
        <w:tc>
          <w:tcPr>
            <w:tcW w:w="850" w:type="dxa"/>
            <w:tcBorders>
              <w:top w:val="nil"/>
              <w:bottom w:val="nil"/>
            </w:tcBorders>
          </w:tcPr>
          <w:p w:rsidR="00EB4039" w:rsidRDefault="00EB4039">
            <w:pPr>
              <w:pStyle w:val="ConsPlusNormal"/>
              <w:jc w:val="center"/>
            </w:pPr>
            <w:r>
              <w:t>479</w:t>
            </w:r>
          </w:p>
        </w:tc>
        <w:tc>
          <w:tcPr>
            <w:tcW w:w="830" w:type="dxa"/>
            <w:tcBorders>
              <w:top w:val="nil"/>
              <w:bottom w:val="nil"/>
            </w:tcBorders>
          </w:tcPr>
          <w:p w:rsidR="00EB4039" w:rsidRDefault="00EB4039">
            <w:pPr>
              <w:pStyle w:val="ConsPlusNormal"/>
              <w:jc w:val="center"/>
            </w:pPr>
            <w:r>
              <w:t>423</w:t>
            </w:r>
          </w:p>
        </w:tc>
        <w:tc>
          <w:tcPr>
            <w:tcW w:w="840" w:type="dxa"/>
            <w:tcBorders>
              <w:top w:val="nil"/>
              <w:bottom w:val="nil"/>
            </w:tcBorders>
          </w:tcPr>
          <w:p w:rsidR="00EB4039" w:rsidRDefault="00EB4039">
            <w:pPr>
              <w:pStyle w:val="ConsPlusNormal"/>
              <w:jc w:val="center"/>
            </w:pPr>
            <w:r>
              <w:t>381</w:t>
            </w:r>
          </w:p>
        </w:tc>
        <w:tc>
          <w:tcPr>
            <w:tcW w:w="840" w:type="dxa"/>
            <w:tcBorders>
              <w:top w:val="nil"/>
              <w:bottom w:val="nil"/>
            </w:tcBorders>
          </w:tcPr>
          <w:p w:rsidR="00EB4039" w:rsidRDefault="00EB4039">
            <w:pPr>
              <w:pStyle w:val="ConsPlusNormal"/>
              <w:jc w:val="center"/>
            </w:pPr>
            <w:r>
              <w:t>346</w:t>
            </w:r>
          </w:p>
        </w:tc>
        <w:tc>
          <w:tcPr>
            <w:tcW w:w="840" w:type="dxa"/>
            <w:tcBorders>
              <w:top w:val="nil"/>
              <w:bottom w:val="nil"/>
            </w:tcBorders>
          </w:tcPr>
          <w:p w:rsidR="00EB4039" w:rsidRDefault="00EB4039">
            <w:pPr>
              <w:pStyle w:val="ConsPlusNormal"/>
              <w:jc w:val="center"/>
            </w:pPr>
            <w:r>
              <w:t>318</w:t>
            </w:r>
          </w:p>
        </w:tc>
        <w:tc>
          <w:tcPr>
            <w:tcW w:w="840" w:type="dxa"/>
            <w:tcBorders>
              <w:top w:val="nil"/>
              <w:bottom w:val="nil"/>
            </w:tcBorders>
          </w:tcPr>
          <w:p w:rsidR="00EB4039" w:rsidRDefault="00EB4039">
            <w:pPr>
              <w:pStyle w:val="ConsPlusNormal"/>
              <w:jc w:val="center"/>
            </w:pPr>
            <w:r>
              <w:t>293</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2,5</w:t>
            </w:r>
          </w:p>
        </w:tc>
        <w:tc>
          <w:tcPr>
            <w:tcW w:w="900" w:type="dxa"/>
            <w:tcBorders>
              <w:top w:val="nil"/>
              <w:bottom w:val="nil"/>
            </w:tcBorders>
          </w:tcPr>
          <w:p w:rsidR="00EB4039" w:rsidRDefault="00EB4039">
            <w:pPr>
              <w:pStyle w:val="ConsPlusNormal"/>
              <w:jc w:val="center"/>
            </w:pPr>
            <w:r>
              <w:t>708</w:t>
            </w:r>
          </w:p>
        </w:tc>
        <w:tc>
          <w:tcPr>
            <w:tcW w:w="840" w:type="dxa"/>
            <w:tcBorders>
              <w:top w:val="nil"/>
              <w:bottom w:val="nil"/>
            </w:tcBorders>
          </w:tcPr>
          <w:p w:rsidR="00EB4039" w:rsidRDefault="00EB4039">
            <w:pPr>
              <w:pStyle w:val="ConsPlusNormal"/>
              <w:jc w:val="center"/>
            </w:pPr>
            <w:r>
              <w:t>608</w:t>
            </w:r>
          </w:p>
        </w:tc>
        <w:tc>
          <w:tcPr>
            <w:tcW w:w="840" w:type="dxa"/>
            <w:tcBorders>
              <w:top w:val="nil"/>
              <w:bottom w:val="nil"/>
            </w:tcBorders>
          </w:tcPr>
          <w:p w:rsidR="00EB4039" w:rsidRDefault="00EB4039">
            <w:pPr>
              <w:pStyle w:val="ConsPlusNormal"/>
              <w:jc w:val="center"/>
            </w:pPr>
            <w:r>
              <w:t>507</w:t>
            </w:r>
          </w:p>
        </w:tc>
        <w:tc>
          <w:tcPr>
            <w:tcW w:w="850" w:type="dxa"/>
            <w:tcBorders>
              <w:top w:val="nil"/>
              <w:bottom w:val="nil"/>
            </w:tcBorders>
          </w:tcPr>
          <w:p w:rsidR="00EB4039" w:rsidRDefault="00EB4039">
            <w:pPr>
              <w:pStyle w:val="ConsPlusNormal"/>
              <w:jc w:val="center"/>
            </w:pPr>
            <w:r>
              <w:t>439</w:t>
            </w:r>
          </w:p>
        </w:tc>
        <w:tc>
          <w:tcPr>
            <w:tcW w:w="830" w:type="dxa"/>
            <w:tcBorders>
              <w:top w:val="nil"/>
              <w:bottom w:val="nil"/>
            </w:tcBorders>
          </w:tcPr>
          <w:p w:rsidR="00EB4039" w:rsidRDefault="00EB4039">
            <w:pPr>
              <w:pStyle w:val="ConsPlusNormal"/>
              <w:jc w:val="center"/>
            </w:pPr>
            <w:r>
              <w:t>391</w:t>
            </w:r>
          </w:p>
        </w:tc>
        <w:tc>
          <w:tcPr>
            <w:tcW w:w="840" w:type="dxa"/>
            <w:tcBorders>
              <w:top w:val="nil"/>
              <w:bottom w:val="nil"/>
            </w:tcBorders>
          </w:tcPr>
          <w:p w:rsidR="00EB4039" w:rsidRDefault="00EB4039">
            <w:pPr>
              <w:pStyle w:val="ConsPlusNormal"/>
              <w:jc w:val="center"/>
            </w:pPr>
            <w:r>
              <w:t>354</w:t>
            </w:r>
          </w:p>
        </w:tc>
        <w:tc>
          <w:tcPr>
            <w:tcW w:w="840" w:type="dxa"/>
            <w:tcBorders>
              <w:top w:val="nil"/>
              <w:bottom w:val="nil"/>
            </w:tcBorders>
          </w:tcPr>
          <w:p w:rsidR="00EB4039" w:rsidRDefault="00EB4039">
            <w:pPr>
              <w:pStyle w:val="ConsPlusNormal"/>
              <w:jc w:val="center"/>
            </w:pPr>
            <w:r>
              <w:t>322</w:t>
            </w:r>
          </w:p>
        </w:tc>
        <w:tc>
          <w:tcPr>
            <w:tcW w:w="840" w:type="dxa"/>
            <w:tcBorders>
              <w:top w:val="nil"/>
              <w:bottom w:val="nil"/>
            </w:tcBorders>
          </w:tcPr>
          <w:p w:rsidR="00EB4039" w:rsidRDefault="00EB4039">
            <w:pPr>
              <w:pStyle w:val="ConsPlusNormal"/>
              <w:jc w:val="center"/>
            </w:pPr>
            <w:r>
              <w:t>297</w:t>
            </w:r>
          </w:p>
        </w:tc>
        <w:tc>
          <w:tcPr>
            <w:tcW w:w="840" w:type="dxa"/>
            <w:tcBorders>
              <w:top w:val="nil"/>
              <w:bottom w:val="nil"/>
            </w:tcBorders>
          </w:tcPr>
          <w:p w:rsidR="00EB4039" w:rsidRDefault="00EB4039">
            <w:pPr>
              <w:pStyle w:val="ConsPlusNormal"/>
              <w:jc w:val="center"/>
            </w:pPr>
            <w:r>
              <w:t>274</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3,0</w:t>
            </w:r>
          </w:p>
        </w:tc>
        <w:tc>
          <w:tcPr>
            <w:tcW w:w="900" w:type="dxa"/>
            <w:tcBorders>
              <w:top w:val="nil"/>
              <w:bottom w:val="nil"/>
            </w:tcBorders>
          </w:tcPr>
          <w:p w:rsidR="00EB4039" w:rsidRDefault="00EB4039">
            <w:pPr>
              <w:pStyle w:val="ConsPlusNormal"/>
              <w:jc w:val="center"/>
            </w:pPr>
            <w:r>
              <w:t>637</w:t>
            </w:r>
          </w:p>
        </w:tc>
        <w:tc>
          <w:tcPr>
            <w:tcW w:w="840" w:type="dxa"/>
            <w:tcBorders>
              <w:top w:val="nil"/>
              <w:bottom w:val="nil"/>
            </w:tcBorders>
          </w:tcPr>
          <w:p w:rsidR="00EB4039" w:rsidRDefault="00EB4039">
            <w:pPr>
              <w:pStyle w:val="ConsPlusNormal"/>
              <w:jc w:val="center"/>
            </w:pPr>
            <w:r>
              <w:t>545</w:t>
            </w:r>
          </w:p>
        </w:tc>
        <w:tc>
          <w:tcPr>
            <w:tcW w:w="840" w:type="dxa"/>
            <w:tcBorders>
              <w:top w:val="nil"/>
              <w:bottom w:val="nil"/>
            </w:tcBorders>
          </w:tcPr>
          <w:p w:rsidR="00EB4039" w:rsidRDefault="00EB4039">
            <w:pPr>
              <w:pStyle w:val="ConsPlusNormal"/>
              <w:jc w:val="center"/>
            </w:pPr>
            <w:r>
              <w:t>455</w:t>
            </w:r>
          </w:p>
        </w:tc>
        <w:tc>
          <w:tcPr>
            <w:tcW w:w="850" w:type="dxa"/>
            <w:tcBorders>
              <w:top w:val="nil"/>
              <w:bottom w:val="nil"/>
            </w:tcBorders>
          </w:tcPr>
          <w:p w:rsidR="00EB4039" w:rsidRDefault="00EB4039">
            <w:pPr>
              <w:pStyle w:val="ConsPlusNormal"/>
              <w:jc w:val="center"/>
            </w:pPr>
            <w:r>
              <w:t>399</w:t>
            </w:r>
          </w:p>
        </w:tc>
        <w:tc>
          <w:tcPr>
            <w:tcW w:w="830" w:type="dxa"/>
            <w:tcBorders>
              <w:top w:val="nil"/>
              <w:bottom w:val="nil"/>
            </w:tcBorders>
          </w:tcPr>
          <w:p w:rsidR="00EB4039" w:rsidRDefault="00EB4039">
            <w:pPr>
              <w:pStyle w:val="ConsPlusNormal"/>
              <w:jc w:val="center"/>
            </w:pPr>
            <w:r>
              <w:t>356</w:t>
            </w:r>
          </w:p>
        </w:tc>
        <w:tc>
          <w:tcPr>
            <w:tcW w:w="840" w:type="dxa"/>
            <w:tcBorders>
              <w:top w:val="nil"/>
              <w:bottom w:val="nil"/>
            </w:tcBorders>
          </w:tcPr>
          <w:p w:rsidR="00EB4039" w:rsidRDefault="00EB4039">
            <w:pPr>
              <w:pStyle w:val="ConsPlusNormal"/>
              <w:jc w:val="center"/>
            </w:pPr>
            <w:r>
              <w:t>324</w:t>
            </w:r>
          </w:p>
        </w:tc>
        <w:tc>
          <w:tcPr>
            <w:tcW w:w="840" w:type="dxa"/>
            <w:tcBorders>
              <w:top w:val="nil"/>
              <w:bottom w:val="nil"/>
            </w:tcBorders>
          </w:tcPr>
          <w:p w:rsidR="00EB4039" w:rsidRDefault="00EB4039">
            <w:pPr>
              <w:pStyle w:val="ConsPlusNormal"/>
              <w:jc w:val="center"/>
            </w:pPr>
            <w:r>
              <w:t>296</w:t>
            </w:r>
          </w:p>
        </w:tc>
        <w:tc>
          <w:tcPr>
            <w:tcW w:w="840" w:type="dxa"/>
            <w:tcBorders>
              <w:top w:val="nil"/>
              <w:bottom w:val="nil"/>
            </w:tcBorders>
          </w:tcPr>
          <w:p w:rsidR="00EB4039" w:rsidRDefault="00EB4039">
            <w:pPr>
              <w:pStyle w:val="ConsPlusNormal"/>
              <w:jc w:val="center"/>
            </w:pPr>
            <w:r>
              <w:t>275</w:t>
            </w:r>
          </w:p>
        </w:tc>
        <w:tc>
          <w:tcPr>
            <w:tcW w:w="840" w:type="dxa"/>
            <w:tcBorders>
              <w:top w:val="nil"/>
              <w:bottom w:val="nil"/>
            </w:tcBorders>
          </w:tcPr>
          <w:p w:rsidR="00EB4039" w:rsidRDefault="00EB4039">
            <w:pPr>
              <w:pStyle w:val="ConsPlusNormal"/>
              <w:jc w:val="center"/>
            </w:pPr>
            <w:r>
              <w:t>255</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3,5</w:t>
            </w:r>
          </w:p>
        </w:tc>
        <w:tc>
          <w:tcPr>
            <w:tcW w:w="900" w:type="dxa"/>
            <w:tcBorders>
              <w:top w:val="nil"/>
              <w:bottom w:val="nil"/>
            </w:tcBorders>
          </w:tcPr>
          <w:p w:rsidR="00EB4039" w:rsidRDefault="00EB4039">
            <w:pPr>
              <w:pStyle w:val="ConsPlusNormal"/>
              <w:jc w:val="center"/>
            </w:pPr>
            <w:r>
              <w:t>562</w:t>
            </w:r>
          </w:p>
        </w:tc>
        <w:tc>
          <w:tcPr>
            <w:tcW w:w="840" w:type="dxa"/>
            <w:tcBorders>
              <w:top w:val="nil"/>
              <w:bottom w:val="nil"/>
            </w:tcBorders>
          </w:tcPr>
          <w:p w:rsidR="00EB4039" w:rsidRDefault="00EB4039">
            <w:pPr>
              <w:pStyle w:val="ConsPlusNormal"/>
              <w:jc w:val="center"/>
            </w:pPr>
            <w:r>
              <w:t>480</w:t>
            </w:r>
          </w:p>
        </w:tc>
        <w:tc>
          <w:tcPr>
            <w:tcW w:w="840" w:type="dxa"/>
            <w:tcBorders>
              <w:top w:val="nil"/>
              <w:bottom w:val="nil"/>
            </w:tcBorders>
          </w:tcPr>
          <w:p w:rsidR="00EB4039" w:rsidRDefault="00EB4039">
            <w:pPr>
              <w:pStyle w:val="ConsPlusNormal"/>
              <w:jc w:val="center"/>
            </w:pPr>
            <w:r>
              <w:t>402</w:t>
            </w:r>
          </w:p>
        </w:tc>
        <w:tc>
          <w:tcPr>
            <w:tcW w:w="850" w:type="dxa"/>
            <w:tcBorders>
              <w:top w:val="nil"/>
              <w:bottom w:val="nil"/>
            </w:tcBorders>
          </w:tcPr>
          <w:p w:rsidR="00EB4039" w:rsidRDefault="00EB4039">
            <w:pPr>
              <w:pStyle w:val="ConsPlusNormal"/>
              <w:jc w:val="center"/>
            </w:pPr>
            <w:r>
              <w:t>355</w:t>
            </w:r>
          </w:p>
        </w:tc>
        <w:tc>
          <w:tcPr>
            <w:tcW w:w="830" w:type="dxa"/>
            <w:tcBorders>
              <w:top w:val="nil"/>
              <w:bottom w:val="nil"/>
            </w:tcBorders>
          </w:tcPr>
          <w:p w:rsidR="00EB4039" w:rsidRDefault="00EB4039">
            <w:pPr>
              <w:pStyle w:val="ConsPlusNormal"/>
              <w:jc w:val="center"/>
            </w:pPr>
            <w:r>
              <w:t>320</w:t>
            </w:r>
          </w:p>
        </w:tc>
        <w:tc>
          <w:tcPr>
            <w:tcW w:w="840" w:type="dxa"/>
            <w:tcBorders>
              <w:top w:val="nil"/>
              <w:bottom w:val="nil"/>
            </w:tcBorders>
          </w:tcPr>
          <w:p w:rsidR="00EB4039" w:rsidRDefault="00EB4039">
            <w:pPr>
              <w:pStyle w:val="ConsPlusNormal"/>
              <w:jc w:val="center"/>
            </w:pPr>
            <w:r>
              <w:t>294</w:t>
            </w:r>
          </w:p>
        </w:tc>
        <w:tc>
          <w:tcPr>
            <w:tcW w:w="840" w:type="dxa"/>
            <w:tcBorders>
              <w:top w:val="nil"/>
              <w:bottom w:val="nil"/>
            </w:tcBorders>
          </w:tcPr>
          <w:p w:rsidR="00EB4039" w:rsidRDefault="00EB4039">
            <w:pPr>
              <w:pStyle w:val="ConsPlusNormal"/>
              <w:jc w:val="center"/>
            </w:pPr>
            <w:r>
              <w:t>270</w:t>
            </w:r>
          </w:p>
        </w:tc>
        <w:tc>
          <w:tcPr>
            <w:tcW w:w="840" w:type="dxa"/>
            <w:tcBorders>
              <w:top w:val="nil"/>
              <w:bottom w:val="nil"/>
            </w:tcBorders>
          </w:tcPr>
          <w:p w:rsidR="00EB4039" w:rsidRDefault="00EB4039">
            <w:pPr>
              <w:pStyle w:val="ConsPlusNormal"/>
              <w:jc w:val="center"/>
            </w:pPr>
            <w:r>
              <w:t>251</w:t>
            </w:r>
          </w:p>
        </w:tc>
        <w:tc>
          <w:tcPr>
            <w:tcW w:w="840" w:type="dxa"/>
            <w:tcBorders>
              <w:top w:val="nil"/>
              <w:bottom w:val="nil"/>
            </w:tcBorders>
          </w:tcPr>
          <w:p w:rsidR="00EB4039" w:rsidRDefault="00EB4039">
            <w:pPr>
              <w:pStyle w:val="ConsPlusNormal"/>
              <w:jc w:val="center"/>
            </w:pPr>
            <w:r>
              <w:t>235</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4,0</w:t>
            </w:r>
          </w:p>
        </w:tc>
        <w:tc>
          <w:tcPr>
            <w:tcW w:w="900" w:type="dxa"/>
            <w:tcBorders>
              <w:top w:val="nil"/>
              <w:bottom w:val="nil"/>
            </w:tcBorders>
          </w:tcPr>
          <w:p w:rsidR="00EB4039" w:rsidRDefault="00EB4039">
            <w:pPr>
              <w:pStyle w:val="ConsPlusNormal"/>
              <w:jc w:val="center"/>
            </w:pPr>
            <w:r>
              <w:t>484</w:t>
            </w:r>
          </w:p>
        </w:tc>
        <w:tc>
          <w:tcPr>
            <w:tcW w:w="840" w:type="dxa"/>
            <w:tcBorders>
              <w:top w:val="nil"/>
              <w:bottom w:val="nil"/>
            </w:tcBorders>
          </w:tcPr>
          <w:p w:rsidR="00EB4039" w:rsidRDefault="00EB4039">
            <w:pPr>
              <w:pStyle w:val="ConsPlusNormal"/>
              <w:jc w:val="center"/>
            </w:pPr>
            <w:r>
              <w:t>422</w:t>
            </w:r>
          </w:p>
        </w:tc>
        <w:tc>
          <w:tcPr>
            <w:tcW w:w="840" w:type="dxa"/>
            <w:tcBorders>
              <w:top w:val="nil"/>
              <w:bottom w:val="nil"/>
            </w:tcBorders>
          </w:tcPr>
          <w:p w:rsidR="00EB4039" w:rsidRDefault="00EB4039">
            <w:pPr>
              <w:pStyle w:val="ConsPlusNormal"/>
              <w:jc w:val="center"/>
            </w:pPr>
            <w:r>
              <w:t>357</w:t>
            </w:r>
          </w:p>
        </w:tc>
        <w:tc>
          <w:tcPr>
            <w:tcW w:w="850" w:type="dxa"/>
            <w:tcBorders>
              <w:top w:val="nil"/>
              <w:bottom w:val="nil"/>
            </w:tcBorders>
          </w:tcPr>
          <w:p w:rsidR="00EB4039" w:rsidRDefault="00EB4039">
            <w:pPr>
              <w:pStyle w:val="ConsPlusNormal"/>
              <w:jc w:val="center"/>
            </w:pPr>
            <w:r>
              <w:t>317</w:t>
            </w:r>
          </w:p>
        </w:tc>
        <w:tc>
          <w:tcPr>
            <w:tcW w:w="830" w:type="dxa"/>
            <w:tcBorders>
              <w:top w:val="nil"/>
              <w:bottom w:val="nil"/>
            </w:tcBorders>
          </w:tcPr>
          <w:p w:rsidR="00EB4039" w:rsidRDefault="00EB4039">
            <w:pPr>
              <w:pStyle w:val="ConsPlusNormal"/>
              <w:jc w:val="center"/>
            </w:pPr>
            <w:r>
              <w:t>288</w:t>
            </w:r>
          </w:p>
        </w:tc>
        <w:tc>
          <w:tcPr>
            <w:tcW w:w="840" w:type="dxa"/>
            <w:tcBorders>
              <w:top w:val="nil"/>
              <w:bottom w:val="nil"/>
            </w:tcBorders>
          </w:tcPr>
          <w:p w:rsidR="00EB4039" w:rsidRDefault="00EB4039">
            <w:pPr>
              <w:pStyle w:val="ConsPlusNormal"/>
              <w:jc w:val="center"/>
            </w:pPr>
            <w:r>
              <w:t>264</w:t>
            </w:r>
          </w:p>
        </w:tc>
        <w:tc>
          <w:tcPr>
            <w:tcW w:w="840" w:type="dxa"/>
            <w:tcBorders>
              <w:top w:val="nil"/>
              <w:bottom w:val="nil"/>
            </w:tcBorders>
          </w:tcPr>
          <w:p w:rsidR="00EB4039" w:rsidRDefault="00EB4039">
            <w:pPr>
              <w:pStyle w:val="ConsPlusNormal"/>
              <w:jc w:val="center"/>
            </w:pPr>
            <w:r>
              <w:t>246</w:t>
            </w:r>
          </w:p>
        </w:tc>
        <w:tc>
          <w:tcPr>
            <w:tcW w:w="840" w:type="dxa"/>
            <w:tcBorders>
              <w:top w:val="nil"/>
              <w:bottom w:val="nil"/>
            </w:tcBorders>
          </w:tcPr>
          <w:p w:rsidR="00EB4039" w:rsidRDefault="00EB4039">
            <w:pPr>
              <w:pStyle w:val="ConsPlusNormal"/>
              <w:jc w:val="center"/>
            </w:pPr>
            <w:r>
              <w:t>228</w:t>
            </w:r>
          </w:p>
        </w:tc>
        <w:tc>
          <w:tcPr>
            <w:tcW w:w="840" w:type="dxa"/>
            <w:tcBorders>
              <w:top w:val="nil"/>
              <w:bottom w:val="nil"/>
            </w:tcBorders>
          </w:tcPr>
          <w:p w:rsidR="00EB4039" w:rsidRDefault="00EB4039">
            <w:pPr>
              <w:pStyle w:val="ConsPlusNormal"/>
              <w:jc w:val="center"/>
            </w:pPr>
            <w:r>
              <w:t>215</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4,5</w:t>
            </w:r>
          </w:p>
        </w:tc>
        <w:tc>
          <w:tcPr>
            <w:tcW w:w="900" w:type="dxa"/>
            <w:tcBorders>
              <w:top w:val="nil"/>
              <w:bottom w:val="nil"/>
            </w:tcBorders>
          </w:tcPr>
          <w:p w:rsidR="00EB4039" w:rsidRDefault="00EB4039">
            <w:pPr>
              <w:pStyle w:val="ConsPlusNormal"/>
              <w:jc w:val="center"/>
            </w:pPr>
            <w:r>
              <w:t>415</w:t>
            </w:r>
          </w:p>
        </w:tc>
        <w:tc>
          <w:tcPr>
            <w:tcW w:w="840" w:type="dxa"/>
            <w:tcBorders>
              <w:top w:val="nil"/>
              <w:bottom w:val="nil"/>
            </w:tcBorders>
          </w:tcPr>
          <w:p w:rsidR="00EB4039" w:rsidRDefault="00EB4039">
            <w:pPr>
              <w:pStyle w:val="ConsPlusNormal"/>
              <w:jc w:val="center"/>
            </w:pPr>
            <w:r>
              <w:t>365</w:t>
            </w:r>
          </w:p>
        </w:tc>
        <w:tc>
          <w:tcPr>
            <w:tcW w:w="840" w:type="dxa"/>
            <w:tcBorders>
              <w:top w:val="nil"/>
              <w:bottom w:val="nil"/>
            </w:tcBorders>
          </w:tcPr>
          <w:p w:rsidR="00EB4039" w:rsidRDefault="00EB4039">
            <w:pPr>
              <w:pStyle w:val="ConsPlusNormal"/>
              <w:jc w:val="center"/>
            </w:pPr>
            <w:r>
              <w:t>315</w:t>
            </w:r>
          </w:p>
        </w:tc>
        <w:tc>
          <w:tcPr>
            <w:tcW w:w="850" w:type="dxa"/>
            <w:tcBorders>
              <w:top w:val="nil"/>
              <w:bottom w:val="nil"/>
            </w:tcBorders>
          </w:tcPr>
          <w:p w:rsidR="00EB4039" w:rsidRDefault="00EB4039">
            <w:pPr>
              <w:pStyle w:val="ConsPlusNormal"/>
              <w:jc w:val="center"/>
            </w:pPr>
            <w:r>
              <w:t>281</w:t>
            </w:r>
          </w:p>
        </w:tc>
        <w:tc>
          <w:tcPr>
            <w:tcW w:w="830" w:type="dxa"/>
            <w:tcBorders>
              <w:top w:val="nil"/>
              <w:bottom w:val="nil"/>
            </w:tcBorders>
          </w:tcPr>
          <w:p w:rsidR="00EB4039" w:rsidRDefault="00EB4039">
            <w:pPr>
              <w:pStyle w:val="ConsPlusNormal"/>
              <w:jc w:val="center"/>
            </w:pPr>
            <w:r>
              <w:t>258</w:t>
            </w:r>
          </w:p>
        </w:tc>
        <w:tc>
          <w:tcPr>
            <w:tcW w:w="840" w:type="dxa"/>
            <w:tcBorders>
              <w:top w:val="nil"/>
              <w:bottom w:val="nil"/>
            </w:tcBorders>
          </w:tcPr>
          <w:p w:rsidR="00EB4039" w:rsidRDefault="00EB4039">
            <w:pPr>
              <w:pStyle w:val="ConsPlusNormal"/>
              <w:jc w:val="center"/>
            </w:pPr>
            <w:r>
              <w:t>237</w:t>
            </w:r>
          </w:p>
        </w:tc>
        <w:tc>
          <w:tcPr>
            <w:tcW w:w="840" w:type="dxa"/>
            <w:tcBorders>
              <w:top w:val="nil"/>
              <w:bottom w:val="nil"/>
            </w:tcBorders>
          </w:tcPr>
          <w:p w:rsidR="00EB4039" w:rsidRDefault="00EB4039">
            <w:pPr>
              <w:pStyle w:val="ConsPlusNormal"/>
              <w:jc w:val="center"/>
            </w:pPr>
            <w:r>
              <w:t>223</w:t>
            </w:r>
          </w:p>
        </w:tc>
        <w:tc>
          <w:tcPr>
            <w:tcW w:w="840" w:type="dxa"/>
            <w:tcBorders>
              <w:top w:val="nil"/>
              <w:bottom w:val="nil"/>
            </w:tcBorders>
          </w:tcPr>
          <w:p w:rsidR="00EB4039" w:rsidRDefault="00EB4039">
            <w:pPr>
              <w:pStyle w:val="ConsPlusNormal"/>
              <w:jc w:val="center"/>
            </w:pPr>
            <w:r>
              <w:t>207</w:t>
            </w:r>
          </w:p>
        </w:tc>
        <w:tc>
          <w:tcPr>
            <w:tcW w:w="840" w:type="dxa"/>
            <w:tcBorders>
              <w:top w:val="nil"/>
              <w:bottom w:val="nil"/>
            </w:tcBorders>
          </w:tcPr>
          <w:p w:rsidR="00EB4039" w:rsidRDefault="00EB4039">
            <w:pPr>
              <w:pStyle w:val="ConsPlusNormal"/>
              <w:jc w:val="center"/>
            </w:pPr>
            <w:r>
              <w:t>196</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5,0</w:t>
            </w:r>
          </w:p>
        </w:tc>
        <w:tc>
          <w:tcPr>
            <w:tcW w:w="900" w:type="dxa"/>
            <w:tcBorders>
              <w:top w:val="nil"/>
              <w:bottom w:val="nil"/>
            </w:tcBorders>
          </w:tcPr>
          <w:p w:rsidR="00EB4039" w:rsidRDefault="00EB4039">
            <w:pPr>
              <w:pStyle w:val="ConsPlusNormal"/>
              <w:jc w:val="center"/>
            </w:pPr>
            <w:r>
              <w:t>350</w:t>
            </w:r>
          </w:p>
        </w:tc>
        <w:tc>
          <w:tcPr>
            <w:tcW w:w="840" w:type="dxa"/>
            <w:tcBorders>
              <w:top w:val="nil"/>
              <w:bottom w:val="nil"/>
            </w:tcBorders>
          </w:tcPr>
          <w:p w:rsidR="00EB4039" w:rsidRDefault="00EB4039">
            <w:pPr>
              <w:pStyle w:val="ConsPlusNormal"/>
              <w:jc w:val="center"/>
            </w:pPr>
            <w:r>
              <w:t>315</w:t>
            </w:r>
          </w:p>
        </w:tc>
        <w:tc>
          <w:tcPr>
            <w:tcW w:w="840" w:type="dxa"/>
            <w:tcBorders>
              <w:top w:val="nil"/>
              <w:bottom w:val="nil"/>
            </w:tcBorders>
          </w:tcPr>
          <w:p w:rsidR="00EB4039" w:rsidRDefault="00EB4039">
            <w:pPr>
              <w:pStyle w:val="ConsPlusNormal"/>
              <w:jc w:val="center"/>
            </w:pPr>
            <w:r>
              <w:t>277</w:t>
            </w:r>
          </w:p>
        </w:tc>
        <w:tc>
          <w:tcPr>
            <w:tcW w:w="850" w:type="dxa"/>
            <w:tcBorders>
              <w:top w:val="nil"/>
              <w:bottom w:val="nil"/>
            </w:tcBorders>
          </w:tcPr>
          <w:p w:rsidR="00EB4039" w:rsidRDefault="00EB4039">
            <w:pPr>
              <w:pStyle w:val="ConsPlusNormal"/>
              <w:jc w:val="center"/>
            </w:pPr>
            <w:r>
              <w:t>250</w:t>
            </w:r>
          </w:p>
        </w:tc>
        <w:tc>
          <w:tcPr>
            <w:tcW w:w="830" w:type="dxa"/>
            <w:tcBorders>
              <w:top w:val="nil"/>
              <w:bottom w:val="nil"/>
            </w:tcBorders>
          </w:tcPr>
          <w:p w:rsidR="00EB4039" w:rsidRDefault="00EB4039">
            <w:pPr>
              <w:pStyle w:val="ConsPlusNormal"/>
              <w:jc w:val="center"/>
            </w:pPr>
            <w:r>
              <w:t>230</w:t>
            </w:r>
          </w:p>
        </w:tc>
        <w:tc>
          <w:tcPr>
            <w:tcW w:w="840" w:type="dxa"/>
            <w:tcBorders>
              <w:top w:val="nil"/>
              <w:bottom w:val="nil"/>
            </w:tcBorders>
          </w:tcPr>
          <w:p w:rsidR="00EB4039" w:rsidRDefault="00EB4039">
            <w:pPr>
              <w:pStyle w:val="ConsPlusNormal"/>
              <w:jc w:val="center"/>
            </w:pPr>
            <w:r>
              <w:t>212</w:t>
            </w:r>
          </w:p>
        </w:tc>
        <w:tc>
          <w:tcPr>
            <w:tcW w:w="840" w:type="dxa"/>
            <w:tcBorders>
              <w:top w:val="nil"/>
              <w:bottom w:val="nil"/>
            </w:tcBorders>
          </w:tcPr>
          <w:p w:rsidR="00EB4039" w:rsidRDefault="00EB4039">
            <w:pPr>
              <w:pStyle w:val="ConsPlusNormal"/>
              <w:jc w:val="center"/>
            </w:pPr>
            <w:r>
              <w:t>201</w:t>
            </w:r>
          </w:p>
        </w:tc>
        <w:tc>
          <w:tcPr>
            <w:tcW w:w="840" w:type="dxa"/>
            <w:tcBorders>
              <w:top w:val="nil"/>
              <w:bottom w:val="nil"/>
            </w:tcBorders>
          </w:tcPr>
          <w:p w:rsidR="00EB4039" w:rsidRDefault="00EB4039">
            <w:pPr>
              <w:pStyle w:val="ConsPlusNormal"/>
              <w:jc w:val="center"/>
            </w:pPr>
            <w:r>
              <w:t>186</w:t>
            </w:r>
          </w:p>
        </w:tc>
        <w:tc>
          <w:tcPr>
            <w:tcW w:w="840" w:type="dxa"/>
            <w:tcBorders>
              <w:top w:val="nil"/>
              <w:bottom w:val="nil"/>
            </w:tcBorders>
          </w:tcPr>
          <w:p w:rsidR="00EB4039" w:rsidRDefault="00EB4039">
            <w:pPr>
              <w:pStyle w:val="ConsPlusNormal"/>
              <w:jc w:val="center"/>
            </w:pPr>
            <w:r>
              <w:t>178</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5,5</w:t>
            </w:r>
          </w:p>
        </w:tc>
        <w:tc>
          <w:tcPr>
            <w:tcW w:w="900" w:type="dxa"/>
            <w:tcBorders>
              <w:top w:val="nil"/>
              <w:bottom w:val="nil"/>
            </w:tcBorders>
          </w:tcPr>
          <w:p w:rsidR="00EB4039" w:rsidRDefault="00EB4039">
            <w:pPr>
              <w:pStyle w:val="ConsPlusNormal"/>
              <w:jc w:val="center"/>
            </w:pPr>
            <w:r>
              <w:t>300</w:t>
            </w:r>
          </w:p>
        </w:tc>
        <w:tc>
          <w:tcPr>
            <w:tcW w:w="840" w:type="dxa"/>
            <w:tcBorders>
              <w:top w:val="nil"/>
              <w:bottom w:val="nil"/>
            </w:tcBorders>
          </w:tcPr>
          <w:p w:rsidR="00EB4039" w:rsidRDefault="00EB4039">
            <w:pPr>
              <w:pStyle w:val="ConsPlusNormal"/>
              <w:jc w:val="center"/>
            </w:pPr>
            <w:r>
              <w:t>273</w:t>
            </w:r>
          </w:p>
        </w:tc>
        <w:tc>
          <w:tcPr>
            <w:tcW w:w="840" w:type="dxa"/>
            <w:tcBorders>
              <w:top w:val="nil"/>
              <w:bottom w:val="nil"/>
            </w:tcBorders>
          </w:tcPr>
          <w:p w:rsidR="00EB4039" w:rsidRDefault="00EB4039">
            <w:pPr>
              <w:pStyle w:val="ConsPlusNormal"/>
              <w:jc w:val="center"/>
            </w:pPr>
            <w:r>
              <w:t>245</w:t>
            </w:r>
          </w:p>
        </w:tc>
        <w:tc>
          <w:tcPr>
            <w:tcW w:w="850" w:type="dxa"/>
            <w:tcBorders>
              <w:top w:val="nil"/>
              <w:bottom w:val="nil"/>
            </w:tcBorders>
          </w:tcPr>
          <w:p w:rsidR="00EB4039" w:rsidRDefault="00EB4039">
            <w:pPr>
              <w:pStyle w:val="ConsPlusNormal"/>
              <w:jc w:val="center"/>
            </w:pPr>
            <w:r>
              <w:t>223</w:t>
            </w:r>
          </w:p>
        </w:tc>
        <w:tc>
          <w:tcPr>
            <w:tcW w:w="830" w:type="dxa"/>
            <w:tcBorders>
              <w:top w:val="nil"/>
              <w:bottom w:val="nil"/>
            </w:tcBorders>
          </w:tcPr>
          <w:p w:rsidR="00EB4039" w:rsidRDefault="00EB4039">
            <w:pPr>
              <w:pStyle w:val="ConsPlusNormal"/>
              <w:jc w:val="center"/>
            </w:pPr>
            <w:r>
              <w:t>203</w:t>
            </w:r>
          </w:p>
        </w:tc>
        <w:tc>
          <w:tcPr>
            <w:tcW w:w="840" w:type="dxa"/>
            <w:tcBorders>
              <w:top w:val="nil"/>
              <w:bottom w:val="nil"/>
            </w:tcBorders>
          </w:tcPr>
          <w:p w:rsidR="00EB4039" w:rsidRDefault="00EB4039">
            <w:pPr>
              <w:pStyle w:val="ConsPlusNormal"/>
              <w:jc w:val="center"/>
            </w:pPr>
            <w:r>
              <w:t>192</w:t>
            </w:r>
          </w:p>
        </w:tc>
        <w:tc>
          <w:tcPr>
            <w:tcW w:w="840" w:type="dxa"/>
            <w:tcBorders>
              <w:top w:val="nil"/>
              <w:bottom w:val="nil"/>
            </w:tcBorders>
          </w:tcPr>
          <w:p w:rsidR="00EB4039" w:rsidRDefault="00EB4039">
            <w:pPr>
              <w:pStyle w:val="ConsPlusNormal"/>
              <w:jc w:val="center"/>
            </w:pPr>
            <w:r>
              <w:t>182</w:t>
            </w:r>
          </w:p>
        </w:tc>
        <w:tc>
          <w:tcPr>
            <w:tcW w:w="840" w:type="dxa"/>
            <w:tcBorders>
              <w:top w:val="nil"/>
              <w:bottom w:val="nil"/>
            </w:tcBorders>
          </w:tcPr>
          <w:p w:rsidR="00EB4039" w:rsidRDefault="00EB4039">
            <w:pPr>
              <w:pStyle w:val="ConsPlusNormal"/>
              <w:jc w:val="center"/>
            </w:pPr>
            <w:r>
              <w:t>172</w:t>
            </w:r>
          </w:p>
        </w:tc>
        <w:tc>
          <w:tcPr>
            <w:tcW w:w="840" w:type="dxa"/>
            <w:tcBorders>
              <w:top w:val="nil"/>
              <w:bottom w:val="nil"/>
            </w:tcBorders>
          </w:tcPr>
          <w:p w:rsidR="00EB4039" w:rsidRDefault="00EB4039">
            <w:pPr>
              <w:pStyle w:val="ConsPlusNormal"/>
              <w:jc w:val="center"/>
            </w:pPr>
            <w:r>
              <w:t>163</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6,0</w:t>
            </w:r>
          </w:p>
        </w:tc>
        <w:tc>
          <w:tcPr>
            <w:tcW w:w="900" w:type="dxa"/>
            <w:tcBorders>
              <w:top w:val="nil"/>
              <w:bottom w:val="nil"/>
            </w:tcBorders>
          </w:tcPr>
          <w:p w:rsidR="00EB4039" w:rsidRDefault="00EB4039">
            <w:pPr>
              <w:pStyle w:val="ConsPlusNormal"/>
              <w:jc w:val="center"/>
            </w:pPr>
            <w:r>
              <w:t>255</w:t>
            </w:r>
          </w:p>
        </w:tc>
        <w:tc>
          <w:tcPr>
            <w:tcW w:w="840" w:type="dxa"/>
            <w:tcBorders>
              <w:top w:val="nil"/>
              <w:bottom w:val="nil"/>
            </w:tcBorders>
          </w:tcPr>
          <w:p w:rsidR="00EB4039" w:rsidRDefault="00EB4039">
            <w:pPr>
              <w:pStyle w:val="ConsPlusNormal"/>
              <w:jc w:val="center"/>
            </w:pPr>
            <w:r>
              <w:t>237</w:t>
            </w:r>
          </w:p>
        </w:tc>
        <w:tc>
          <w:tcPr>
            <w:tcW w:w="840" w:type="dxa"/>
            <w:tcBorders>
              <w:top w:val="nil"/>
              <w:bottom w:val="nil"/>
            </w:tcBorders>
          </w:tcPr>
          <w:p w:rsidR="00EB4039" w:rsidRDefault="00EB4039">
            <w:pPr>
              <w:pStyle w:val="ConsPlusNormal"/>
              <w:jc w:val="center"/>
            </w:pPr>
            <w:r>
              <w:t>216</w:t>
            </w:r>
          </w:p>
        </w:tc>
        <w:tc>
          <w:tcPr>
            <w:tcW w:w="850" w:type="dxa"/>
            <w:tcBorders>
              <w:top w:val="nil"/>
              <w:bottom w:val="nil"/>
            </w:tcBorders>
          </w:tcPr>
          <w:p w:rsidR="00EB4039" w:rsidRDefault="00EB4039">
            <w:pPr>
              <w:pStyle w:val="ConsPlusNormal"/>
              <w:jc w:val="center"/>
            </w:pPr>
            <w:r>
              <w:t>198</w:t>
            </w:r>
          </w:p>
        </w:tc>
        <w:tc>
          <w:tcPr>
            <w:tcW w:w="830" w:type="dxa"/>
            <w:tcBorders>
              <w:top w:val="nil"/>
              <w:bottom w:val="nil"/>
            </w:tcBorders>
          </w:tcPr>
          <w:p w:rsidR="00EB4039" w:rsidRDefault="00EB4039">
            <w:pPr>
              <w:pStyle w:val="ConsPlusNormal"/>
              <w:jc w:val="center"/>
            </w:pPr>
            <w:r>
              <w:t>183</w:t>
            </w:r>
          </w:p>
        </w:tc>
        <w:tc>
          <w:tcPr>
            <w:tcW w:w="840" w:type="dxa"/>
            <w:tcBorders>
              <w:top w:val="nil"/>
              <w:bottom w:val="nil"/>
            </w:tcBorders>
          </w:tcPr>
          <w:p w:rsidR="00EB4039" w:rsidRDefault="00EB4039">
            <w:pPr>
              <w:pStyle w:val="ConsPlusNormal"/>
              <w:jc w:val="center"/>
            </w:pPr>
            <w:r>
              <w:t>174</w:t>
            </w:r>
          </w:p>
        </w:tc>
        <w:tc>
          <w:tcPr>
            <w:tcW w:w="840" w:type="dxa"/>
            <w:tcBorders>
              <w:top w:val="nil"/>
              <w:bottom w:val="nil"/>
            </w:tcBorders>
          </w:tcPr>
          <w:p w:rsidR="00EB4039" w:rsidRDefault="00EB4039">
            <w:pPr>
              <w:pStyle w:val="ConsPlusNormal"/>
              <w:jc w:val="center"/>
            </w:pPr>
            <w:r>
              <w:t>165</w:t>
            </w:r>
          </w:p>
        </w:tc>
        <w:tc>
          <w:tcPr>
            <w:tcW w:w="840" w:type="dxa"/>
            <w:tcBorders>
              <w:top w:val="nil"/>
              <w:bottom w:val="nil"/>
            </w:tcBorders>
          </w:tcPr>
          <w:p w:rsidR="00EB4039" w:rsidRDefault="00EB4039">
            <w:pPr>
              <w:pStyle w:val="ConsPlusNormal"/>
              <w:jc w:val="center"/>
            </w:pPr>
            <w:r>
              <w:t>156</w:t>
            </w:r>
          </w:p>
        </w:tc>
        <w:tc>
          <w:tcPr>
            <w:tcW w:w="840" w:type="dxa"/>
            <w:tcBorders>
              <w:top w:val="nil"/>
              <w:bottom w:val="nil"/>
            </w:tcBorders>
          </w:tcPr>
          <w:p w:rsidR="00EB4039" w:rsidRDefault="00EB4039">
            <w:pPr>
              <w:pStyle w:val="ConsPlusNormal"/>
              <w:jc w:val="center"/>
            </w:pPr>
            <w:r>
              <w:t>149</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6,5</w:t>
            </w:r>
          </w:p>
        </w:tc>
        <w:tc>
          <w:tcPr>
            <w:tcW w:w="900" w:type="dxa"/>
            <w:tcBorders>
              <w:top w:val="nil"/>
              <w:bottom w:val="nil"/>
            </w:tcBorders>
          </w:tcPr>
          <w:p w:rsidR="00EB4039" w:rsidRDefault="00EB4039">
            <w:pPr>
              <w:pStyle w:val="ConsPlusNormal"/>
              <w:jc w:val="center"/>
            </w:pPr>
            <w:r>
              <w:t>221</w:t>
            </w:r>
          </w:p>
        </w:tc>
        <w:tc>
          <w:tcPr>
            <w:tcW w:w="840" w:type="dxa"/>
            <w:tcBorders>
              <w:top w:val="nil"/>
              <w:bottom w:val="nil"/>
            </w:tcBorders>
          </w:tcPr>
          <w:p w:rsidR="00EB4039" w:rsidRDefault="00EB4039">
            <w:pPr>
              <w:pStyle w:val="ConsPlusNormal"/>
              <w:jc w:val="center"/>
            </w:pPr>
            <w:r>
              <w:t>208</w:t>
            </w:r>
          </w:p>
        </w:tc>
        <w:tc>
          <w:tcPr>
            <w:tcW w:w="840" w:type="dxa"/>
            <w:tcBorders>
              <w:top w:val="nil"/>
              <w:bottom w:val="nil"/>
            </w:tcBorders>
          </w:tcPr>
          <w:p w:rsidR="00EB4039" w:rsidRDefault="00EB4039">
            <w:pPr>
              <w:pStyle w:val="ConsPlusNormal"/>
              <w:jc w:val="center"/>
            </w:pPr>
            <w:r>
              <w:t>190</w:t>
            </w:r>
          </w:p>
        </w:tc>
        <w:tc>
          <w:tcPr>
            <w:tcW w:w="850" w:type="dxa"/>
            <w:tcBorders>
              <w:top w:val="nil"/>
              <w:bottom w:val="nil"/>
            </w:tcBorders>
          </w:tcPr>
          <w:p w:rsidR="00EB4039" w:rsidRDefault="00EB4039">
            <w:pPr>
              <w:pStyle w:val="ConsPlusNormal"/>
              <w:jc w:val="center"/>
            </w:pPr>
            <w:r>
              <w:t>178</w:t>
            </w:r>
          </w:p>
        </w:tc>
        <w:tc>
          <w:tcPr>
            <w:tcW w:w="830" w:type="dxa"/>
            <w:tcBorders>
              <w:top w:val="nil"/>
              <w:bottom w:val="nil"/>
            </w:tcBorders>
          </w:tcPr>
          <w:p w:rsidR="00EB4039" w:rsidRDefault="00EB4039">
            <w:pPr>
              <w:pStyle w:val="ConsPlusNormal"/>
              <w:jc w:val="center"/>
            </w:pPr>
            <w:r>
              <w:t>165</w:t>
            </w:r>
          </w:p>
        </w:tc>
        <w:tc>
          <w:tcPr>
            <w:tcW w:w="840" w:type="dxa"/>
            <w:tcBorders>
              <w:top w:val="nil"/>
              <w:bottom w:val="nil"/>
            </w:tcBorders>
          </w:tcPr>
          <w:p w:rsidR="00EB4039" w:rsidRDefault="00EB4039">
            <w:pPr>
              <w:pStyle w:val="ConsPlusNormal"/>
              <w:jc w:val="center"/>
            </w:pPr>
            <w:r>
              <w:t>157</w:t>
            </w:r>
          </w:p>
        </w:tc>
        <w:tc>
          <w:tcPr>
            <w:tcW w:w="840" w:type="dxa"/>
            <w:tcBorders>
              <w:top w:val="nil"/>
              <w:bottom w:val="nil"/>
            </w:tcBorders>
          </w:tcPr>
          <w:p w:rsidR="00EB4039" w:rsidRDefault="00EB4039">
            <w:pPr>
              <w:pStyle w:val="ConsPlusNormal"/>
              <w:jc w:val="center"/>
            </w:pPr>
            <w:r>
              <w:t>149</w:t>
            </w:r>
          </w:p>
        </w:tc>
        <w:tc>
          <w:tcPr>
            <w:tcW w:w="840" w:type="dxa"/>
            <w:tcBorders>
              <w:top w:val="nil"/>
              <w:bottom w:val="nil"/>
            </w:tcBorders>
          </w:tcPr>
          <w:p w:rsidR="00EB4039" w:rsidRDefault="00EB4039">
            <w:pPr>
              <w:pStyle w:val="ConsPlusNormal"/>
              <w:jc w:val="center"/>
            </w:pPr>
            <w:r>
              <w:t>142</w:t>
            </w:r>
          </w:p>
        </w:tc>
        <w:tc>
          <w:tcPr>
            <w:tcW w:w="840" w:type="dxa"/>
            <w:tcBorders>
              <w:top w:val="nil"/>
              <w:bottom w:val="nil"/>
            </w:tcBorders>
          </w:tcPr>
          <w:p w:rsidR="00EB4039" w:rsidRDefault="00EB4039">
            <w:pPr>
              <w:pStyle w:val="ConsPlusNormal"/>
              <w:jc w:val="center"/>
            </w:pPr>
            <w:r>
              <w:t>137</w:t>
            </w:r>
          </w:p>
        </w:tc>
      </w:tr>
      <w:tr w:rsidR="00EB4039">
        <w:tblPrEx>
          <w:tblBorders>
            <w:insideH w:val="none" w:sz="0" w:space="0" w:color="auto"/>
          </w:tblBorders>
        </w:tblPrEx>
        <w:tc>
          <w:tcPr>
            <w:tcW w:w="1440" w:type="dxa"/>
            <w:tcBorders>
              <w:top w:val="nil"/>
              <w:bottom w:val="nil"/>
            </w:tcBorders>
          </w:tcPr>
          <w:p w:rsidR="00EB4039" w:rsidRDefault="00EB4039">
            <w:pPr>
              <w:pStyle w:val="ConsPlusNormal"/>
              <w:jc w:val="center"/>
            </w:pPr>
            <w:r>
              <w:t>7,0</w:t>
            </w:r>
          </w:p>
        </w:tc>
        <w:tc>
          <w:tcPr>
            <w:tcW w:w="900" w:type="dxa"/>
            <w:tcBorders>
              <w:top w:val="nil"/>
              <w:bottom w:val="nil"/>
            </w:tcBorders>
          </w:tcPr>
          <w:p w:rsidR="00EB4039" w:rsidRDefault="00EB4039">
            <w:pPr>
              <w:pStyle w:val="ConsPlusNormal"/>
              <w:jc w:val="center"/>
            </w:pPr>
            <w:r>
              <w:t>192</w:t>
            </w:r>
          </w:p>
        </w:tc>
        <w:tc>
          <w:tcPr>
            <w:tcW w:w="840" w:type="dxa"/>
            <w:tcBorders>
              <w:top w:val="nil"/>
              <w:bottom w:val="nil"/>
            </w:tcBorders>
          </w:tcPr>
          <w:p w:rsidR="00EB4039" w:rsidRDefault="00EB4039">
            <w:pPr>
              <w:pStyle w:val="ConsPlusNormal"/>
              <w:jc w:val="center"/>
            </w:pPr>
            <w:r>
              <w:t>184</w:t>
            </w:r>
          </w:p>
        </w:tc>
        <w:tc>
          <w:tcPr>
            <w:tcW w:w="840" w:type="dxa"/>
            <w:tcBorders>
              <w:top w:val="nil"/>
              <w:bottom w:val="nil"/>
            </w:tcBorders>
          </w:tcPr>
          <w:p w:rsidR="00EB4039" w:rsidRDefault="00EB4039">
            <w:pPr>
              <w:pStyle w:val="ConsPlusNormal"/>
              <w:jc w:val="center"/>
            </w:pPr>
            <w:r>
              <w:t>168</w:t>
            </w:r>
          </w:p>
        </w:tc>
        <w:tc>
          <w:tcPr>
            <w:tcW w:w="850" w:type="dxa"/>
            <w:tcBorders>
              <w:top w:val="nil"/>
              <w:bottom w:val="nil"/>
            </w:tcBorders>
          </w:tcPr>
          <w:p w:rsidR="00EB4039" w:rsidRDefault="00EB4039">
            <w:pPr>
              <w:pStyle w:val="ConsPlusNormal"/>
              <w:jc w:val="center"/>
            </w:pPr>
            <w:r>
              <w:t>160</w:t>
            </w:r>
          </w:p>
        </w:tc>
        <w:tc>
          <w:tcPr>
            <w:tcW w:w="830" w:type="dxa"/>
            <w:tcBorders>
              <w:top w:val="nil"/>
              <w:bottom w:val="nil"/>
            </w:tcBorders>
          </w:tcPr>
          <w:p w:rsidR="00EB4039" w:rsidRDefault="00EB4039">
            <w:pPr>
              <w:pStyle w:val="ConsPlusNormal"/>
              <w:jc w:val="center"/>
            </w:pPr>
            <w:r>
              <w:t>150</w:t>
            </w:r>
          </w:p>
        </w:tc>
        <w:tc>
          <w:tcPr>
            <w:tcW w:w="840" w:type="dxa"/>
            <w:tcBorders>
              <w:top w:val="nil"/>
              <w:bottom w:val="nil"/>
            </w:tcBorders>
          </w:tcPr>
          <w:p w:rsidR="00EB4039" w:rsidRDefault="00EB4039">
            <w:pPr>
              <w:pStyle w:val="ConsPlusNormal"/>
              <w:jc w:val="center"/>
            </w:pPr>
            <w:r>
              <w:t>141</w:t>
            </w:r>
          </w:p>
        </w:tc>
        <w:tc>
          <w:tcPr>
            <w:tcW w:w="840" w:type="dxa"/>
            <w:tcBorders>
              <w:top w:val="nil"/>
              <w:bottom w:val="nil"/>
            </w:tcBorders>
          </w:tcPr>
          <w:p w:rsidR="00EB4039" w:rsidRDefault="00EB4039">
            <w:pPr>
              <w:pStyle w:val="ConsPlusNormal"/>
              <w:jc w:val="center"/>
            </w:pPr>
            <w:r>
              <w:t>135</w:t>
            </w:r>
          </w:p>
        </w:tc>
        <w:tc>
          <w:tcPr>
            <w:tcW w:w="840" w:type="dxa"/>
            <w:tcBorders>
              <w:top w:val="nil"/>
              <w:bottom w:val="nil"/>
            </w:tcBorders>
          </w:tcPr>
          <w:p w:rsidR="00EB4039" w:rsidRDefault="00EB4039">
            <w:pPr>
              <w:pStyle w:val="ConsPlusNormal"/>
              <w:jc w:val="center"/>
            </w:pPr>
            <w:r>
              <w:t>130</w:t>
            </w:r>
          </w:p>
        </w:tc>
        <w:tc>
          <w:tcPr>
            <w:tcW w:w="840" w:type="dxa"/>
            <w:tcBorders>
              <w:top w:val="nil"/>
              <w:bottom w:val="nil"/>
            </w:tcBorders>
          </w:tcPr>
          <w:p w:rsidR="00EB4039" w:rsidRDefault="00EB4039">
            <w:pPr>
              <w:pStyle w:val="ConsPlusNormal"/>
              <w:jc w:val="center"/>
            </w:pPr>
            <w:r>
              <w:t>125</w:t>
            </w:r>
          </w:p>
        </w:tc>
      </w:tr>
      <w:tr w:rsidR="00EB4039">
        <w:tblPrEx>
          <w:tblBorders>
            <w:insideH w:val="none" w:sz="0" w:space="0" w:color="auto"/>
          </w:tblBorders>
        </w:tblPrEx>
        <w:tc>
          <w:tcPr>
            <w:tcW w:w="1440" w:type="dxa"/>
            <w:tcBorders>
              <w:top w:val="nil"/>
              <w:bottom w:val="single" w:sz="4" w:space="0" w:color="auto"/>
            </w:tcBorders>
          </w:tcPr>
          <w:p w:rsidR="00EB4039" w:rsidRDefault="00EB4039">
            <w:pPr>
              <w:pStyle w:val="ConsPlusNormal"/>
              <w:jc w:val="center"/>
            </w:pPr>
            <w:r>
              <w:t>8,0</w:t>
            </w:r>
          </w:p>
        </w:tc>
        <w:tc>
          <w:tcPr>
            <w:tcW w:w="900" w:type="dxa"/>
            <w:tcBorders>
              <w:top w:val="nil"/>
              <w:bottom w:val="single" w:sz="4" w:space="0" w:color="auto"/>
            </w:tcBorders>
          </w:tcPr>
          <w:p w:rsidR="00EB4039" w:rsidRDefault="00EB4039">
            <w:pPr>
              <w:pStyle w:val="ConsPlusNormal"/>
              <w:jc w:val="center"/>
            </w:pPr>
            <w:r>
              <w:t>148</w:t>
            </w:r>
          </w:p>
        </w:tc>
        <w:tc>
          <w:tcPr>
            <w:tcW w:w="840" w:type="dxa"/>
            <w:tcBorders>
              <w:top w:val="nil"/>
              <w:bottom w:val="single" w:sz="4" w:space="0" w:color="auto"/>
            </w:tcBorders>
          </w:tcPr>
          <w:p w:rsidR="00EB4039" w:rsidRDefault="00EB4039">
            <w:pPr>
              <w:pStyle w:val="ConsPlusNormal"/>
              <w:jc w:val="center"/>
            </w:pPr>
            <w:r>
              <w:t>142</w:t>
            </w:r>
          </w:p>
        </w:tc>
        <w:tc>
          <w:tcPr>
            <w:tcW w:w="840" w:type="dxa"/>
            <w:tcBorders>
              <w:top w:val="nil"/>
              <w:bottom w:val="single" w:sz="4" w:space="0" w:color="auto"/>
            </w:tcBorders>
          </w:tcPr>
          <w:p w:rsidR="00EB4039" w:rsidRDefault="00EB4039">
            <w:pPr>
              <w:pStyle w:val="ConsPlusNormal"/>
              <w:jc w:val="center"/>
            </w:pPr>
            <w:r>
              <w:t>136</w:t>
            </w:r>
          </w:p>
        </w:tc>
        <w:tc>
          <w:tcPr>
            <w:tcW w:w="850" w:type="dxa"/>
            <w:tcBorders>
              <w:top w:val="nil"/>
              <w:bottom w:val="single" w:sz="4" w:space="0" w:color="auto"/>
            </w:tcBorders>
          </w:tcPr>
          <w:p w:rsidR="00EB4039" w:rsidRDefault="00EB4039">
            <w:pPr>
              <w:pStyle w:val="ConsPlusNormal"/>
              <w:jc w:val="center"/>
            </w:pPr>
            <w:r>
              <w:t>130</w:t>
            </w:r>
          </w:p>
        </w:tc>
        <w:tc>
          <w:tcPr>
            <w:tcW w:w="830" w:type="dxa"/>
            <w:tcBorders>
              <w:top w:val="nil"/>
              <w:bottom w:val="single" w:sz="4" w:space="0" w:color="auto"/>
            </w:tcBorders>
          </w:tcPr>
          <w:p w:rsidR="00EB4039" w:rsidRDefault="00EB4039">
            <w:pPr>
              <w:pStyle w:val="ConsPlusNormal"/>
              <w:jc w:val="center"/>
            </w:pPr>
            <w:r>
              <w:t>123</w:t>
            </w:r>
          </w:p>
        </w:tc>
        <w:tc>
          <w:tcPr>
            <w:tcW w:w="840" w:type="dxa"/>
            <w:tcBorders>
              <w:top w:val="nil"/>
              <w:bottom w:val="single" w:sz="4" w:space="0" w:color="auto"/>
            </w:tcBorders>
          </w:tcPr>
          <w:p w:rsidR="00EB4039" w:rsidRDefault="00EB4039">
            <w:pPr>
              <w:pStyle w:val="ConsPlusNormal"/>
              <w:jc w:val="center"/>
            </w:pPr>
            <w:r>
              <w:t>118</w:t>
            </w:r>
          </w:p>
        </w:tc>
        <w:tc>
          <w:tcPr>
            <w:tcW w:w="840" w:type="dxa"/>
            <w:tcBorders>
              <w:top w:val="nil"/>
              <w:bottom w:val="single" w:sz="4" w:space="0" w:color="auto"/>
            </w:tcBorders>
          </w:tcPr>
          <w:p w:rsidR="00EB4039" w:rsidRDefault="00EB4039">
            <w:pPr>
              <w:pStyle w:val="ConsPlusNormal"/>
              <w:jc w:val="center"/>
            </w:pPr>
            <w:r>
              <w:t>113</w:t>
            </w:r>
          </w:p>
        </w:tc>
        <w:tc>
          <w:tcPr>
            <w:tcW w:w="840" w:type="dxa"/>
            <w:tcBorders>
              <w:top w:val="nil"/>
              <w:bottom w:val="single" w:sz="4" w:space="0" w:color="auto"/>
            </w:tcBorders>
          </w:tcPr>
          <w:p w:rsidR="00EB4039" w:rsidRDefault="00EB4039">
            <w:pPr>
              <w:pStyle w:val="ConsPlusNormal"/>
              <w:jc w:val="center"/>
            </w:pPr>
            <w:r>
              <w:t>108</w:t>
            </w:r>
          </w:p>
        </w:tc>
        <w:tc>
          <w:tcPr>
            <w:tcW w:w="840" w:type="dxa"/>
            <w:tcBorders>
              <w:top w:val="nil"/>
              <w:bottom w:val="single" w:sz="4" w:space="0" w:color="auto"/>
            </w:tcBorders>
          </w:tcPr>
          <w:p w:rsidR="00EB4039" w:rsidRDefault="00EB4039">
            <w:pPr>
              <w:pStyle w:val="ConsPlusNormal"/>
              <w:jc w:val="center"/>
            </w:pPr>
            <w:r>
              <w:t>105</w:t>
            </w:r>
          </w:p>
        </w:tc>
      </w:tr>
    </w:tbl>
    <w:p w:rsidR="00EB4039" w:rsidRDefault="00EB4039">
      <w:pPr>
        <w:pStyle w:val="ConsPlusNormal"/>
        <w:jc w:val="both"/>
      </w:pPr>
    </w:p>
    <w:p w:rsidR="00EB4039" w:rsidRDefault="00EB4039">
      <w:pPr>
        <w:pStyle w:val="ConsPlusNormal"/>
        <w:jc w:val="right"/>
      </w:pPr>
      <w:r>
        <w:t>Продолжение таблицы Д.4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35"/>
        <w:gridCol w:w="905"/>
        <w:gridCol w:w="840"/>
        <w:gridCol w:w="840"/>
        <w:gridCol w:w="840"/>
        <w:gridCol w:w="840"/>
        <w:gridCol w:w="840"/>
        <w:gridCol w:w="840"/>
        <w:gridCol w:w="840"/>
        <w:gridCol w:w="840"/>
      </w:tblGrid>
      <w:tr w:rsidR="00EB4039">
        <w:tc>
          <w:tcPr>
            <w:tcW w:w="1435" w:type="dxa"/>
            <w:vMerge w:val="restart"/>
            <w:tcBorders>
              <w:top w:val="single" w:sz="4" w:space="0" w:color="auto"/>
              <w:bottom w:val="single" w:sz="4" w:space="0" w:color="auto"/>
            </w:tcBorders>
            <w:vAlign w:val="center"/>
          </w:tcPr>
          <w:p w:rsidR="00EB4039" w:rsidRDefault="00EB4039">
            <w:pPr>
              <w:pStyle w:val="ConsPlusNormal"/>
              <w:jc w:val="center"/>
            </w:pPr>
            <w:r>
              <w:t>Условная приведенная гибкость </w:t>
            </w:r>
            <w:r>
              <w:rPr>
                <w:noProof/>
                <w:position w:val="-10"/>
              </w:rPr>
              <w:drawing>
                <wp:inline distT="0" distB="0" distL="0" distR="0">
                  <wp:extent cx="222250" cy="261620"/>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22250" cy="261620"/>
                          </a:xfrm>
                          <a:prstGeom prst="rect">
                            <a:avLst/>
                          </a:prstGeom>
                          <a:noFill/>
                          <a:ln>
                            <a:noFill/>
                          </a:ln>
                        </pic:spPr>
                      </pic:pic>
                    </a:graphicData>
                  </a:graphic>
                </wp:inline>
              </w:drawing>
            </w:r>
          </w:p>
        </w:tc>
        <w:tc>
          <w:tcPr>
            <w:tcW w:w="7625" w:type="dxa"/>
            <w:gridSpan w:val="9"/>
            <w:tcBorders>
              <w:top w:val="single" w:sz="4" w:space="0" w:color="auto"/>
              <w:bottom w:val="single" w:sz="4" w:space="0" w:color="auto"/>
            </w:tcBorders>
            <w:vAlign w:val="center"/>
          </w:tcPr>
          <w:p w:rsidR="00EB4039" w:rsidRDefault="00EB4039">
            <w:pPr>
              <w:pStyle w:val="ConsPlusNormal"/>
              <w:jc w:val="center"/>
            </w:pPr>
            <w:r>
              <w:t xml:space="preserve">Значение </w:t>
            </w:r>
            <w:r>
              <w:rPr>
                <w:noProof/>
                <w:position w:val="-7"/>
              </w:rPr>
              <w:drawing>
                <wp:inline distT="0" distB="0" distL="0" distR="0">
                  <wp:extent cx="184150" cy="22796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относительном эксцентриситете </w:t>
            </w:r>
            <w:r>
              <w:rPr>
                <w:i/>
              </w:rPr>
              <w:t>m</w:t>
            </w:r>
          </w:p>
        </w:tc>
      </w:tr>
      <w:tr w:rsidR="00EB4039">
        <w:tc>
          <w:tcPr>
            <w:tcW w:w="1435" w:type="dxa"/>
            <w:vMerge/>
            <w:tcBorders>
              <w:top w:val="single" w:sz="4" w:space="0" w:color="auto"/>
              <w:bottom w:val="single" w:sz="4" w:space="0" w:color="auto"/>
            </w:tcBorders>
          </w:tcPr>
          <w:p w:rsidR="00EB4039" w:rsidRDefault="00EB4039">
            <w:pPr>
              <w:pStyle w:val="ConsPlusNormal"/>
            </w:pPr>
          </w:p>
        </w:tc>
        <w:tc>
          <w:tcPr>
            <w:tcW w:w="905" w:type="dxa"/>
            <w:tcBorders>
              <w:top w:val="single" w:sz="4" w:space="0" w:color="auto"/>
              <w:bottom w:val="single" w:sz="4" w:space="0" w:color="auto"/>
            </w:tcBorders>
            <w:vAlign w:val="center"/>
          </w:tcPr>
          <w:p w:rsidR="00EB4039" w:rsidRDefault="00EB4039">
            <w:pPr>
              <w:pStyle w:val="ConsPlusNormal"/>
              <w:jc w:val="center"/>
            </w:pPr>
            <w:r>
              <w:t>2,5</w:t>
            </w:r>
          </w:p>
        </w:tc>
        <w:tc>
          <w:tcPr>
            <w:tcW w:w="840" w:type="dxa"/>
            <w:tcBorders>
              <w:top w:val="single" w:sz="4" w:space="0" w:color="auto"/>
              <w:bottom w:val="single" w:sz="4" w:space="0" w:color="auto"/>
            </w:tcBorders>
            <w:vAlign w:val="center"/>
          </w:tcPr>
          <w:p w:rsidR="00EB4039" w:rsidRDefault="00EB4039">
            <w:pPr>
              <w:pStyle w:val="ConsPlusNormal"/>
              <w:jc w:val="center"/>
            </w:pPr>
            <w:r>
              <w:t>3,0</w:t>
            </w:r>
          </w:p>
        </w:tc>
        <w:tc>
          <w:tcPr>
            <w:tcW w:w="840" w:type="dxa"/>
            <w:tcBorders>
              <w:top w:val="single" w:sz="4" w:space="0" w:color="auto"/>
              <w:bottom w:val="single" w:sz="4" w:space="0" w:color="auto"/>
            </w:tcBorders>
            <w:vAlign w:val="center"/>
          </w:tcPr>
          <w:p w:rsidR="00EB4039" w:rsidRDefault="00EB4039">
            <w:pPr>
              <w:pStyle w:val="ConsPlusNormal"/>
              <w:jc w:val="center"/>
            </w:pPr>
            <w:r>
              <w:t>3,5</w:t>
            </w:r>
          </w:p>
        </w:tc>
        <w:tc>
          <w:tcPr>
            <w:tcW w:w="840" w:type="dxa"/>
            <w:tcBorders>
              <w:top w:val="single" w:sz="4" w:space="0" w:color="auto"/>
              <w:bottom w:val="single" w:sz="4" w:space="0" w:color="auto"/>
            </w:tcBorders>
            <w:vAlign w:val="center"/>
          </w:tcPr>
          <w:p w:rsidR="00EB4039" w:rsidRDefault="00EB4039">
            <w:pPr>
              <w:pStyle w:val="ConsPlusNormal"/>
              <w:jc w:val="center"/>
            </w:pPr>
            <w:r>
              <w:t>4,0</w:t>
            </w:r>
          </w:p>
        </w:tc>
        <w:tc>
          <w:tcPr>
            <w:tcW w:w="840" w:type="dxa"/>
            <w:tcBorders>
              <w:top w:val="single" w:sz="4" w:space="0" w:color="auto"/>
              <w:bottom w:val="single" w:sz="4" w:space="0" w:color="auto"/>
            </w:tcBorders>
            <w:vAlign w:val="center"/>
          </w:tcPr>
          <w:p w:rsidR="00EB4039" w:rsidRDefault="00EB4039">
            <w:pPr>
              <w:pStyle w:val="ConsPlusNormal"/>
              <w:jc w:val="center"/>
            </w:pPr>
            <w:r>
              <w:t>4,5</w:t>
            </w:r>
          </w:p>
        </w:tc>
        <w:tc>
          <w:tcPr>
            <w:tcW w:w="840" w:type="dxa"/>
            <w:tcBorders>
              <w:top w:val="single" w:sz="4" w:space="0" w:color="auto"/>
              <w:bottom w:val="single" w:sz="4" w:space="0" w:color="auto"/>
            </w:tcBorders>
            <w:vAlign w:val="center"/>
          </w:tcPr>
          <w:p w:rsidR="00EB4039" w:rsidRDefault="00EB4039">
            <w:pPr>
              <w:pStyle w:val="ConsPlusNormal"/>
              <w:jc w:val="center"/>
            </w:pPr>
            <w:r>
              <w:t>5,0</w:t>
            </w:r>
          </w:p>
        </w:tc>
        <w:tc>
          <w:tcPr>
            <w:tcW w:w="840" w:type="dxa"/>
            <w:tcBorders>
              <w:top w:val="single" w:sz="4" w:space="0" w:color="auto"/>
              <w:bottom w:val="single" w:sz="4" w:space="0" w:color="auto"/>
            </w:tcBorders>
            <w:vAlign w:val="center"/>
          </w:tcPr>
          <w:p w:rsidR="00EB4039" w:rsidRDefault="00EB4039">
            <w:pPr>
              <w:pStyle w:val="ConsPlusNormal"/>
              <w:jc w:val="center"/>
            </w:pPr>
            <w:r>
              <w:t>5,5</w:t>
            </w:r>
          </w:p>
        </w:tc>
        <w:tc>
          <w:tcPr>
            <w:tcW w:w="840" w:type="dxa"/>
            <w:tcBorders>
              <w:top w:val="single" w:sz="4" w:space="0" w:color="auto"/>
              <w:bottom w:val="single" w:sz="4" w:space="0" w:color="auto"/>
            </w:tcBorders>
            <w:vAlign w:val="center"/>
          </w:tcPr>
          <w:p w:rsidR="00EB4039" w:rsidRDefault="00EB4039">
            <w:pPr>
              <w:pStyle w:val="ConsPlusNormal"/>
              <w:jc w:val="center"/>
            </w:pPr>
            <w:r>
              <w:t>6,0</w:t>
            </w:r>
          </w:p>
        </w:tc>
        <w:tc>
          <w:tcPr>
            <w:tcW w:w="840" w:type="dxa"/>
            <w:tcBorders>
              <w:top w:val="single" w:sz="4" w:space="0" w:color="auto"/>
              <w:bottom w:val="single" w:sz="4" w:space="0" w:color="auto"/>
            </w:tcBorders>
            <w:vAlign w:val="center"/>
          </w:tcPr>
          <w:p w:rsidR="00EB4039" w:rsidRDefault="00EB4039">
            <w:pPr>
              <w:pStyle w:val="ConsPlusNormal"/>
              <w:jc w:val="center"/>
            </w:pPr>
            <w:r>
              <w:t>6,5</w:t>
            </w:r>
          </w:p>
        </w:tc>
      </w:tr>
      <w:tr w:rsidR="00EB4039">
        <w:tblPrEx>
          <w:tblBorders>
            <w:insideH w:val="none" w:sz="0" w:space="0" w:color="auto"/>
          </w:tblBorders>
        </w:tblPrEx>
        <w:tc>
          <w:tcPr>
            <w:tcW w:w="1435" w:type="dxa"/>
            <w:tcBorders>
              <w:top w:val="single" w:sz="4" w:space="0" w:color="auto"/>
              <w:bottom w:val="nil"/>
            </w:tcBorders>
          </w:tcPr>
          <w:p w:rsidR="00EB4039" w:rsidRDefault="00EB4039">
            <w:pPr>
              <w:pStyle w:val="ConsPlusNormal"/>
              <w:jc w:val="center"/>
            </w:pPr>
            <w:r>
              <w:t>0,5</w:t>
            </w:r>
          </w:p>
        </w:tc>
        <w:tc>
          <w:tcPr>
            <w:tcW w:w="905" w:type="dxa"/>
            <w:tcBorders>
              <w:top w:val="single" w:sz="4" w:space="0" w:color="auto"/>
              <w:bottom w:val="nil"/>
            </w:tcBorders>
          </w:tcPr>
          <w:p w:rsidR="00EB4039" w:rsidRDefault="00EB4039">
            <w:pPr>
              <w:pStyle w:val="ConsPlusNormal"/>
              <w:jc w:val="center"/>
            </w:pPr>
            <w:r>
              <w:t>286</w:t>
            </w:r>
          </w:p>
        </w:tc>
        <w:tc>
          <w:tcPr>
            <w:tcW w:w="840" w:type="dxa"/>
            <w:tcBorders>
              <w:top w:val="single" w:sz="4" w:space="0" w:color="auto"/>
              <w:bottom w:val="nil"/>
            </w:tcBorders>
          </w:tcPr>
          <w:p w:rsidR="00EB4039" w:rsidRDefault="00EB4039">
            <w:pPr>
              <w:pStyle w:val="ConsPlusNormal"/>
              <w:jc w:val="center"/>
            </w:pPr>
            <w:r>
              <w:t>250</w:t>
            </w:r>
          </w:p>
        </w:tc>
        <w:tc>
          <w:tcPr>
            <w:tcW w:w="840" w:type="dxa"/>
            <w:tcBorders>
              <w:top w:val="single" w:sz="4" w:space="0" w:color="auto"/>
              <w:bottom w:val="nil"/>
            </w:tcBorders>
          </w:tcPr>
          <w:p w:rsidR="00EB4039" w:rsidRDefault="00EB4039">
            <w:pPr>
              <w:pStyle w:val="ConsPlusNormal"/>
              <w:jc w:val="center"/>
            </w:pPr>
            <w:r>
              <w:t>222</w:t>
            </w:r>
          </w:p>
        </w:tc>
        <w:tc>
          <w:tcPr>
            <w:tcW w:w="840" w:type="dxa"/>
            <w:tcBorders>
              <w:top w:val="single" w:sz="4" w:space="0" w:color="auto"/>
              <w:bottom w:val="nil"/>
            </w:tcBorders>
          </w:tcPr>
          <w:p w:rsidR="00EB4039" w:rsidRDefault="00EB4039">
            <w:pPr>
              <w:pStyle w:val="ConsPlusNormal"/>
              <w:jc w:val="center"/>
            </w:pPr>
            <w:r>
              <w:t>200</w:t>
            </w:r>
          </w:p>
        </w:tc>
        <w:tc>
          <w:tcPr>
            <w:tcW w:w="840" w:type="dxa"/>
            <w:tcBorders>
              <w:top w:val="single" w:sz="4" w:space="0" w:color="auto"/>
              <w:bottom w:val="nil"/>
            </w:tcBorders>
          </w:tcPr>
          <w:p w:rsidR="00EB4039" w:rsidRDefault="00EB4039">
            <w:pPr>
              <w:pStyle w:val="ConsPlusNormal"/>
              <w:jc w:val="center"/>
            </w:pPr>
            <w:r>
              <w:t>182</w:t>
            </w:r>
          </w:p>
        </w:tc>
        <w:tc>
          <w:tcPr>
            <w:tcW w:w="840" w:type="dxa"/>
            <w:tcBorders>
              <w:top w:val="single" w:sz="4" w:space="0" w:color="auto"/>
              <w:bottom w:val="nil"/>
            </w:tcBorders>
          </w:tcPr>
          <w:p w:rsidR="00EB4039" w:rsidRDefault="00EB4039">
            <w:pPr>
              <w:pStyle w:val="ConsPlusNormal"/>
              <w:jc w:val="center"/>
            </w:pPr>
            <w:r>
              <w:t>167</w:t>
            </w:r>
          </w:p>
        </w:tc>
        <w:tc>
          <w:tcPr>
            <w:tcW w:w="840" w:type="dxa"/>
            <w:tcBorders>
              <w:top w:val="single" w:sz="4" w:space="0" w:color="auto"/>
              <w:bottom w:val="nil"/>
            </w:tcBorders>
          </w:tcPr>
          <w:p w:rsidR="00EB4039" w:rsidRDefault="00EB4039">
            <w:pPr>
              <w:pStyle w:val="ConsPlusNormal"/>
              <w:jc w:val="center"/>
            </w:pPr>
            <w:r>
              <w:t>154</w:t>
            </w:r>
          </w:p>
        </w:tc>
        <w:tc>
          <w:tcPr>
            <w:tcW w:w="840" w:type="dxa"/>
            <w:tcBorders>
              <w:top w:val="single" w:sz="4" w:space="0" w:color="auto"/>
              <w:bottom w:val="nil"/>
            </w:tcBorders>
          </w:tcPr>
          <w:p w:rsidR="00EB4039" w:rsidRDefault="00EB4039">
            <w:pPr>
              <w:pStyle w:val="ConsPlusNormal"/>
              <w:jc w:val="center"/>
            </w:pPr>
            <w:r>
              <w:t>143</w:t>
            </w:r>
          </w:p>
        </w:tc>
        <w:tc>
          <w:tcPr>
            <w:tcW w:w="840" w:type="dxa"/>
            <w:tcBorders>
              <w:top w:val="single" w:sz="4" w:space="0" w:color="auto"/>
              <w:bottom w:val="nil"/>
            </w:tcBorders>
          </w:tcPr>
          <w:p w:rsidR="00EB4039" w:rsidRDefault="00EB4039">
            <w:pPr>
              <w:pStyle w:val="ConsPlusNormal"/>
              <w:jc w:val="center"/>
            </w:pPr>
            <w:r>
              <w:t>133</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1,0</w:t>
            </w:r>
          </w:p>
        </w:tc>
        <w:tc>
          <w:tcPr>
            <w:tcW w:w="905" w:type="dxa"/>
            <w:tcBorders>
              <w:top w:val="nil"/>
              <w:bottom w:val="nil"/>
            </w:tcBorders>
          </w:tcPr>
          <w:p w:rsidR="00EB4039" w:rsidRDefault="00EB4039">
            <w:pPr>
              <w:pStyle w:val="ConsPlusNormal"/>
              <w:jc w:val="center"/>
            </w:pPr>
            <w:r>
              <w:t>280</w:t>
            </w:r>
          </w:p>
        </w:tc>
        <w:tc>
          <w:tcPr>
            <w:tcW w:w="840" w:type="dxa"/>
            <w:tcBorders>
              <w:top w:val="nil"/>
              <w:bottom w:val="nil"/>
            </w:tcBorders>
          </w:tcPr>
          <w:p w:rsidR="00EB4039" w:rsidRDefault="00EB4039">
            <w:pPr>
              <w:pStyle w:val="ConsPlusNormal"/>
              <w:jc w:val="center"/>
            </w:pPr>
            <w:r>
              <w:t>243</w:t>
            </w:r>
          </w:p>
        </w:tc>
        <w:tc>
          <w:tcPr>
            <w:tcW w:w="840" w:type="dxa"/>
            <w:tcBorders>
              <w:top w:val="nil"/>
              <w:bottom w:val="nil"/>
            </w:tcBorders>
          </w:tcPr>
          <w:p w:rsidR="00EB4039" w:rsidRDefault="00EB4039">
            <w:pPr>
              <w:pStyle w:val="ConsPlusNormal"/>
              <w:jc w:val="center"/>
            </w:pPr>
            <w:r>
              <w:t>218</w:t>
            </w:r>
          </w:p>
        </w:tc>
        <w:tc>
          <w:tcPr>
            <w:tcW w:w="840" w:type="dxa"/>
            <w:tcBorders>
              <w:top w:val="nil"/>
              <w:bottom w:val="nil"/>
            </w:tcBorders>
          </w:tcPr>
          <w:p w:rsidR="00EB4039" w:rsidRDefault="00EB4039">
            <w:pPr>
              <w:pStyle w:val="ConsPlusNormal"/>
              <w:jc w:val="center"/>
            </w:pPr>
            <w:r>
              <w:t>197</w:t>
            </w:r>
          </w:p>
        </w:tc>
        <w:tc>
          <w:tcPr>
            <w:tcW w:w="840" w:type="dxa"/>
            <w:tcBorders>
              <w:top w:val="nil"/>
              <w:bottom w:val="nil"/>
            </w:tcBorders>
          </w:tcPr>
          <w:p w:rsidR="00EB4039" w:rsidRDefault="00EB4039">
            <w:pPr>
              <w:pStyle w:val="ConsPlusNormal"/>
              <w:jc w:val="center"/>
            </w:pPr>
            <w:r>
              <w:t>180</w:t>
            </w:r>
          </w:p>
        </w:tc>
        <w:tc>
          <w:tcPr>
            <w:tcW w:w="840" w:type="dxa"/>
            <w:tcBorders>
              <w:top w:val="nil"/>
              <w:bottom w:val="nil"/>
            </w:tcBorders>
          </w:tcPr>
          <w:p w:rsidR="00EB4039" w:rsidRDefault="00EB4039">
            <w:pPr>
              <w:pStyle w:val="ConsPlusNormal"/>
              <w:jc w:val="center"/>
            </w:pPr>
            <w:r>
              <w:t>165</w:t>
            </w:r>
          </w:p>
        </w:tc>
        <w:tc>
          <w:tcPr>
            <w:tcW w:w="840" w:type="dxa"/>
            <w:tcBorders>
              <w:top w:val="nil"/>
              <w:bottom w:val="nil"/>
            </w:tcBorders>
          </w:tcPr>
          <w:p w:rsidR="00EB4039" w:rsidRDefault="00EB4039">
            <w:pPr>
              <w:pStyle w:val="ConsPlusNormal"/>
              <w:jc w:val="center"/>
            </w:pPr>
            <w:r>
              <w:t>151</w:t>
            </w:r>
          </w:p>
        </w:tc>
        <w:tc>
          <w:tcPr>
            <w:tcW w:w="840" w:type="dxa"/>
            <w:tcBorders>
              <w:top w:val="nil"/>
              <w:bottom w:val="nil"/>
            </w:tcBorders>
          </w:tcPr>
          <w:p w:rsidR="00EB4039" w:rsidRDefault="00EB4039">
            <w:pPr>
              <w:pStyle w:val="ConsPlusNormal"/>
              <w:jc w:val="center"/>
            </w:pPr>
            <w:r>
              <w:t>142</w:t>
            </w:r>
          </w:p>
        </w:tc>
        <w:tc>
          <w:tcPr>
            <w:tcW w:w="840" w:type="dxa"/>
            <w:tcBorders>
              <w:top w:val="nil"/>
              <w:bottom w:val="nil"/>
            </w:tcBorders>
          </w:tcPr>
          <w:p w:rsidR="00EB4039" w:rsidRDefault="00EB4039">
            <w:pPr>
              <w:pStyle w:val="ConsPlusNormal"/>
              <w:jc w:val="center"/>
            </w:pPr>
            <w:r>
              <w:t>131</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1,5</w:t>
            </w:r>
          </w:p>
        </w:tc>
        <w:tc>
          <w:tcPr>
            <w:tcW w:w="905" w:type="dxa"/>
            <w:tcBorders>
              <w:top w:val="nil"/>
              <w:bottom w:val="nil"/>
            </w:tcBorders>
          </w:tcPr>
          <w:p w:rsidR="00EB4039" w:rsidRDefault="00EB4039">
            <w:pPr>
              <w:pStyle w:val="ConsPlusNormal"/>
              <w:jc w:val="center"/>
            </w:pPr>
            <w:r>
              <w:t>271</w:t>
            </w:r>
          </w:p>
        </w:tc>
        <w:tc>
          <w:tcPr>
            <w:tcW w:w="840" w:type="dxa"/>
            <w:tcBorders>
              <w:top w:val="nil"/>
              <w:bottom w:val="nil"/>
            </w:tcBorders>
          </w:tcPr>
          <w:p w:rsidR="00EB4039" w:rsidRDefault="00EB4039">
            <w:pPr>
              <w:pStyle w:val="ConsPlusNormal"/>
              <w:jc w:val="center"/>
            </w:pPr>
            <w:r>
              <w:t>240</w:t>
            </w:r>
          </w:p>
        </w:tc>
        <w:tc>
          <w:tcPr>
            <w:tcW w:w="840" w:type="dxa"/>
            <w:tcBorders>
              <w:top w:val="nil"/>
              <w:bottom w:val="nil"/>
            </w:tcBorders>
          </w:tcPr>
          <w:p w:rsidR="00EB4039" w:rsidRDefault="00EB4039">
            <w:pPr>
              <w:pStyle w:val="ConsPlusNormal"/>
              <w:jc w:val="center"/>
            </w:pPr>
            <w:r>
              <w:t>211</w:t>
            </w:r>
          </w:p>
        </w:tc>
        <w:tc>
          <w:tcPr>
            <w:tcW w:w="840" w:type="dxa"/>
            <w:tcBorders>
              <w:top w:val="nil"/>
              <w:bottom w:val="nil"/>
            </w:tcBorders>
          </w:tcPr>
          <w:p w:rsidR="00EB4039" w:rsidRDefault="00EB4039">
            <w:pPr>
              <w:pStyle w:val="ConsPlusNormal"/>
              <w:jc w:val="center"/>
            </w:pPr>
            <w:r>
              <w:t>190</w:t>
            </w:r>
          </w:p>
        </w:tc>
        <w:tc>
          <w:tcPr>
            <w:tcW w:w="840" w:type="dxa"/>
            <w:tcBorders>
              <w:top w:val="nil"/>
              <w:bottom w:val="nil"/>
            </w:tcBorders>
          </w:tcPr>
          <w:p w:rsidR="00EB4039" w:rsidRDefault="00EB4039">
            <w:pPr>
              <w:pStyle w:val="ConsPlusNormal"/>
              <w:jc w:val="center"/>
            </w:pPr>
            <w:r>
              <w:t>178</w:t>
            </w:r>
          </w:p>
        </w:tc>
        <w:tc>
          <w:tcPr>
            <w:tcW w:w="840" w:type="dxa"/>
            <w:tcBorders>
              <w:top w:val="nil"/>
              <w:bottom w:val="nil"/>
            </w:tcBorders>
          </w:tcPr>
          <w:p w:rsidR="00EB4039" w:rsidRDefault="00EB4039">
            <w:pPr>
              <w:pStyle w:val="ConsPlusNormal"/>
              <w:jc w:val="center"/>
            </w:pPr>
            <w:r>
              <w:t>163</w:t>
            </w:r>
          </w:p>
        </w:tc>
        <w:tc>
          <w:tcPr>
            <w:tcW w:w="840" w:type="dxa"/>
            <w:tcBorders>
              <w:top w:val="nil"/>
              <w:bottom w:val="nil"/>
            </w:tcBorders>
          </w:tcPr>
          <w:p w:rsidR="00EB4039" w:rsidRDefault="00EB4039">
            <w:pPr>
              <w:pStyle w:val="ConsPlusNormal"/>
              <w:jc w:val="center"/>
            </w:pPr>
            <w:r>
              <w:t>149</w:t>
            </w:r>
          </w:p>
        </w:tc>
        <w:tc>
          <w:tcPr>
            <w:tcW w:w="840" w:type="dxa"/>
            <w:tcBorders>
              <w:top w:val="nil"/>
              <w:bottom w:val="nil"/>
            </w:tcBorders>
          </w:tcPr>
          <w:p w:rsidR="00EB4039" w:rsidRDefault="00EB4039">
            <w:pPr>
              <w:pStyle w:val="ConsPlusNormal"/>
              <w:jc w:val="center"/>
            </w:pPr>
            <w:r>
              <w:t>137</w:t>
            </w:r>
          </w:p>
        </w:tc>
        <w:tc>
          <w:tcPr>
            <w:tcW w:w="840" w:type="dxa"/>
            <w:tcBorders>
              <w:top w:val="nil"/>
              <w:bottom w:val="nil"/>
            </w:tcBorders>
          </w:tcPr>
          <w:p w:rsidR="00EB4039" w:rsidRDefault="00EB4039">
            <w:pPr>
              <w:pStyle w:val="ConsPlusNormal"/>
              <w:jc w:val="center"/>
            </w:pPr>
            <w:r>
              <w:t>128</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2,0</w:t>
            </w:r>
          </w:p>
        </w:tc>
        <w:tc>
          <w:tcPr>
            <w:tcW w:w="905" w:type="dxa"/>
            <w:tcBorders>
              <w:top w:val="nil"/>
              <w:bottom w:val="nil"/>
            </w:tcBorders>
          </w:tcPr>
          <w:p w:rsidR="00EB4039" w:rsidRDefault="00EB4039">
            <w:pPr>
              <w:pStyle w:val="ConsPlusNormal"/>
              <w:jc w:val="center"/>
            </w:pPr>
            <w:r>
              <w:t>255</w:t>
            </w:r>
          </w:p>
        </w:tc>
        <w:tc>
          <w:tcPr>
            <w:tcW w:w="840" w:type="dxa"/>
            <w:tcBorders>
              <w:top w:val="nil"/>
              <w:bottom w:val="nil"/>
            </w:tcBorders>
          </w:tcPr>
          <w:p w:rsidR="00EB4039" w:rsidRDefault="00EB4039">
            <w:pPr>
              <w:pStyle w:val="ConsPlusNormal"/>
              <w:jc w:val="center"/>
            </w:pPr>
            <w:r>
              <w:t>228</w:t>
            </w:r>
          </w:p>
        </w:tc>
        <w:tc>
          <w:tcPr>
            <w:tcW w:w="840" w:type="dxa"/>
            <w:tcBorders>
              <w:top w:val="nil"/>
              <w:bottom w:val="nil"/>
            </w:tcBorders>
          </w:tcPr>
          <w:p w:rsidR="00EB4039" w:rsidRDefault="00EB4039">
            <w:pPr>
              <w:pStyle w:val="ConsPlusNormal"/>
              <w:jc w:val="center"/>
            </w:pPr>
            <w:r>
              <w:t>202</w:t>
            </w:r>
          </w:p>
        </w:tc>
        <w:tc>
          <w:tcPr>
            <w:tcW w:w="840" w:type="dxa"/>
            <w:tcBorders>
              <w:top w:val="nil"/>
              <w:bottom w:val="nil"/>
            </w:tcBorders>
          </w:tcPr>
          <w:p w:rsidR="00EB4039" w:rsidRDefault="00EB4039">
            <w:pPr>
              <w:pStyle w:val="ConsPlusNormal"/>
              <w:jc w:val="center"/>
            </w:pPr>
            <w:r>
              <w:t>183</w:t>
            </w:r>
          </w:p>
        </w:tc>
        <w:tc>
          <w:tcPr>
            <w:tcW w:w="840" w:type="dxa"/>
            <w:tcBorders>
              <w:top w:val="nil"/>
              <w:bottom w:val="nil"/>
            </w:tcBorders>
          </w:tcPr>
          <w:p w:rsidR="00EB4039" w:rsidRDefault="00EB4039">
            <w:pPr>
              <w:pStyle w:val="ConsPlusNormal"/>
              <w:jc w:val="center"/>
            </w:pPr>
            <w:r>
              <w:t>170</w:t>
            </w:r>
          </w:p>
        </w:tc>
        <w:tc>
          <w:tcPr>
            <w:tcW w:w="840" w:type="dxa"/>
            <w:tcBorders>
              <w:top w:val="nil"/>
              <w:bottom w:val="nil"/>
            </w:tcBorders>
          </w:tcPr>
          <w:p w:rsidR="00EB4039" w:rsidRDefault="00EB4039">
            <w:pPr>
              <w:pStyle w:val="ConsPlusNormal"/>
              <w:jc w:val="center"/>
            </w:pPr>
            <w:r>
              <w:t>156</w:t>
            </w:r>
          </w:p>
        </w:tc>
        <w:tc>
          <w:tcPr>
            <w:tcW w:w="840" w:type="dxa"/>
            <w:tcBorders>
              <w:top w:val="nil"/>
              <w:bottom w:val="nil"/>
            </w:tcBorders>
          </w:tcPr>
          <w:p w:rsidR="00EB4039" w:rsidRDefault="00EB4039">
            <w:pPr>
              <w:pStyle w:val="ConsPlusNormal"/>
              <w:jc w:val="center"/>
            </w:pPr>
            <w:r>
              <w:t>143</w:t>
            </w:r>
          </w:p>
        </w:tc>
        <w:tc>
          <w:tcPr>
            <w:tcW w:w="840" w:type="dxa"/>
            <w:tcBorders>
              <w:top w:val="nil"/>
              <w:bottom w:val="nil"/>
            </w:tcBorders>
          </w:tcPr>
          <w:p w:rsidR="00EB4039" w:rsidRDefault="00EB4039">
            <w:pPr>
              <w:pStyle w:val="ConsPlusNormal"/>
              <w:jc w:val="center"/>
            </w:pPr>
            <w:r>
              <w:t>132</w:t>
            </w:r>
          </w:p>
        </w:tc>
        <w:tc>
          <w:tcPr>
            <w:tcW w:w="840" w:type="dxa"/>
            <w:tcBorders>
              <w:top w:val="nil"/>
              <w:bottom w:val="nil"/>
            </w:tcBorders>
          </w:tcPr>
          <w:p w:rsidR="00EB4039" w:rsidRDefault="00EB4039">
            <w:pPr>
              <w:pStyle w:val="ConsPlusNormal"/>
              <w:jc w:val="center"/>
            </w:pPr>
            <w:r>
              <w:t>125</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2,5</w:t>
            </w:r>
          </w:p>
        </w:tc>
        <w:tc>
          <w:tcPr>
            <w:tcW w:w="905" w:type="dxa"/>
            <w:tcBorders>
              <w:top w:val="nil"/>
              <w:bottom w:val="nil"/>
            </w:tcBorders>
          </w:tcPr>
          <w:p w:rsidR="00EB4039" w:rsidRDefault="00EB4039">
            <w:pPr>
              <w:pStyle w:val="ConsPlusNormal"/>
              <w:jc w:val="center"/>
            </w:pPr>
            <w:r>
              <w:t>238</w:t>
            </w:r>
          </w:p>
        </w:tc>
        <w:tc>
          <w:tcPr>
            <w:tcW w:w="840" w:type="dxa"/>
            <w:tcBorders>
              <w:top w:val="nil"/>
              <w:bottom w:val="nil"/>
            </w:tcBorders>
          </w:tcPr>
          <w:p w:rsidR="00EB4039" w:rsidRDefault="00EB4039">
            <w:pPr>
              <w:pStyle w:val="ConsPlusNormal"/>
              <w:jc w:val="center"/>
            </w:pPr>
            <w:r>
              <w:t>215</w:t>
            </w:r>
          </w:p>
        </w:tc>
        <w:tc>
          <w:tcPr>
            <w:tcW w:w="840" w:type="dxa"/>
            <w:tcBorders>
              <w:top w:val="nil"/>
              <w:bottom w:val="nil"/>
            </w:tcBorders>
          </w:tcPr>
          <w:p w:rsidR="00EB4039" w:rsidRDefault="00EB4039">
            <w:pPr>
              <w:pStyle w:val="ConsPlusNormal"/>
              <w:jc w:val="center"/>
            </w:pPr>
            <w:r>
              <w:t>192</w:t>
            </w:r>
          </w:p>
        </w:tc>
        <w:tc>
          <w:tcPr>
            <w:tcW w:w="840" w:type="dxa"/>
            <w:tcBorders>
              <w:top w:val="nil"/>
              <w:bottom w:val="nil"/>
            </w:tcBorders>
          </w:tcPr>
          <w:p w:rsidR="00EB4039" w:rsidRDefault="00EB4039">
            <w:pPr>
              <w:pStyle w:val="ConsPlusNormal"/>
              <w:jc w:val="center"/>
            </w:pPr>
            <w:r>
              <w:t>175</w:t>
            </w:r>
          </w:p>
        </w:tc>
        <w:tc>
          <w:tcPr>
            <w:tcW w:w="840" w:type="dxa"/>
            <w:tcBorders>
              <w:top w:val="nil"/>
              <w:bottom w:val="nil"/>
            </w:tcBorders>
          </w:tcPr>
          <w:p w:rsidR="00EB4039" w:rsidRDefault="00EB4039">
            <w:pPr>
              <w:pStyle w:val="ConsPlusNormal"/>
              <w:jc w:val="center"/>
            </w:pPr>
            <w:r>
              <w:t>162</w:t>
            </w:r>
          </w:p>
        </w:tc>
        <w:tc>
          <w:tcPr>
            <w:tcW w:w="840" w:type="dxa"/>
            <w:tcBorders>
              <w:top w:val="nil"/>
              <w:bottom w:val="nil"/>
            </w:tcBorders>
          </w:tcPr>
          <w:p w:rsidR="00EB4039" w:rsidRDefault="00EB4039">
            <w:pPr>
              <w:pStyle w:val="ConsPlusNormal"/>
              <w:jc w:val="center"/>
            </w:pPr>
            <w:r>
              <w:t>148</w:t>
            </w:r>
          </w:p>
        </w:tc>
        <w:tc>
          <w:tcPr>
            <w:tcW w:w="840" w:type="dxa"/>
            <w:tcBorders>
              <w:top w:val="nil"/>
              <w:bottom w:val="nil"/>
            </w:tcBorders>
          </w:tcPr>
          <w:p w:rsidR="00EB4039" w:rsidRDefault="00EB4039">
            <w:pPr>
              <w:pStyle w:val="ConsPlusNormal"/>
              <w:jc w:val="center"/>
            </w:pPr>
            <w:r>
              <w:t>136</w:t>
            </w:r>
          </w:p>
        </w:tc>
        <w:tc>
          <w:tcPr>
            <w:tcW w:w="840" w:type="dxa"/>
            <w:tcBorders>
              <w:top w:val="nil"/>
              <w:bottom w:val="nil"/>
            </w:tcBorders>
          </w:tcPr>
          <w:p w:rsidR="00EB4039" w:rsidRDefault="00EB4039">
            <w:pPr>
              <w:pStyle w:val="ConsPlusNormal"/>
              <w:jc w:val="center"/>
            </w:pPr>
            <w:r>
              <w:t>127</w:t>
            </w:r>
          </w:p>
        </w:tc>
        <w:tc>
          <w:tcPr>
            <w:tcW w:w="840" w:type="dxa"/>
            <w:tcBorders>
              <w:top w:val="nil"/>
              <w:bottom w:val="nil"/>
            </w:tcBorders>
          </w:tcPr>
          <w:p w:rsidR="00EB4039" w:rsidRDefault="00EB4039">
            <w:pPr>
              <w:pStyle w:val="ConsPlusNormal"/>
              <w:jc w:val="center"/>
            </w:pPr>
            <w:r>
              <w:t>120</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3,0</w:t>
            </w:r>
          </w:p>
        </w:tc>
        <w:tc>
          <w:tcPr>
            <w:tcW w:w="905" w:type="dxa"/>
            <w:tcBorders>
              <w:top w:val="nil"/>
              <w:bottom w:val="nil"/>
            </w:tcBorders>
          </w:tcPr>
          <w:p w:rsidR="00EB4039" w:rsidRDefault="00EB4039">
            <w:pPr>
              <w:pStyle w:val="ConsPlusNormal"/>
              <w:jc w:val="center"/>
            </w:pPr>
            <w:r>
              <w:t>222</w:t>
            </w:r>
          </w:p>
        </w:tc>
        <w:tc>
          <w:tcPr>
            <w:tcW w:w="840" w:type="dxa"/>
            <w:tcBorders>
              <w:top w:val="nil"/>
              <w:bottom w:val="nil"/>
            </w:tcBorders>
          </w:tcPr>
          <w:p w:rsidR="00EB4039" w:rsidRDefault="00EB4039">
            <w:pPr>
              <w:pStyle w:val="ConsPlusNormal"/>
              <w:jc w:val="center"/>
            </w:pPr>
            <w:r>
              <w:t>201</w:t>
            </w:r>
          </w:p>
        </w:tc>
        <w:tc>
          <w:tcPr>
            <w:tcW w:w="840" w:type="dxa"/>
            <w:tcBorders>
              <w:top w:val="nil"/>
              <w:bottom w:val="nil"/>
            </w:tcBorders>
          </w:tcPr>
          <w:p w:rsidR="00EB4039" w:rsidRDefault="00EB4039">
            <w:pPr>
              <w:pStyle w:val="ConsPlusNormal"/>
              <w:jc w:val="center"/>
            </w:pPr>
            <w:r>
              <w:t>182</w:t>
            </w:r>
          </w:p>
        </w:tc>
        <w:tc>
          <w:tcPr>
            <w:tcW w:w="840" w:type="dxa"/>
            <w:tcBorders>
              <w:top w:val="nil"/>
              <w:bottom w:val="nil"/>
            </w:tcBorders>
          </w:tcPr>
          <w:p w:rsidR="00EB4039" w:rsidRDefault="00EB4039">
            <w:pPr>
              <w:pStyle w:val="ConsPlusNormal"/>
              <w:jc w:val="center"/>
            </w:pPr>
            <w:r>
              <w:t>165</w:t>
            </w:r>
          </w:p>
        </w:tc>
        <w:tc>
          <w:tcPr>
            <w:tcW w:w="840" w:type="dxa"/>
            <w:tcBorders>
              <w:top w:val="nil"/>
              <w:bottom w:val="nil"/>
            </w:tcBorders>
          </w:tcPr>
          <w:p w:rsidR="00EB4039" w:rsidRDefault="00EB4039">
            <w:pPr>
              <w:pStyle w:val="ConsPlusNormal"/>
              <w:jc w:val="center"/>
            </w:pPr>
            <w:r>
              <w:t>153</w:t>
            </w:r>
          </w:p>
        </w:tc>
        <w:tc>
          <w:tcPr>
            <w:tcW w:w="840" w:type="dxa"/>
            <w:tcBorders>
              <w:top w:val="nil"/>
              <w:bottom w:val="nil"/>
            </w:tcBorders>
          </w:tcPr>
          <w:p w:rsidR="00EB4039" w:rsidRDefault="00EB4039">
            <w:pPr>
              <w:pStyle w:val="ConsPlusNormal"/>
              <w:jc w:val="center"/>
            </w:pPr>
            <w:r>
              <w:t>138</w:t>
            </w:r>
          </w:p>
        </w:tc>
        <w:tc>
          <w:tcPr>
            <w:tcW w:w="840" w:type="dxa"/>
            <w:tcBorders>
              <w:top w:val="nil"/>
              <w:bottom w:val="nil"/>
            </w:tcBorders>
          </w:tcPr>
          <w:p w:rsidR="00EB4039" w:rsidRDefault="00EB4039">
            <w:pPr>
              <w:pStyle w:val="ConsPlusNormal"/>
              <w:jc w:val="center"/>
            </w:pPr>
            <w:r>
              <w:t>130</w:t>
            </w:r>
          </w:p>
        </w:tc>
        <w:tc>
          <w:tcPr>
            <w:tcW w:w="840" w:type="dxa"/>
            <w:tcBorders>
              <w:top w:val="nil"/>
              <w:bottom w:val="nil"/>
            </w:tcBorders>
          </w:tcPr>
          <w:p w:rsidR="00EB4039" w:rsidRDefault="00EB4039">
            <w:pPr>
              <w:pStyle w:val="ConsPlusNormal"/>
              <w:jc w:val="center"/>
            </w:pPr>
            <w:r>
              <w:t>121</w:t>
            </w:r>
          </w:p>
        </w:tc>
        <w:tc>
          <w:tcPr>
            <w:tcW w:w="840" w:type="dxa"/>
            <w:tcBorders>
              <w:top w:val="nil"/>
              <w:bottom w:val="nil"/>
            </w:tcBorders>
          </w:tcPr>
          <w:p w:rsidR="00EB4039" w:rsidRDefault="00EB4039">
            <w:pPr>
              <w:pStyle w:val="ConsPlusNormal"/>
              <w:jc w:val="center"/>
            </w:pPr>
            <w:r>
              <w:t>116</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3,5</w:t>
            </w:r>
          </w:p>
        </w:tc>
        <w:tc>
          <w:tcPr>
            <w:tcW w:w="905" w:type="dxa"/>
            <w:tcBorders>
              <w:top w:val="nil"/>
              <w:bottom w:val="nil"/>
            </w:tcBorders>
          </w:tcPr>
          <w:p w:rsidR="00EB4039" w:rsidRDefault="00EB4039">
            <w:pPr>
              <w:pStyle w:val="ConsPlusNormal"/>
              <w:jc w:val="center"/>
            </w:pPr>
            <w:r>
              <w:t>206</w:t>
            </w:r>
          </w:p>
        </w:tc>
        <w:tc>
          <w:tcPr>
            <w:tcW w:w="840" w:type="dxa"/>
            <w:tcBorders>
              <w:top w:val="nil"/>
              <w:bottom w:val="nil"/>
            </w:tcBorders>
          </w:tcPr>
          <w:p w:rsidR="00EB4039" w:rsidRDefault="00EB4039">
            <w:pPr>
              <w:pStyle w:val="ConsPlusNormal"/>
              <w:jc w:val="center"/>
            </w:pPr>
            <w:r>
              <w:t>187</w:t>
            </w:r>
          </w:p>
        </w:tc>
        <w:tc>
          <w:tcPr>
            <w:tcW w:w="840" w:type="dxa"/>
            <w:tcBorders>
              <w:top w:val="nil"/>
              <w:bottom w:val="nil"/>
            </w:tcBorders>
          </w:tcPr>
          <w:p w:rsidR="00EB4039" w:rsidRDefault="00EB4039">
            <w:pPr>
              <w:pStyle w:val="ConsPlusNormal"/>
              <w:jc w:val="center"/>
            </w:pPr>
            <w:r>
              <w:t>170</w:t>
            </w:r>
          </w:p>
        </w:tc>
        <w:tc>
          <w:tcPr>
            <w:tcW w:w="840" w:type="dxa"/>
            <w:tcBorders>
              <w:top w:val="nil"/>
              <w:bottom w:val="nil"/>
            </w:tcBorders>
          </w:tcPr>
          <w:p w:rsidR="00EB4039" w:rsidRDefault="00EB4039">
            <w:pPr>
              <w:pStyle w:val="ConsPlusNormal"/>
              <w:jc w:val="center"/>
            </w:pPr>
            <w:r>
              <w:t>155</w:t>
            </w:r>
          </w:p>
        </w:tc>
        <w:tc>
          <w:tcPr>
            <w:tcW w:w="840" w:type="dxa"/>
            <w:tcBorders>
              <w:top w:val="nil"/>
              <w:bottom w:val="nil"/>
            </w:tcBorders>
          </w:tcPr>
          <w:p w:rsidR="00EB4039" w:rsidRDefault="00EB4039">
            <w:pPr>
              <w:pStyle w:val="ConsPlusNormal"/>
              <w:jc w:val="center"/>
            </w:pPr>
            <w:r>
              <w:t>143</w:t>
            </w:r>
          </w:p>
        </w:tc>
        <w:tc>
          <w:tcPr>
            <w:tcW w:w="840" w:type="dxa"/>
            <w:tcBorders>
              <w:top w:val="nil"/>
              <w:bottom w:val="nil"/>
            </w:tcBorders>
          </w:tcPr>
          <w:p w:rsidR="00EB4039" w:rsidRDefault="00EB4039">
            <w:pPr>
              <w:pStyle w:val="ConsPlusNormal"/>
              <w:jc w:val="center"/>
            </w:pPr>
            <w:r>
              <w:t>130</w:t>
            </w:r>
          </w:p>
        </w:tc>
        <w:tc>
          <w:tcPr>
            <w:tcW w:w="840" w:type="dxa"/>
            <w:tcBorders>
              <w:top w:val="nil"/>
              <w:bottom w:val="nil"/>
            </w:tcBorders>
          </w:tcPr>
          <w:p w:rsidR="00EB4039" w:rsidRDefault="00EB4039">
            <w:pPr>
              <w:pStyle w:val="ConsPlusNormal"/>
              <w:jc w:val="center"/>
            </w:pPr>
            <w:r>
              <w:t>123</w:t>
            </w:r>
          </w:p>
        </w:tc>
        <w:tc>
          <w:tcPr>
            <w:tcW w:w="840" w:type="dxa"/>
            <w:tcBorders>
              <w:top w:val="nil"/>
              <w:bottom w:val="nil"/>
            </w:tcBorders>
          </w:tcPr>
          <w:p w:rsidR="00EB4039" w:rsidRDefault="00EB4039">
            <w:pPr>
              <w:pStyle w:val="ConsPlusNormal"/>
              <w:jc w:val="center"/>
            </w:pPr>
            <w:r>
              <w:t>115</w:t>
            </w:r>
          </w:p>
        </w:tc>
        <w:tc>
          <w:tcPr>
            <w:tcW w:w="840" w:type="dxa"/>
            <w:tcBorders>
              <w:top w:val="nil"/>
              <w:bottom w:val="nil"/>
            </w:tcBorders>
          </w:tcPr>
          <w:p w:rsidR="00EB4039" w:rsidRDefault="00EB4039">
            <w:pPr>
              <w:pStyle w:val="ConsPlusNormal"/>
              <w:jc w:val="center"/>
            </w:pPr>
            <w:r>
              <w:t>110</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4,0</w:t>
            </w:r>
          </w:p>
        </w:tc>
        <w:tc>
          <w:tcPr>
            <w:tcW w:w="905" w:type="dxa"/>
            <w:tcBorders>
              <w:top w:val="nil"/>
              <w:bottom w:val="nil"/>
            </w:tcBorders>
          </w:tcPr>
          <w:p w:rsidR="00EB4039" w:rsidRDefault="00EB4039">
            <w:pPr>
              <w:pStyle w:val="ConsPlusNormal"/>
              <w:jc w:val="center"/>
            </w:pPr>
            <w:r>
              <w:t>191</w:t>
            </w:r>
          </w:p>
        </w:tc>
        <w:tc>
          <w:tcPr>
            <w:tcW w:w="840" w:type="dxa"/>
            <w:tcBorders>
              <w:top w:val="nil"/>
              <w:bottom w:val="nil"/>
            </w:tcBorders>
          </w:tcPr>
          <w:p w:rsidR="00EB4039" w:rsidRDefault="00EB4039">
            <w:pPr>
              <w:pStyle w:val="ConsPlusNormal"/>
              <w:jc w:val="center"/>
            </w:pPr>
            <w:r>
              <w:t>173</w:t>
            </w:r>
          </w:p>
        </w:tc>
        <w:tc>
          <w:tcPr>
            <w:tcW w:w="840" w:type="dxa"/>
            <w:tcBorders>
              <w:top w:val="nil"/>
              <w:bottom w:val="nil"/>
            </w:tcBorders>
          </w:tcPr>
          <w:p w:rsidR="00EB4039" w:rsidRDefault="00EB4039">
            <w:pPr>
              <w:pStyle w:val="ConsPlusNormal"/>
              <w:jc w:val="center"/>
            </w:pPr>
            <w:r>
              <w:t>160</w:t>
            </w:r>
          </w:p>
        </w:tc>
        <w:tc>
          <w:tcPr>
            <w:tcW w:w="840" w:type="dxa"/>
            <w:tcBorders>
              <w:top w:val="nil"/>
              <w:bottom w:val="nil"/>
            </w:tcBorders>
          </w:tcPr>
          <w:p w:rsidR="00EB4039" w:rsidRDefault="00EB4039">
            <w:pPr>
              <w:pStyle w:val="ConsPlusNormal"/>
              <w:jc w:val="center"/>
            </w:pPr>
            <w:r>
              <w:t>145</w:t>
            </w:r>
          </w:p>
        </w:tc>
        <w:tc>
          <w:tcPr>
            <w:tcW w:w="840" w:type="dxa"/>
            <w:tcBorders>
              <w:top w:val="nil"/>
              <w:bottom w:val="nil"/>
            </w:tcBorders>
          </w:tcPr>
          <w:p w:rsidR="00EB4039" w:rsidRDefault="00EB4039">
            <w:pPr>
              <w:pStyle w:val="ConsPlusNormal"/>
              <w:jc w:val="center"/>
            </w:pPr>
            <w:r>
              <w:t>133</w:t>
            </w:r>
          </w:p>
        </w:tc>
        <w:tc>
          <w:tcPr>
            <w:tcW w:w="840" w:type="dxa"/>
            <w:tcBorders>
              <w:top w:val="nil"/>
              <w:bottom w:val="nil"/>
            </w:tcBorders>
          </w:tcPr>
          <w:p w:rsidR="00EB4039" w:rsidRDefault="00EB4039">
            <w:pPr>
              <w:pStyle w:val="ConsPlusNormal"/>
              <w:jc w:val="center"/>
            </w:pPr>
            <w:r>
              <w:t>124</w:t>
            </w:r>
          </w:p>
        </w:tc>
        <w:tc>
          <w:tcPr>
            <w:tcW w:w="840" w:type="dxa"/>
            <w:tcBorders>
              <w:top w:val="nil"/>
              <w:bottom w:val="nil"/>
            </w:tcBorders>
          </w:tcPr>
          <w:p w:rsidR="00EB4039" w:rsidRDefault="00EB4039">
            <w:pPr>
              <w:pStyle w:val="ConsPlusNormal"/>
              <w:jc w:val="center"/>
            </w:pPr>
            <w:r>
              <w:t>118</w:t>
            </w:r>
          </w:p>
        </w:tc>
        <w:tc>
          <w:tcPr>
            <w:tcW w:w="840" w:type="dxa"/>
            <w:tcBorders>
              <w:top w:val="nil"/>
              <w:bottom w:val="nil"/>
            </w:tcBorders>
          </w:tcPr>
          <w:p w:rsidR="00EB4039" w:rsidRDefault="00EB4039">
            <w:pPr>
              <w:pStyle w:val="ConsPlusNormal"/>
              <w:jc w:val="center"/>
            </w:pPr>
            <w:r>
              <w:t>110</w:t>
            </w:r>
          </w:p>
        </w:tc>
        <w:tc>
          <w:tcPr>
            <w:tcW w:w="840" w:type="dxa"/>
            <w:tcBorders>
              <w:top w:val="nil"/>
              <w:bottom w:val="nil"/>
            </w:tcBorders>
          </w:tcPr>
          <w:p w:rsidR="00EB4039" w:rsidRDefault="00EB4039">
            <w:pPr>
              <w:pStyle w:val="ConsPlusNormal"/>
              <w:jc w:val="center"/>
            </w:pPr>
            <w:r>
              <w:t>105</w:t>
            </w:r>
          </w:p>
        </w:tc>
      </w:tr>
      <w:tr w:rsidR="00EB4039">
        <w:tblPrEx>
          <w:tblBorders>
            <w:insideH w:val="none" w:sz="0" w:space="0" w:color="auto"/>
          </w:tblBorders>
        </w:tblPrEx>
        <w:tc>
          <w:tcPr>
            <w:tcW w:w="1435" w:type="dxa"/>
            <w:tcBorders>
              <w:top w:val="nil"/>
              <w:bottom w:val="nil"/>
            </w:tcBorders>
          </w:tcPr>
          <w:p w:rsidR="00EB4039" w:rsidRDefault="00EB4039">
            <w:pPr>
              <w:pStyle w:val="ConsPlusNormal"/>
              <w:jc w:val="center"/>
            </w:pPr>
            <w:r>
              <w:t>4,5</w:t>
            </w:r>
          </w:p>
        </w:tc>
        <w:tc>
          <w:tcPr>
            <w:tcW w:w="905" w:type="dxa"/>
            <w:tcBorders>
              <w:top w:val="nil"/>
              <w:bottom w:val="nil"/>
            </w:tcBorders>
          </w:tcPr>
          <w:p w:rsidR="00EB4039" w:rsidRDefault="00EB4039">
            <w:pPr>
              <w:pStyle w:val="ConsPlusNormal"/>
              <w:jc w:val="center"/>
            </w:pPr>
            <w:r>
              <w:t>176</w:t>
            </w:r>
          </w:p>
        </w:tc>
        <w:tc>
          <w:tcPr>
            <w:tcW w:w="840" w:type="dxa"/>
            <w:tcBorders>
              <w:top w:val="nil"/>
              <w:bottom w:val="nil"/>
            </w:tcBorders>
          </w:tcPr>
          <w:p w:rsidR="00EB4039" w:rsidRDefault="00EB4039">
            <w:pPr>
              <w:pStyle w:val="ConsPlusNormal"/>
              <w:jc w:val="center"/>
            </w:pPr>
            <w:r>
              <w:t>160</w:t>
            </w:r>
          </w:p>
        </w:tc>
        <w:tc>
          <w:tcPr>
            <w:tcW w:w="840" w:type="dxa"/>
            <w:tcBorders>
              <w:top w:val="nil"/>
              <w:bottom w:val="nil"/>
            </w:tcBorders>
          </w:tcPr>
          <w:p w:rsidR="00EB4039" w:rsidRDefault="00EB4039">
            <w:pPr>
              <w:pStyle w:val="ConsPlusNormal"/>
              <w:jc w:val="center"/>
            </w:pPr>
            <w:r>
              <w:t>149</w:t>
            </w:r>
          </w:p>
        </w:tc>
        <w:tc>
          <w:tcPr>
            <w:tcW w:w="840" w:type="dxa"/>
            <w:tcBorders>
              <w:top w:val="nil"/>
              <w:bottom w:val="nil"/>
            </w:tcBorders>
          </w:tcPr>
          <w:p w:rsidR="00EB4039" w:rsidRDefault="00EB4039">
            <w:pPr>
              <w:pStyle w:val="ConsPlusNormal"/>
              <w:jc w:val="center"/>
            </w:pPr>
            <w:r>
              <w:t>136</w:t>
            </w:r>
          </w:p>
        </w:tc>
        <w:tc>
          <w:tcPr>
            <w:tcW w:w="840" w:type="dxa"/>
            <w:tcBorders>
              <w:top w:val="nil"/>
              <w:bottom w:val="nil"/>
            </w:tcBorders>
          </w:tcPr>
          <w:p w:rsidR="00EB4039" w:rsidRDefault="00EB4039">
            <w:pPr>
              <w:pStyle w:val="ConsPlusNormal"/>
              <w:jc w:val="center"/>
            </w:pPr>
            <w:r>
              <w:t>124</w:t>
            </w:r>
          </w:p>
        </w:tc>
        <w:tc>
          <w:tcPr>
            <w:tcW w:w="840" w:type="dxa"/>
            <w:tcBorders>
              <w:top w:val="nil"/>
              <w:bottom w:val="nil"/>
            </w:tcBorders>
          </w:tcPr>
          <w:p w:rsidR="00EB4039" w:rsidRDefault="00EB4039">
            <w:pPr>
              <w:pStyle w:val="ConsPlusNormal"/>
              <w:jc w:val="center"/>
            </w:pPr>
            <w:r>
              <w:t>116</w:t>
            </w:r>
          </w:p>
        </w:tc>
        <w:tc>
          <w:tcPr>
            <w:tcW w:w="840" w:type="dxa"/>
            <w:tcBorders>
              <w:top w:val="nil"/>
              <w:bottom w:val="nil"/>
            </w:tcBorders>
          </w:tcPr>
          <w:p w:rsidR="00EB4039" w:rsidRDefault="00EB4039">
            <w:pPr>
              <w:pStyle w:val="ConsPlusNormal"/>
              <w:jc w:val="center"/>
            </w:pPr>
            <w:r>
              <w:t>110</w:t>
            </w:r>
          </w:p>
        </w:tc>
        <w:tc>
          <w:tcPr>
            <w:tcW w:w="840" w:type="dxa"/>
            <w:tcBorders>
              <w:top w:val="nil"/>
              <w:bottom w:val="nil"/>
            </w:tcBorders>
          </w:tcPr>
          <w:p w:rsidR="00EB4039" w:rsidRDefault="00EB4039">
            <w:pPr>
              <w:pStyle w:val="ConsPlusNormal"/>
              <w:jc w:val="center"/>
            </w:pPr>
            <w:r>
              <w:t>105</w:t>
            </w:r>
          </w:p>
        </w:tc>
        <w:tc>
          <w:tcPr>
            <w:tcW w:w="840" w:type="dxa"/>
            <w:tcBorders>
              <w:top w:val="nil"/>
              <w:bottom w:val="nil"/>
            </w:tcBorders>
          </w:tcPr>
          <w:p w:rsidR="00EB4039" w:rsidRDefault="00EB4039">
            <w:pPr>
              <w:pStyle w:val="ConsPlusNormal"/>
              <w:jc w:val="center"/>
            </w:pPr>
            <w:r>
              <w:t>096</w:t>
            </w:r>
          </w:p>
        </w:tc>
      </w:tr>
      <w:tr w:rsidR="00EB4039">
        <w:tblPrEx>
          <w:tblBorders>
            <w:insideH w:val="none" w:sz="0" w:space="0" w:color="auto"/>
          </w:tblBorders>
        </w:tblPrEx>
        <w:tc>
          <w:tcPr>
            <w:tcW w:w="1435" w:type="dxa"/>
            <w:tcBorders>
              <w:top w:val="nil"/>
              <w:bottom w:val="single" w:sz="4" w:space="0" w:color="auto"/>
            </w:tcBorders>
          </w:tcPr>
          <w:p w:rsidR="00EB4039" w:rsidRDefault="00EB4039">
            <w:pPr>
              <w:pStyle w:val="ConsPlusNormal"/>
              <w:jc w:val="center"/>
            </w:pPr>
            <w:r>
              <w:t>5,0</w:t>
            </w:r>
          </w:p>
        </w:tc>
        <w:tc>
          <w:tcPr>
            <w:tcW w:w="905" w:type="dxa"/>
            <w:tcBorders>
              <w:top w:val="nil"/>
              <w:bottom w:val="single" w:sz="4" w:space="0" w:color="auto"/>
            </w:tcBorders>
          </w:tcPr>
          <w:p w:rsidR="00EB4039" w:rsidRDefault="00EB4039">
            <w:pPr>
              <w:pStyle w:val="ConsPlusNormal"/>
              <w:jc w:val="center"/>
            </w:pPr>
            <w:r>
              <w:t>161</w:t>
            </w:r>
          </w:p>
        </w:tc>
        <w:tc>
          <w:tcPr>
            <w:tcW w:w="840" w:type="dxa"/>
            <w:tcBorders>
              <w:top w:val="nil"/>
              <w:bottom w:val="single" w:sz="4" w:space="0" w:color="auto"/>
            </w:tcBorders>
          </w:tcPr>
          <w:p w:rsidR="00EB4039" w:rsidRDefault="00EB4039">
            <w:pPr>
              <w:pStyle w:val="ConsPlusNormal"/>
              <w:jc w:val="center"/>
            </w:pPr>
            <w:r>
              <w:t>149</w:t>
            </w:r>
          </w:p>
        </w:tc>
        <w:tc>
          <w:tcPr>
            <w:tcW w:w="840" w:type="dxa"/>
            <w:tcBorders>
              <w:top w:val="nil"/>
              <w:bottom w:val="single" w:sz="4" w:space="0" w:color="auto"/>
            </w:tcBorders>
          </w:tcPr>
          <w:p w:rsidR="00EB4039" w:rsidRDefault="00EB4039">
            <w:pPr>
              <w:pStyle w:val="ConsPlusNormal"/>
              <w:jc w:val="center"/>
            </w:pPr>
            <w:r>
              <w:t>138</w:t>
            </w:r>
          </w:p>
        </w:tc>
        <w:tc>
          <w:tcPr>
            <w:tcW w:w="840" w:type="dxa"/>
            <w:tcBorders>
              <w:top w:val="nil"/>
              <w:bottom w:val="single" w:sz="4" w:space="0" w:color="auto"/>
            </w:tcBorders>
          </w:tcPr>
          <w:p w:rsidR="00EB4039" w:rsidRDefault="00EB4039">
            <w:pPr>
              <w:pStyle w:val="ConsPlusNormal"/>
              <w:jc w:val="center"/>
            </w:pPr>
            <w:r>
              <w:t>127</w:t>
            </w:r>
          </w:p>
        </w:tc>
        <w:tc>
          <w:tcPr>
            <w:tcW w:w="840" w:type="dxa"/>
            <w:tcBorders>
              <w:top w:val="nil"/>
              <w:bottom w:val="single" w:sz="4" w:space="0" w:color="auto"/>
            </w:tcBorders>
          </w:tcPr>
          <w:p w:rsidR="00EB4039" w:rsidRDefault="00EB4039">
            <w:pPr>
              <w:pStyle w:val="ConsPlusNormal"/>
              <w:jc w:val="center"/>
            </w:pPr>
            <w:r>
              <w:t>117</w:t>
            </w:r>
          </w:p>
        </w:tc>
        <w:tc>
          <w:tcPr>
            <w:tcW w:w="840" w:type="dxa"/>
            <w:tcBorders>
              <w:top w:val="nil"/>
              <w:bottom w:val="single" w:sz="4" w:space="0" w:color="auto"/>
            </w:tcBorders>
          </w:tcPr>
          <w:p w:rsidR="00EB4039" w:rsidRDefault="00EB4039">
            <w:pPr>
              <w:pStyle w:val="ConsPlusNormal"/>
              <w:jc w:val="center"/>
            </w:pPr>
            <w:r>
              <w:t>108</w:t>
            </w:r>
          </w:p>
        </w:tc>
        <w:tc>
          <w:tcPr>
            <w:tcW w:w="840" w:type="dxa"/>
            <w:tcBorders>
              <w:top w:val="nil"/>
              <w:bottom w:val="single" w:sz="4" w:space="0" w:color="auto"/>
            </w:tcBorders>
          </w:tcPr>
          <w:p w:rsidR="00EB4039" w:rsidRDefault="00EB4039">
            <w:pPr>
              <w:pStyle w:val="ConsPlusNormal"/>
              <w:jc w:val="center"/>
            </w:pPr>
            <w:r>
              <w:t>104</w:t>
            </w:r>
          </w:p>
        </w:tc>
        <w:tc>
          <w:tcPr>
            <w:tcW w:w="840" w:type="dxa"/>
            <w:tcBorders>
              <w:top w:val="nil"/>
              <w:bottom w:val="single" w:sz="4" w:space="0" w:color="auto"/>
            </w:tcBorders>
          </w:tcPr>
          <w:p w:rsidR="00EB4039" w:rsidRDefault="00EB4039">
            <w:pPr>
              <w:pStyle w:val="ConsPlusNormal"/>
              <w:jc w:val="center"/>
            </w:pPr>
            <w:r>
              <w:t>100</w:t>
            </w:r>
          </w:p>
        </w:tc>
        <w:tc>
          <w:tcPr>
            <w:tcW w:w="840" w:type="dxa"/>
            <w:tcBorders>
              <w:top w:val="nil"/>
              <w:bottom w:val="single" w:sz="4" w:space="0" w:color="auto"/>
            </w:tcBorders>
          </w:tcPr>
          <w:p w:rsidR="00EB4039" w:rsidRDefault="00EB4039">
            <w:pPr>
              <w:pStyle w:val="ConsPlusNormal"/>
              <w:jc w:val="center"/>
            </w:pPr>
            <w:r>
              <w:t>095</w:t>
            </w:r>
          </w:p>
        </w:tc>
      </w:tr>
    </w:tbl>
    <w:p w:rsidR="00EB4039" w:rsidRDefault="00EB4039">
      <w:pPr>
        <w:pStyle w:val="ConsPlusNormal"/>
        <w:jc w:val="both"/>
      </w:pPr>
    </w:p>
    <w:p w:rsidR="00EB4039" w:rsidRDefault="00EB4039">
      <w:pPr>
        <w:pStyle w:val="ConsPlusNormal"/>
        <w:jc w:val="right"/>
      </w:pPr>
      <w:r>
        <w:t>Окончание таблицы Д.4</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5"/>
        <w:gridCol w:w="895"/>
        <w:gridCol w:w="960"/>
        <w:gridCol w:w="960"/>
        <w:gridCol w:w="924"/>
        <w:gridCol w:w="996"/>
        <w:gridCol w:w="994"/>
        <w:gridCol w:w="917"/>
        <w:gridCol w:w="969"/>
      </w:tblGrid>
      <w:tr w:rsidR="00EB4039">
        <w:tc>
          <w:tcPr>
            <w:tcW w:w="1445" w:type="dxa"/>
            <w:vMerge w:val="restart"/>
            <w:tcBorders>
              <w:top w:val="single" w:sz="4" w:space="0" w:color="auto"/>
              <w:bottom w:val="single" w:sz="4" w:space="0" w:color="auto"/>
            </w:tcBorders>
            <w:vAlign w:val="center"/>
          </w:tcPr>
          <w:p w:rsidR="00EB4039" w:rsidRDefault="00EB4039">
            <w:pPr>
              <w:pStyle w:val="ConsPlusNormal"/>
              <w:jc w:val="center"/>
            </w:pPr>
            <w:r>
              <w:t>Условная приведенная гибкость </w:t>
            </w:r>
            <w:r>
              <w:rPr>
                <w:noProof/>
                <w:position w:val="-10"/>
              </w:rPr>
              <w:drawing>
                <wp:inline distT="0" distB="0" distL="0" distR="0">
                  <wp:extent cx="222250" cy="261620"/>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22250" cy="261620"/>
                          </a:xfrm>
                          <a:prstGeom prst="rect">
                            <a:avLst/>
                          </a:prstGeom>
                          <a:noFill/>
                          <a:ln>
                            <a:noFill/>
                          </a:ln>
                        </pic:spPr>
                      </pic:pic>
                    </a:graphicData>
                  </a:graphic>
                </wp:inline>
              </w:drawing>
            </w:r>
          </w:p>
        </w:tc>
        <w:tc>
          <w:tcPr>
            <w:tcW w:w="7615" w:type="dxa"/>
            <w:gridSpan w:val="8"/>
            <w:tcBorders>
              <w:top w:val="single" w:sz="4" w:space="0" w:color="auto"/>
              <w:bottom w:val="single" w:sz="4" w:space="0" w:color="auto"/>
            </w:tcBorders>
            <w:vAlign w:val="center"/>
          </w:tcPr>
          <w:p w:rsidR="00EB4039" w:rsidRDefault="00EB4039">
            <w:pPr>
              <w:pStyle w:val="ConsPlusNormal"/>
              <w:jc w:val="center"/>
            </w:pPr>
            <w:r>
              <w:t xml:space="preserve">Значение </w:t>
            </w:r>
            <w:r>
              <w:rPr>
                <w:noProof/>
                <w:position w:val="-7"/>
              </w:rPr>
              <w:drawing>
                <wp:inline distT="0" distB="0" distL="0" distR="0">
                  <wp:extent cx="184150" cy="22796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относительном эксцентриситете </w:t>
            </w:r>
            <w:r>
              <w:rPr>
                <w:i/>
              </w:rPr>
              <w:t>m</w:t>
            </w:r>
          </w:p>
        </w:tc>
      </w:tr>
      <w:tr w:rsidR="00EB4039">
        <w:tc>
          <w:tcPr>
            <w:tcW w:w="1445" w:type="dxa"/>
            <w:vMerge/>
            <w:tcBorders>
              <w:top w:val="single" w:sz="4" w:space="0" w:color="auto"/>
              <w:bottom w:val="single" w:sz="4" w:space="0" w:color="auto"/>
            </w:tcBorders>
          </w:tcPr>
          <w:p w:rsidR="00EB4039" w:rsidRDefault="00EB4039">
            <w:pPr>
              <w:pStyle w:val="ConsPlusNormal"/>
            </w:pPr>
          </w:p>
        </w:tc>
        <w:tc>
          <w:tcPr>
            <w:tcW w:w="895" w:type="dxa"/>
            <w:tcBorders>
              <w:top w:val="single" w:sz="4" w:space="0" w:color="auto"/>
              <w:bottom w:val="single" w:sz="4" w:space="0" w:color="auto"/>
            </w:tcBorders>
            <w:vAlign w:val="center"/>
          </w:tcPr>
          <w:p w:rsidR="00EB4039" w:rsidRDefault="00EB4039">
            <w:pPr>
              <w:pStyle w:val="ConsPlusNormal"/>
              <w:jc w:val="center"/>
            </w:pPr>
            <w:r>
              <w:t>7,0</w:t>
            </w:r>
          </w:p>
        </w:tc>
        <w:tc>
          <w:tcPr>
            <w:tcW w:w="960" w:type="dxa"/>
            <w:tcBorders>
              <w:top w:val="single" w:sz="4" w:space="0" w:color="auto"/>
              <w:bottom w:val="single" w:sz="4" w:space="0" w:color="auto"/>
            </w:tcBorders>
            <w:vAlign w:val="center"/>
          </w:tcPr>
          <w:p w:rsidR="00EB4039" w:rsidRDefault="00EB4039">
            <w:pPr>
              <w:pStyle w:val="ConsPlusNormal"/>
              <w:jc w:val="center"/>
            </w:pPr>
            <w:r>
              <w:t>8,0</w:t>
            </w:r>
          </w:p>
        </w:tc>
        <w:tc>
          <w:tcPr>
            <w:tcW w:w="960" w:type="dxa"/>
            <w:tcBorders>
              <w:top w:val="single" w:sz="4" w:space="0" w:color="auto"/>
              <w:bottom w:val="single" w:sz="4" w:space="0" w:color="auto"/>
            </w:tcBorders>
            <w:vAlign w:val="center"/>
          </w:tcPr>
          <w:p w:rsidR="00EB4039" w:rsidRDefault="00EB4039">
            <w:pPr>
              <w:pStyle w:val="ConsPlusNormal"/>
              <w:jc w:val="center"/>
            </w:pPr>
            <w:r>
              <w:t>9,0</w:t>
            </w:r>
          </w:p>
        </w:tc>
        <w:tc>
          <w:tcPr>
            <w:tcW w:w="924" w:type="dxa"/>
            <w:tcBorders>
              <w:top w:val="single" w:sz="4" w:space="0" w:color="auto"/>
              <w:bottom w:val="single" w:sz="4" w:space="0" w:color="auto"/>
            </w:tcBorders>
            <w:vAlign w:val="center"/>
          </w:tcPr>
          <w:p w:rsidR="00EB4039" w:rsidRDefault="00EB4039">
            <w:pPr>
              <w:pStyle w:val="ConsPlusNormal"/>
              <w:jc w:val="center"/>
            </w:pPr>
            <w:r>
              <w:t>10</w:t>
            </w:r>
          </w:p>
        </w:tc>
        <w:tc>
          <w:tcPr>
            <w:tcW w:w="996" w:type="dxa"/>
            <w:tcBorders>
              <w:top w:val="single" w:sz="4" w:space="0" w:color="auto"/>
              <w:bottom w:val="single" w:sz="4" w:space="0" w:color="auto"/>
            </w:tcBorders>
            <w:vAlign w:val="center"/>
          </w:tcPr>
          <w:p w:rsidR="00EB4039" w:rsidRDefault="00EB4039">
            <w:pPr>
              <w:pStyle w:val="ConsPlusNormal"/>
              <w:jc w:val="center"/>
            </w:pPr>
            <w:r>
              <w:t>12</w:t>
            </w:r>
          </w:p>
        </w:tc>
        <w:tc>
          <w:tcPr>
            <w:tcW w:w="994" w:type="dxa"/>
            <w:tcBorders>
              <w:top w:val="single" w:sz="4" w:space="0" w:color="auto"/>
              <w:bottom w:val="single" w:sz="4" w:space="0" w:color="auto"/>
            </w:tcBorders>
            <w:vAlign w:val="center"/>
          </w:tcPr>
          <w:p w:rsidR="00EB4039" w:rsidRDefault="00EB4039">
            <w:pPr>
              <w:pStyle w:val="ConsPlusNormal"/>
              <w:jc w:val="center"/>
            </w:pPr>
            <w:r>
              <w:t>14</w:t>
            </w:r>
          </w:p>
        </w:tc>
        <w:tc>
          <w:tcPr>
            <w:tcW w:w="917" w:type="dxa"/>
            <w:tcBorders>
              <w:top w:val="single" w:sz="4" w:space="0" w:color="auto"/>
              <w:bottom w:val="single" w:sz="4" w:space="0" w:color="auto"/>
            </w:tcBorders>
            <w:vAlign w:val="center"/>
          </w:tcPr>
          <w:p w:rsidR="00EB4039" w:rsidRDefault="00EB4039">
            <w:pPr>
              <w:pStyle w:val="ConsPlusNormal"/>
              <w:jc w:val="center"/>
            </w:pPr>
            <w:r>
              <w:t>17</w:t>
            </w:r>
          </w:p>
        </w:tc>
        <w:tc>
          <w:tcPr>
            <w:tcW w:w="969" w:type="dxa"/>
            <w:tcBorders>
              <w:top w:val="single" w:sz="4" w:space="0" w:color="auto"/>
              <w:bottom w:val="single" w:sz="4" w:space="0" w:color="auto"/>
            </w:tcBorders>
            <w:vAlign w:val="center"/>
          </w:tcPr>
          <w:p w:rsidR="00EB4039" w:rsidRDefault="00EB4039">
            <w:pPr>
              <w:pStyle w:val="ConsPlusNormal"/>
              <w:jc w:val="center"/>
            </w:pPr>
            <w:r>
              <w:t>20</w:t>
            </w:r>
          </w:p>
        </w:tc>
      </w:tr>
      <w:tr w:rsidR="00EB4039">
        <w:tblPrEx>
          <w:tblBorders>
            <w:insideH w:val="none" w:sz="0" w:space="0" w:color="auto"/>
          </w:tblBorders>
        </w:tblPrEx>
        <w:tc>
          <w:tcPr>
            <w:tcW w:w="1445" w:type="dxa"/>
            <w:tcBorders>
              <w:top w:val="single" w:sz="4" w:space="0" w:color="auto"/>
              <w:bottom w:val="nil"/>
            </w:tcBorders>
          </w:tcPr>
          <w:p w:rsidR="00EB4039" w:rsidRDefault="00EB4039">
            <w:pPr>
              <w:pStyle w:val="ConsPlusNormal"/>
              <w:jc w:val="center"/>
            </w:pPr>
            <w:r>
              <w:t>0,5</w:t>
            </w:r>
          </w:p>
        </w:tc>
        <w:tc>
          <w:tcPr>
            <w:tcW w:w="895" w:type="dxa"/>
            <w:tcBorders>
              <w:top w:val="single" w:sz="4" w:space="0" w:color="auto"/>
              <w:bottom w:val="nil"/>
            </w:tcBorders>
          </w:tcPr>
          <w:p w:rsidR="00EB4039" w:rsidRDefault="00EB4039">
            <w:pPr>
              <w:pStyle w:val="ConsPlusNormal"/>
              <w:jc w:val="center"/>
            </w:pPr>
            <w:r>
              <w:t>125</w:t>
            </w:r>
          </w:p>
        </w:tc>
        <w:tc>
          <w:tcPr>
            <w:tcW w:w="960" w:type="dxa"/>
            <w:tcBorders>
              <w:top w:val="single" w:sz="4" w:space="0" w:color="auto"/>
              <w:bottom w:val="nil"/>
            </w:tcBorders>
          </w:tcPr>
          <w:p w:rsidR="00EB4039" w:rsidRDefault="00EB4039">
            <w:pPr>
              <w:pStyle w:val="ConsPlusNormal"/>
              <w:jc w:val="center"/>
            </w:pPr>
            <w:r>
              <w:t>111</w:t>
            </w:r>
          </w:p>
        </w:tc>
        <w:tc>
          <w:tcPr>
            <w:tcW w:w="960" w:type="dxa"/>
            <w:tcBorders>
              <w:top w:val="single" w:sz="4" w:space="0" w:color="auto"/>
              <w:bottom w:val="nil"/>
            </w:tcBorders>
          </w:tcPr>
          <w:p w:rsidR="00EB4039" w:rsidRDefault="00EB4039">
            <w:pPr>
              <w:pStyle w:val="ConsPlusNormal"/>
              <w:jc w:val="center"/>
            </w:pPr>
            <w:r>
              <w:t>100</w:t>
            </w:r>
          </w:p>
        </w:tc>
        <w:tc>
          <w:tcPr>
            <w:tcW w:w="924" w:type="dxa"/>
            <w:tcBorders>
              <w:top w:val="single" w:sz="4" w:space="0" w:color="auto"/>
              <w:bottom w:val="nil"/>
            </w:tcBorders>
          </w:tcPr>
          <w:p w:rsidR="00EB4039" w:rsidRDefault="00EB4039">
            <w:pPr>
              <w:pStyle w:val="ConsPlusNormal"/>
              <w:jc w:val="center"/>
            </w:pPr>
            <w:r>
              <w:t>091</w:t>
            </w:r>
          </w:p>
        </w:tc>
        <w:tc>
          <w:tcPr>
            <w:tcW w:w="996" w:type="dxa"/>
            <w:tcBorders>
              <w:top w:val="single" w:sz="4" w:space="0" w:color="auto"/>
              <w:bottom w:val="nil"/>
            </w:tcBorders>
          </w:tcPr>
          <w:p w:rsidR="00EB4039" w:rsidRDefault="00EB4039">
            <w:pPr>
              <w:pStyle w:val="ConsPlusNormal"/>
              <w:jc w:val="center"/>
            </w:pPr>
            <w:r>
              <w:t>077</w:t>
            </w:r>
          </w:p>
        </w:tc>
        <w:tc>
          <w:tcPr>
            <w:tcW w:w="994" w:type="dxa"/>
            <w:tcBorders>
              <w:top w:val="single" w:sz="4" w:space="0" w:color="auto"/>
              <w:bottom w:val="nil"/>
            </w:tcBorders>
          </w:tcPr>
          <w:p w:rsidR="00EB4039" w:rsidRDefault="00EB4039">
            <w:pPr>
              <w:pStyle w:val="ConsPlusNormal"/>
              <w:jc w:val="center"/>
            </w:pPr>
            <w:r>
              <w:t>067</w:t>
            </w:r>
          </w:p>
        </w:tc>
        <w:tc>
          <w:tcPr>
            <w:tcW w:w="917" w:type="dxa"/>
            <w:tcBorders>
              <w:top w:val="single" w:sz="4" w:space="0" w:color="auto"/>
              <w:bottom w:val="nil"/>
            </w:tcBorders>
          </w:tcPr>
          <w:p w:rsidR="00EB4039" w:rsidRDefault="00EB4039">
            <w:pPr>
              <w:pStyle w:val="ConsPlusNormal"/>
              <w:jc w:val="center"/>
            </w:pPr>
            <w:r>
              <w:t>058</w:t>
            </w:r>
          </w:p>
        </w:tc>
        <w:tc>
          <w:tcPr>
            <w:tcW w:w="969" w:type="dxa"/>
            <w:tcBorders>
              <w:top w:val="single" w:sz="4" w:space="0" w:color="auto"/>
              <w:bottom w:val="nil"/>
            </w:tcBorders>
          </w:tcPr>
          <w:p w:rsidR="00EB4039" w:rsidRDefault="00EB4039">
            <w:pPr>
              <w:pStyle w:val="ConsPlusNormal"/>
              <w:jc w:val="center"/>
            </w:pPr>
            <w:r>
              <w:t>048</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lastRenderedPageBreak/>
              <w:t>1,0</w:t>
            </w:r>
          </w:p>
        </w:tc>
        <w:tc>
          <w:tcPr>
            <w:tcW w:w="895" w:type="dxa"/>
            <w:tcBorders>
              <w:top w:val="nil"/>
              <w:bottom w:val="nil"/>
            </w:tcBorders>
          </w:tcPr>
          <w:p w:rsidR="00EB4039" w:rsidRDefault="00EB4039">
            <w:pPr>
              <w:pStyle w:val="ConsPlusNormal"/>
              <w:jc w:val="center"/>
            </w:pPr>
            <w:r>
              <w:t>121</w:t>
            </w:r>
          </w:p>
        </w:tc>
        <w:tc>
          <w:tcPr>
            <w:tcW w:w="960" w:type="dxa"/>
            <w:tcBorders>
              <w:top w:val="nil"/>
              <w:bottom w:val="nil"/>
            </w:tcBorders>
          </w:tcPr>
          <w:p w:rsidR="00EB4039" w:rsidRDefault="00EB4039">
            <w:pPr>
              <w:pStyle w:val="ConsPlusNormal"/>
              <w:jc w:val="center"/>
            </w:pPr>
            <w:r>
              <w:t>109</w:t>
            </w:r>
          </w:p>
        </w:tc>
        <w:tc>
          <w:tcPr>
            <w:tcW w:w="960" w:type="dxa"/>
            <w:tcBorders>
              <w:top w:val="nil"/>
              <w:bottom w:val="nil"/>
            </w:tcBorders>
          </w:tcPr>
          <w:p w:rsidR="00EB4039" w:rsidRDefault="00EB4039">
            <w:pPr>
              <w:pStyle w:val="ConsPlusNormal"/>
              <w:jc w:val="center"/>
            </w:pPr>
            <w:r>
              <w:t>098</w:t>
            </w:r>
          </w:p>
        </w:tc>
        <w:tc>
          <w:tcPr>
            <w:tcW w:w="924" w:type="dxa"/>
            <w:tcBorders>
              <w:top w:val="nil"/>
              <w:bottom w:val="nil"/>
            </w:tcBorders>
          </w:tcPr>
          <w:p w:rsidR="00EB4039" w:rsidRDefault="00EB4039">
            <w:pPr>
              <w:pStyle w:val="ConsPlusNormal"/>
              <w:jc w:val="center"/>
            </w:pPr>
            <w:r>
              <w:t>090</w:t>
            </w:r>
          </w:p>
        </w:tc>
        <w:tc>
          <w:tcPr>
            <w:tcW w:w="996" w:type="dxa"/>
            <w:tcBorders>
              <w:top w:val="nil"/>
              <w:bottom w:val="nil"/>
            </w:tcBorders>
          </w:tcPr>
          <w:p w:rsidR="00EB4039" w:rsidRDefault="00EB4039">
            <w:pPr>
              <w:pStyle w:val="ConsPlusNormal"/>
              <w:jc w:val="center"/>
            </w:pPr>
            <w:r>
              <w:t>077</w:t>
            </w:r>
          </w:p>
        </w:tc>
        <w:tc>
          <w:tcPr>
            <w:tcW w:w="994" w:type="dxa"/>
            <w:tcBorders>
              <w:top w:val="nil"/>
              <w:bottom w:val="nil"/>
            </w:tcBorders>
          </w:tcPr>
          <w:p w:rsidR="00EB4039" w:rsidRDefault="00EB4039">
            <w:pPr>
              <w:pStyle w:val="ConsPlusNormal"/>
              <w:jc w:val="center"/>
            </w:pPr>
            <w:r>
              <w:t>066</w:t>
            </w:r>
          </w:p>
        </w:tc>
        <w:tc>
          <w:tcPr>
            <w:tcW w:w="917" w:type="dxa"/>
            <w:tcBorders>
              <w:top w:val="nil"/>
              <w:bottom w:val="nil"/>
            </w:tcBorders>
          </w:tcPr>
          <w:p w:rsidR="00EB4039" w:rsidRDefault="00EB4039">
            <w:pPr>
              <w:pStyle w:val="ConsPlusNormal"/>
              <w:jc w:val="center"/>
            </w:pPr>
            <w:r>
              <w:t>055</w:t>
            </w:r>
          </w:p>
        </w:tc>
        <w:tc>
          <w:tcPr>
            <w:tcW w:w="969" w:type="dxa"/>
            <w:tcBorders>
              <w:top w:val="nil"/>
              <w:bottom w:val="nil"/>
            </w:tcBorders>
          </w:tcPr>
          <w:p w:rsidR="00EB4039" w:rsidRDefault="00EB4039">
            <w:pPr>
              <w:pStyle w:val="ConsPlusNormal"/>
              <w:jc w:val="center"/>
            </w:pPr>
            <w:r>
              <w:t>046</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t>1,5</w:t>
            </w:r>
          </w:p>
        </w:tc>
        <w:tc>
          <w:tcPr>
            <w:tcW w:w="895" w:type="dxa"/>
            <w:tcBorders>
              <w:top w:val="nil"/>
              <w:bottom w:val="nil"/>
            </w:tcBorders>
          </w:tcPr>
          <w:p w:rsidR="00EB4039" w:rsidRDefault="00EB4039">
            <w:pPr>
              <w:pStyle w:val="ConsPlusNormal"/>
              <w:jc w:val="center"/>
            </w:pPr>
            <w:r>
              <w:t>119</w:t>
            </w:r>
          </w:p>
        </w:tc>
        <w:tc>
          <w:tcPr>
            <w:tcW w:w="960" w:type="dxa"/>
            <w:tcBorders>
              <w:top w:val="nil"/>
              <w:bottom w:val="nil"/>
            </w:tcBorders>
          </w:tcPr>
          <w:p w:rsidR="00EB4039" w:rsidRDefault="00EB4039">
            <w:pPr>
              <w:pStyle w:val="ConsPlusNormal"/>
              <w:jc w:val="center"/>
            </w:pPr>
            <w:r>
              <w:t>108</w:t>
            </w:r>
          </w:p>
        </w:tc>
        <w:tc>
          <w:tcPr>
            <w:tcW w:w="960" w:type="dxa"/>
            <w:tcBorders>
              <w:top w:val="nil"/>
              <w:bottom w:val="nil"/>
            </w:tcBorders>
          </w:tcPr>
          <w:p w:rsidR="00EB4039" w:rsidRDefault="00EB4039">
            <w:pPr>
              <w:pStyle w:val="ConsPlusNormal"/>
              <w:jc w:val="center"/>
            </w:pPr>
            <w:r>
              <w:t>096</w:t>
            </w:r>
          </w:p>
        </w:tc>
        <w:tc>
          <w:tcPr>
            <w:tcW w:w="924" w:type="dxa"/>
            <w:tcBorders>
              <w:top w:val="nil"/>
              <w:bottom w:val="nil"/>
            </w:tcBorders>
          </w:tcPr>
          <w:p w:rsidR="00EB4039" w:rsidRDefault="00EB4039">
            <w:pPr>
              <w:pStyle w:val="ConsPlusNormal"/>
              <w:jc w:val="center"/>
            </w:pPr>
            <w:r>
              <w:t>088</w:t>
            </w:r>
          </w:p>
        </w:tc>
        <w:tc>
          <w:tcPr>
            <w:tcW w:w="996" w:type="dxa"/>
            <w:tcBorders>
              <w:top w:val="nil"/>
              <w:bottom w:val="nil"/>
            </w:tcBorders>
          </w:tcPr>
          <w:p w:rsidR="00EB4039" w:rsidRDefault="00EB4039">
            <w:pPr>
              <w:pStyle w:val="ConsPlusNormal"/>
              <w:jc w:val="center"/>
            </w:pPr>
            <w:r>
              <w:t>077</w:t>
            </w:r>
          </w:p>
        </w:tc>
        <w:tc>
          <w:tcPr>
            <w:tcW w:w="994" w:type="dxa"/>
            <w:tcBorders>
              <w:top w:val="nil"/>
              <w:bottom w:val="nil"/>
            </w:tcBorders>
          </w:tcPr>
          <w:p w:rsidR="00EB4039" w:rsidRDefault="00EB4039">
            <w:pPr>
              <w:pStyle w:val="ConsPlusNormal"/>
              <w:jc w:val="center"/>
            </w:pPr>
            <w:r>
              <w:t>065</w:t>
            </w:r>
          </w:p>
        </w:tc>
        <w:tc>
          <w:tcPr>
            <w:tcW w:w="917" w:type="dxa"/>
            <w:tcBorders>
              <w:top w:val="nil"/>
              <w:bottom w:val="nil"/>
            </w:tcBorders>
          </w:tcPr>
          <w:p w:rsidR="00EB4039" w:rsidRDefault="00EB4039">
            <w:pPr>
              <w:pStyle w:val="ConsPlusNormal"/>
              <w:jc w:val="center"/>
            </w:pPr>
            <w:r>
              <w:t>053</w:t>
            </w:r>
          </w:p>
        </w:tc>
        <w:tc>
          <w:tcPr>
            <w:tcW w:w="969" w:type="dxa"/>
            <w:tcBorders>
              <w:top w:val="nil"/>
              <w:bottom w:val="nil"/>
            </w:tcBorders>
          </w:tcPr>
          <w:p w:rsidR="00EB4039" w:rsidRDefault="00EB4039">
            <w:pPr>
              <w:pStyle w:val="ConsPlusNormal"/>
              <w:jc w:val="center"/>
            </w:pPr>
            <w:r>
              <w:t>045</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t>2,0</w:t>
            </w:r>
          </w:p>
        </w:tc>
        <w:tc>
          <w:tcPr>
            <w:tcW w:w="895" w:type="dxa"/>
            <w:tcBorders>
              <w:top w:val="nil"/>
              <w:bottom w:val="nil"/>
            </w:tcBorders>
          </w:tcPr>
          <w:p w:rsidR="00EB4039" w:rsidRDefault="00EB4039">
            <w:pPr>
              <w:pStyle w:val="ConsPlusNormal"/>
              <w:jc w:val="center"/>
            </w:pPr>
            <w:r>
              <w:t>117</w:t>
            </w:r>
          </w:p>
        </w:tc>
        <w:tc>
          <w:tcPr>
            <w:tcW w:w="960" w:type="dxa"/>
            <w:tcBorders>
              <w:top w:val="nil"/>
              <w:bottom w:val="nil"/>
            </w:tcBorders>
          </w:tcPr>
          <w:p w:rsidR="00EB4039" w:rsidRDefault="00EB4039">
            <w:pPr>
              <w:pStyle w:val="ConsPlusNormal"/>
              <w:jc w:val="center"/>
            </w:pPr>
            <w:r>
              <w:t>106</w:t>
            </w:r>
          </w:p>
        </w:tc>
        <w:tc>
          <w:tcPr>
            <w:tcW w:w="960" w:type="dxa"/>
            <w:tcBorders>
              <w:top w:val="nil"/>
              <w:bottom w:val="nil"/>
            </w:tcBorders>
          </w:tcPr>
          <w:p w:rsidR="00EB4039" w:rsidRDefault="00EB4039">
            <w:pPr>
              <w:pStyle w:val="ConsPlusNormal"/>
              <w:jc w:val="center"/>
            </w:pPr>
            <w:r>
              <w:t>095</w:t>
            </w:r>
          </w:p>
        </w:tc>
        <w:tc>
          <w:tcPr>
            <w:tcW w:w="924" w:type="dxa"/>
            <w:tcBorders>
              <w:top w:val="nil"/>
              <w:bottom w:val="nil"/>
            </w:tcBorders>
          </w:tcPr>
          <w:p w:rsidR="00EB4039" w:rsidRDefault="00EB4039">
            <w:pPr>
              <w:pStyle w:val="ConsPlusNormal"/>
              <w:jc w:val="center"/>
            </w:pPr>
            <w:r>
              <w:t>086</w:t>
            </w:r>
          </w:p>
        </w:tc>
        <w:tc>
          <w:tcPr>
            <w:tcW w:w="996" w:type="dxa"/>
            <w:tcBorders>
              <w:top w:val="nil"/>
              <w:bottom w:val="nil"/>
            </w:tcBorders>
          </w:tcPr>
          <w:p w:rsidR="00EB4039" w:rsidRDefault="00EB4039">
            <w:pPr>
              <w:pStyle w:val="ConsPlusNormal"/>
              <w:jc w:val="center"/>
            </w:pPr>
            <w:r>
              <w:t>076</w:t>
            </w:r>
          </w:p>
        </w:tc>
        <w:tc>
          <w:tcPr>
            <w:tcW w:w="994" w:type="dxa"/>
            <w:tcBorders>
              <w:top w:val="nil"/>
              <w:bottom w:val="nil"/>
            </w:tcBorders>
          </w:tcPr>
          <w:p w:rsidR="00EB4039" w:rsidRDefault="00EB4039">
            <w:pPr>
              <w:pStyle w:val="ConsPlusNormal"/>
              <w:jc w:val="center"/>
            </w:pPr>
            <w:r>
              <w:t>064</w:t>
            </w:r>
          </w:p>
        </w:tc>
        <w:tc>
          <w:tcPr>
            <w:tcW w:w="917" w:type="dxa"/>
            <w:tcBorders>
              <w:top w:val="nil"/>
              <w:bottom w:val="nil"/>
            </w:tcBorders>
          </w:tcPr>
          <w:p w:rsidR="00EB4039" w:rsidRDefault="00EB4039">
            <w:pPr>
              <w:pStyle w:val="ConsPlusNormal"/>
              <w:jc w:val="center"/>
            </w:pPr>
            <w:r>
              <w:t>052</w:t>
            </w:r>
          </w:p>
        </w:tc>
        <w:tc>
          <w:tcPr>
            <w:tcW w:w="969" w:type="dxa"/>
            <w:tcBorders>
              <w:top w:val="nil"/>
              <w:bottom w:val="nil"/>
            </w:tcBorders>
          </w:tcPr>
          <w:p w:rsidR="00EB4039" w:rsidRDefault="00EB4039">
            <w:pPr>
              <w:pStyle w:val="ConsPlusNormal"/>
              <w:jc w:val="center"/>
            </w:pPr>
            <w:r>
              <w:t>045</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t>2,5</w:t>
            </w:r>
          </w:p>
        </w:tc>
        <w:tc>
          <w:tcPr>
            <w:tcW w:w="895" w:type="dxa"/>
            <w:tcBorders>
              <w:top w:val="nil"/>
              <w:bottom w:val="nil"/>
            </w:tcBorders>
          </w:tcPr>
          <w:p w:rsidR="00EB4039" w:rsidRDefault="00EB4039">
            <w:pPr>
              <w:pStyle w:val="ConsPlusNormal"/>
              <w:jc w:val="center"/>
            </w:pPr>
            <w:r>
              <w:t>113</w:t>
            </w:r>
          </w:p>
        </w:tc>
        <w:tc>
          <w:tcPr>
            <w:tcW w:w="960" w:type="dxa"/>
            <w:tcBorders>
              <w:top w:val="nil"/>
              <w:bottom w:val="nil"/>
            </w:tcBorders>
          </w:tcPr>
          <w:p w:rsidR="00EB4039" w:rsidRDefault="00EB4039">
            <w:pPr>
              <w:pStyle w:val="ConsPlusNormal"/>
              <w:jc w:val="center"/>
            </w:pPr>
            <w:r>
              <w:t>103</w:t>
            </w:r>
          </w:p>
        </w:tc>
        <w:tc>
          <w:tcPr>
            <w:tcW w:w="960" w:type="dxa"/>
            <w:tcBorders>
              <w:top w:val="nil"/>
              <w:bottom w:val="nil"/>
            </w:tcBorders>
          </w:tcPr>
          <w:p w:rsidR="00EB4039" w:rsidRDefault="00EB4039">
            <w:pPr>
              <w:pStyle w:val="ConsPlusNormal"/>
              <w:jc w:val="center"/>
            </w:pPr>
            <w:r>
              <w:t>093</w:t>
            </w:r>
          </w:p>
        </w:tc>
        <w:tc>
          <w:tcPr>
            <w:tcW w:w="924" w:type="dxa"/>
            <w:tcBorders>
              <w:top w:val="nil"/>
              <w:bottom w:val="nil"/>
            </w:tcBorders>
          </w:tcPr>
          <w:p w:rsidR="00EB4039" w:rsidRDefault="00EB4039">
            <w:pPr>
              <w:pStyle w:val="ConsPlusNormal"/>
              <w:jc w:val="center"/>
            </w:pPr>
            <w:r>
              <w:t>083</w:t>
            </w:r>
          </w:p>
        </w:tc>
        <w:tc>
          <w:tcPr>
            <w:tcW w:w="996" w:type="dxa"/>
            <w:tcBorders>
              <w:top w:val="nil"/>
              <w:bottom w:val="nil"/>
            </w:tcBorders>
          </w:tcPr>
          <w:p w:rsidR="00EB4039" w:rsidRDefault="00EB4039">
            <w:pPr>
              <w:pStyle w:val="ConsPlusNormal"/>
              <w:jc w:val="center"/>
            </w:pPr>
            <w:r>
              <w:t>074</w:t>
            </w:r>
          </w:p>
        </w:tc>
        <w:tc>
          <w:tcPr>
            <w:tcW w:w="994" w:type="dxa"/>
            <w:tcBorders>
              <w:top w:val="nil"/>
              <w:bottom w:val="nil"/>
            </w:tcBorders>
          </w:tcPr>
          <w:p w:rsidR="00EB4039" w:rsidRDefault="00EB4039">
            <w:pPr>
              <w:pStyle w:val="ConsPlusNormal"/>
              <w:jc w:val="center"/>
            </w:pPr>
            <w:r>
              <w:t>062</w:t>
            </w:r>
          </w:p>
        </w:tc>
        <w:tc>
          <w:tcPr>
            <w:tcW w:w="917" w:type="dxa"/>
            <w:tcBorders>
              <w:top w:val="nil"/>
              <w:bottom w:val="nil"/>
            </w:tcBorders>
          </w:tcPr>
          <w:p w:rsidR="00EB4039" w:rsidRDefault="00EB4039">
            <w:pPr>
              <w:pStyle w:val="ConsPlusNormal"/>
              <w:jc w:val="center"/>
            </w:pPr>
            <w:r>
              <w:t>051</w:t>
            </w:r>
          </w:p>
        </w:tc>
        <w:tc>
          <w:tcPr>
            <w:tcW w:w="969" w:type="dxa"/>
            <w:tcBorders>
              <w:top w:val="nil"/>
              <w:bottom w:val="nil"/>
            </w:tcBorders>
          </w:tcPr>
          <w:p w:rsidR="00EB4039" w:rsidRDefault="00EB4039">
            <w:pPr>
              <w:pStyle w:val="ConsPlusNormal"/>
              <w:jc w:val="center"/>
            </w:pPr>
            <w:r>
              <w:t>044</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t>3,0</w:t>
            </w:r>
          </w:p>
        </w:tc>
        <w:tc>
          <w:tcPr>
            <w:tcW w:w="895" w:type="dxa"/>
            <w:tcBorders>
              <w:top w:val="nil"/>
              <w:bottom w:val="nil"/>
            </w:tcBorders>
          </w:tcPr>
          <w:p w:rsidR="00EB4039" w:rsidRDefault="00EB4039">
            <w:pPr>
              <w:pStyle w:val="ConsPlusNormal"/>
              <w:jc w:val="center"/>
            </w:pPr>
            <w:r>
              <w:t>110</w:t>
            </w:r>
          </w:p>
        </w:tc>
        <w:tc>
          <w:tcPr>
            <w:tcW w:w="960" w:type="dxa"/>
            <w:tcBorders>
              <w:top w:val="nil"/>
              <w:bottom w:val="nil"/>
            </w:tcBorders>
          </w:tcPr>
          <w:p w:rsidR="00EB4039" w:rsidRDefault="00EB4039">
            <w:pPr>
              <w:pStyle w:val="ConsPlusNormal"/>
              <w:jc w:val="center"/>
            </w:pPr>
            <w:r>
              <w:t>100</w:t>
            </w:r>
          </w:p>
        </w:tc>
        <w:tc>
          <w:tcPr>
            <w:tcW w:w="960" w:type="dxa"/>
            <w:tcBorders>
              <w:top w:val="nil"/>
              <w:bottom w:val="nil"/>
            </w:tcBorders>
          </w:tcPr>
          <w:p w:rsidR="00EB4039" w:rsidRDefault="00EB4039">
            <w:pPr>
              <w:pStyle w:val="ConsPlusNormal"/>
              <w:jc w:val="center"/>
            </w:pPr>
            <w:r>
              <w:t>091</w:t>
            </w:r>
          </w:p>
        </w:tc>
        <w:tc>
          <w:tcPr>
            <w:tcW w:w="924" w:type="dxa"/>
            <w:tcBorders>
              <w:top w:val="nil"/>
              <w:bottom w:val="nil"/>
            </w:tcBorders>
          </w:tcPr>
          <w:p w:rsidR="00EB4039" w:rsidRDefault="00EB4039">
            <w:pPr>
              <w:pStyle w:val="ConsPlusNormal"/>
              <w:jc w:val="center"/>
            </w:pPr>
            <w:r>
              <w:t>081</w:t>
            </w:r>
          </w:p>
        </w:tc>
        <w:tc>
          <w:tcPr>
            <w:tcW w:w="996" w:type="dxa"/>
            <w:tcBorders>
              <w:top w:val="nil"/>
              <w:bottom w:val="nil"/>
            </w:tcBorders>
          </w:tcPr>
          <w:p w:rsidR="00EB4039" w:rsidRDefault="00EB4039">
            <w:pPr>
              <w:pStyle w:val="ConsPlusNormal"/>
              <w:jc w:val="center"/>
            </w:pPr>
            <w:r>
              <w:t>071</w:t>
            </w:r>
          </w:p>
        </w:tc>
        <w:tc>
          <w:tcPr>
            <w:tcW w:w="994" w:type="dxa"/>
            <w:tcBorders>
              <w:top w:val="nil"/>
              <w:bottom w:val="nil"/>
            </w:tcBorders>
          </w:tcPr>
          <w:p w:rsidR="00EB4039" w:rsidRDefault="00EB4039">
            <w:pPr>
              <w:pStyle w:val="ConsPlusNormal"/>
              <w:jc w:val="center"/>
            </w:pPr>
            <w:r>
              <w:t>061</w:t>
            </w:r>
          </w:p>
        </w:tc>
        <w:tc>
          <w:tcPr>
            <w:tcW w:w="917" w:type="dxa"/>
            <w:tcBorders>
              <w:top w:val="nil"/>
              <w:bottom w:val="nil"/>
            </w:tcBorders>
          </w:tcPr>
          <w:p w:rsidR="00EB4039" w:rsidRDefault="00EB4039">
            <w:pPr>
              <w:pStyle w:val="ConsPlusNormal"/>
              <w:jc w:val="center"/>
            </w:pPr>
            <w:r>
              <w:t>051</w:t>
            </w:r>
          </w:p>
        </w:tc>
        <w:tc>
          <w:tcPr>
            <w:tcW w:w="969" w:type="dxa"/>
            <w:tcBorders>
              <w:top w:val="nil"/>
              <w:bottom w:val="nil"/>
            </w:tcBorders>
          </w:tcPr>
          <w:p w:rsidR="00EB4039" w:rsidRDefault="00EB4039">
            <w:pPr>
              <w:pStyle w:val="ConsPlusNormal"/>
              <w:jc w:val="center"/>
            </w:pPr>
            <w:r>
              <w:t>043</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t>3,5</w:t>
            </w:r>
          </w:p>
        </w:tc>
        <w:tc>
          <w:tcPr>
            <w:tcW w:w="895" w:type="dxa"/>
            <w:tcBorders>
              <w:top w:val="nil"/>
              <w:bottom w:val="nil"/>
            </w:tcBorders>
          </w:tcPr>
          <w:p w:rsidR="00EB4039" w:rsidRDefault="00EB4039">
            <w:pPr>
              <w:pStyle w:val="ConsPlusNormal"/>
              <w:jc w:val="center"/>
            </w:pPr>
            <w:r>
              <w:t>106</w:t>
            </w:r>
          </w:p>
        </w:tc>
        <w:tc>
          <w:tcPr>
            <w:tcW w:w="960" w:type="dxa"/>
            <w:tcBorders>
              <w:top w:val="nil"/>
              <w:bottom w:val="nil"/>
            </w:tcBorders>
          </w:tcPr>
          <w:p w:rsidR="00EB4039" w:rsidRDefault="00EB4039">
            <w:pPr>
              <w:pStyle w:val="ConsPlusNormal"/>
              <w:jc w:val="center"/>
            </w:pPr>
            <w:r>
              <w:t>096</w:t>
            </w:r>
          </w:p>
        </w:tc>
        <w:tc>
          <w:tcPr>
            <w:tcW w:w="960" w:type="dxa"/>
            <w:tcBorders>
              <w:top w:val="nil"/>
              <w:bottom w:val="nil"/>
            </w:tcBorders>
          </w:tcPr>
          <w:p w:rsidR="00EB4039" w:rsidRDefault="00EB4039">
            <w:pPr>
              <w:pStyle w:val="ConsPlusNormal"/>
              <w:jc w:val="center"/>
            </w:pPr>
            <w:r>
              <w:t>088</w:t>
            </w:r>
          </w:p>
        </w:tc>
        <w:tc>
          <w:tcPr>
            <w:tcW w:w="924" w:type="dxa"/>
            <w:tcBorders>
              <w:top w:val="nil"/>
              <w:bottom w:val="nil"/>
            </w:tcBorders>
          </w:tcPr>
          <w:p w:rsidR="00EB4039" w:rsidRDefault="00EB4039">
            <w:pPr>
              <w:pStyle w:val="ConsPlusNormal"/>
              <w:jc w:val="center"/>
            </w:pPr>
            <w:r>
              <w:t>078</w:t>
            </w:r>
          </w:p>
        </w:tc>
        <w:tc>
          <w:tcPr>
            <w:tcW w:w="996" w:type="dxa"/>
            <w:tcBorders>
              <w:top w:val="nil"/>
              <w:bottom w:val="nil"/>
            </w:tcBorders>
          </w:tcPr>
          <w:p w:rsidR="00EB4039" w:rsidRDefault="00EB4039">
            <w:pPr>
              <w:pStyle w:val="ConsPlusNormal"/>
              <w:jc w:val="center"/>
            </w:pPr>
            <w:r>
              <w:t>069</w:t>
            </w:r>
          </w:p>
        </w:tc>
        <w:tc>
          <w:tcPr>
            <w:tcW w:w="994" w:type="dxa"/>
            <w:tcBorders>
              <w:top w:val="nil"/>
              <w:bottom w:val="nil"/>
            </w:tcBorders>
          </w:tcPr>
          <w:p w:rsidR="00EB4039" w:rsidRDefault="00EB4039">
            <w:pPr>
              <w:pStyle w:val="ConsPlusNormal"/>
              <w:jc w:val="center"/>
            </w:pPr>
            <w:r>
              <w:t>059</w:t>
            </w:r>
          </w:p>
        </w:tc>
        <w:tc>
          <w:tcPr>
            <w:tcW w:w="917" w:type="dxa"/>
            <w:tcBorders>
              <w:top w:val="nil"/>
              <w:bottom w:val="nil"/>
            </w:tcBorders>
          </w:tcPr>
          <w:p w:rsidR="00EB4039" w:rsidRDefault="00EB4039">
            <w:pPr>
              <w:pStyle w:val="ConsPlusNormal"/>
              <w:jc w:val="center"/>
            </w:pPr>
            <w:r>
              <w:t>050</w:t>
            </w:r>
          </w:p>
        </w:tc>
        <w:tc>
          <w:tcPr>
            <w:tcW w:w="969" w:type="dxa"/>
            <w:tcBorders>
              <w:top w:val="nil"/>
              <w:bottom w:val="nil"/>
            </w:tcBorders>
          </w:tcPr>
          <w:p w:rsidR="00EB4039" w:rsidRDefault="00EB4039">
            <w:pPr>
              <w:pStyle w:val="ConsPlusNormal"/>
              <w:jc w:val="center"/>
            </w:pPr>
            <w:r>
              <w:t>042</w:t>
            </w:r>
          </w:p>
        </w:tc>
      </w:tr>
      <w:tr w:rsidR="00EB4039">
        <w:tblPrEx>
          <w:tblBorders>
            <w:insideH w:val="none" w:sz="0" w:space="0" w:color="auto"/>
          </w:tblBorders>
        </w:tblPrEx>
        <w:tc>
          <w:tcPr>
            <w:tcW w:w="1445" w:type="dxa"/>
            <w:tcBorders>
              <w:top w:val="nil"/>
              <w:bottom w:val="nil"/>
            </w:tcBorders>
          </w:tcPr>
          <w:p w:rsidR="00EB4039" w:rsidRDefault="00EB4039">
            <w:pPr>
              <w:pStyle w:val="ConsPlusNormal"/>
              <w:jc w:val="center"/>
            </w:pPr>
            <w:r>
              <w:t>4,0</w:t>
            </w:r>
          </w:p>
        </w:tc>
        <w:tc>
          <w:tcPr>
            <w:tcW w:w="895" w:type="dxa"/>
            <w:tcBorders>
              <w:top w:val="nil"/>
              <w:bottom w:val="nil"/>
            </w:tcBorders>
          </w:tcPr>
          <w:p w:rsidR="00EB4039" w:rsidRDefault="00EB4039">
            <w:pPr>
              <w:pStyle w:val="ConsPlusNormal"/>
              <w:jc w:val="center"/>
            </w:pPr>
            <w:r>
              <w:t>100</w:t>
            </w:r>
          </w:p>
        </w:tc>
        <w:tc>
          <w:tcPr>
            <w:tcW w:w="960" w:type="dxa"/>
            <w:tcBorders>
              <w:top w:val="nil"/>
              <w:bottom w:val="nil"/>
            </w:tcBorders>
          </w:tcPr>
          <w:p w:rsidR="00EB4039" w:rsidRDefault="00EB4039">
            <w:pPr>
              <w:pStyle w:val="ConsPlusNormal"/>
              <w:jc w:val="center"/>
            </w:pPr>
            <w:r>
              <w:t>093</w:t>
            </w:r>
          </w:p>
        </w:tc>
        <w:tc>
          <w:tcPr>
            <w:tcW w:w="960" w:type="dxa"/>
            <w:tcBorders>
              <w:top w:val="nil"/>
              <w:bottom w:val="nil"/>
            </w:tcBorders>
          </w:tcPr>
          <w:p w:rsidR="00EB4039" w:rsidRDefault="00EB4039">
            <w:pPr>
              <w:pStyle w:val="ConsPlusNormal"/>
              <w:jc w:val="center"/>
            </w:pPr>
            <w:r>
              <w:t>084</w:t>
            </w:r>
          </w:p>
        </w:tc>
        <w:tc>
          <w:tcPr>
            <w:tcW w:w="924" w:type="dxa"/>
            <w:tcBorders>
              <w:top w:val="nil"/>
              <w:bottom w:val="nil"/>
            </w:tcBorders>
          </w:tcPr>
          <w:p w:rsidR="00EB4039" w:rsidRDefault="00EB4039">
            <w:pPr>
              <w:pStyle w:val="ConsPlusNormal"/>
              <w:jc w:val="center"/>
            </w:pPr>
            <w:r>
              <w:t>076</w:t>
            </w:r>
          </w:p>
        </w:tc>
        <w:tc>
          <w:tcPr>
            <w:tcW w:w="996" w:type="dxa"/>
            <w:tcBorders>
              <w:top w:val="nil"/>
              <w:bottom w:val="nil"/>
            </w:tcBorders>
          </w:tcPr>
          <w:p w:rsidR="00EB4039" w:rsidRDefault="00EB4039">
            <w:pPr>
              <w:pStyle w:val="ConsPlusNormal"/>
              <w:jc w:val="center"/>
            </w:pPr>
            <w:r>
              <w:t>067</w:t>
            </w:r>
          </w:p>
        </w:tc>
        <w:tc>
          <w:tcPr>
            <w:tcW w:w="994" w:type="dxa"/>
            <w:tcBorders>
              <w:top w:val="nil"/>
              <w:bottom w:val="nil"/>
            </w:tcBorders>
          </w:tcPr>
          <w:p w:rsidR="00EB4039" w:rsidRDefault="00EB4039">
            <w:pPr>
              <w:pStyle w:val="ConsPlusNormal"/>
              <w:jc w:val="center"/>
            </w:pPr>
            <w:r>
              <w:t>057</w:t>
            </w:r>
          </w:p>
        </w:tc>
        <w:tc>
          <w:tcPr>
            <w:tcW w:w="917" w:type="dxa"/>
            <w:tcBorders>
              <w:top w:val="nil"/>
              <w:bottom w:val="nil"/>
            </w:tcBorders>
          </w:tcPr>
          <w:p w:rsidR="00EB4039" w:rsidRDefault="00EB4039">
            <w:pPr>
              <w:pStyle w:val="ConsPlusNormal"/>
              <w:jc w:val="center"/>
            </w:pPr>
            <w:r>
              <w:t>049</w:t>
            </w:r>
          </w:p>
        </w:tc>
        <w:tc>
          <w:tcPr>
            <w:tcW w:w="969" w:type="dxa"/>
            <w:tcBorders>
              <w:top w:val="nil"/>
              <w:bottom w:val="nil"/>
            </w:tcBorders>
          </w:tcPr>
          <w:p w:rsidR="00EB4039" w:rsidRDefault="00EB4039">
            <w:pPr>
              <w:pStyle w:val="ConsPlusNormal"/>
              <w:jc w:val="center"/>
            </w:pPr>
            <w:r>
              <w:t>041</w:t>
            </w:r>
          </w:p>
        </w:tc>
      </w:tr>
      <w:tr w:rsidR="00EB4039">
        <w:tblPrEx>
          <w:tblBorders>
            <w:insideH w:val="none" w:sz="0" w:space="0" w:color="auto"/>
          </w:tblBorders>
        </w:tblPrEx>
        <w:tc>
          <w:tcPr>
            <w:tcW w:w="1445" w:type="dxa"/>
            <w:tcBorders>
              <w:top w:val="nil"/>
              <w:bottom w:val="single" w:sz="4" w:space="0" w:color="auto"/>
            </w:tcBorders>
          </w:tcPr>
          <w:p w:rsidR="00EB4039" w:rsidRDefault="00EB4039">
            <w:pPr>
              <w:pStyle w:val="ConsPlusNormal"/>
              <w:jc w:val="center"/>
            </w:pPr>
            <w:r>
              <w:t>4,5</w:t>
            </w:r>
          </w:p>
        </w:tc>
        <w:tc>
          <w:tcPr>
            <w:tcW w:w="895" w:type="dxa"/>
            <w:tcBorders>
              <w:top w:val="nil"/>
              <w:bottom w:val="single" w:sz="4" w:space="0" w:color="auto"/>
            </w:tcBorders>
          </w:tcPr>
          <w:p w:rsidR="00EB4039" w:rsidRDefault="00EB4039">
            <w:pPr>
              <w:pStyle w:val="ConsPlusNormal"/>
              <w:jc w:val="center"/>
            </w:pPr>
            <w:r>
              <w:t>096</w:t>
            </w:r>
          </w:p>
        </w:tc>
        <w:tc>
          <w:tcPr>
            <w:tcW w:w="960" w:type="dxa"/>
            <w:tcBorders>
              <w:top w:val="nil"/>
              <w:bottom w:val="single" w:sz="4" w:space="0" w:color="auto"/>
            </w:tcBorders>
          </w:tcPr>
          <w:p w:rsidR="00EB4039" w:rsidRDefault="00EB4039">
            <w:pPr>
              <w:pStyle w:val="ConsPlusNormal"/>
              <w:jc w:val="center"/>
            </w:pPr>
            <w:r>
              <w:t>089</w:t>
            </w:r>
          </w:p>
        </w:tc>
        <w:tc>
          <w:tcPr>
            <w:tcW w:w="960" w:type="dxa"/>
            <w:tcBorders>
              <w:top w:val="nil"/>
              <w:bottom w:val="single" w:sz="4" w:space="0" w:color="auto"/>
            </w:tcBorders>
          </w:tcPr>
          <w:p w:rsidR="00EB4039" w:rsidRDefault="00EB4039">
            <w:pPr>
              <w:pStyle w:val="ConsPlusNormal"/>
              <w:jc w:val="center"/>
            </w:pPr>
            <w:r>
              <w:t>079</w:t>
            </w:r>
          </w:p>
        </w:tc>
        <w:tc>
          <w:tcPr>
            <w:tcW w:w="924" w:type="dxa"/>
            <w:tcBorders>
              <w:top w:val="nil"/>
              <w:bottom w:val="single" w:sz="4" w:space="0" w:color="auto"/>
            </w:tcBorders>
          </w:tcPr>
          <w:p w:rsidR="00EB4039" w:rsidRDefault="00EB4039">
            <w:pPr>
              <w:pStyle w:val="ConsPlusNormal"/>
              <w:jc w:val="center"/>
            </w:pPr>
            <w:r>
              <w:t>073</w:t>
            </w:r>
          </w:p>
        </w:tc>
        <w:tc>
          <w:tcPr>
            <w:tcW w:w="996" w:type="dxa"/>
            <w:tcBorders>
              <w:top w:val="nil"/>
              <w:bottom w:val="single" w:sz="4" w:space="0" w:color="auto"/>
            </w:tcBorders>
          </w:tcPr>
          <w:p w:rsidR="00EB4039" w:rsidRDefault="00EB4039">
            <w:pPr>
              <w:pStyle w:val="ConsPlusNormal"/>
              <w:jc w:val="center"/>
            </w:pPr>
            <w:r>
              <w:t>065</w:t>
            </w:r>
          </w:p>
        </w:tc>
        <w:tc>
          <w:tcPr>
            <w:tcW w:w="994" w:type="dxa"/>
            <w:tcBorders>
              <w:top w:val="nil"/>
              <w:bottom w:val="single" w:sz="4" w:space="0" w:color="auto"/>
            </w:tcBorders>
          </w:tcPr>
          <w:p w:rsidR="00EB4039" w:rsidRDefault="00EB4039">
            <w:pPr>
              <w:pStyle w:val="ConsPlusNormal"/>
              <w:jc w:val="center"/>
            </w:pPr>
            <w:r>
              <w:t>055</w:t>
            </w:r>
          </w:p>
        </w:tc>
        <w:tc>
          <w:tcPr>
            <w:tcW w:w="917" w:type="dxa"/>
            <w:tcBorders>
              <w:top w:val="nil"/>
              <w:bottom w:val="single" w:sz="4" w:space="0" w:color="auto"/>
            </w:tcBorders>
          </w:tcPr>
          <w:p w:rsidR="00EB4039" w:rsidRDefault="00EB4039">
            <w:pPr>
              <w:pStyle w:val="ConsPlusNormal"/>
              <w:jc w:val="center"/>
            </w:pPr>
            <w:r>
              <w:t>048</w:t>
            </w:r>
          </w:p>
        </w:tc>
        <w:tc>
          <w:tcPr>
            <w:tcW w:w="969" w:type="dxa"/>
            <w:tcBorders>
              <w:top w:val="nil"/>
              <w:bottom w:val="single" w:sz="4" w:space="0" w:color="auto"/>
            </w:tcBorders>
          </w:tcPr>
          <w:p w:rsidR="00EB4039" w:rsidRDefault="00EB4039">
            <w:pPr>
              <w:pStyle w:val="ConsPlusNormal"/>
              <w:jc w:val="center"/>
            </w:pPr>
            <w:r>
              <w:t>040</w:t>
            </w:r>
          </w:p>
        </w:tc>
      </w:tr>
      <w:tr w:rsidR="00EB4039">
        <w:tc>
          <w:tcPr>
            <w:tcW w:w="9060" w:type="dxa"/>
            <w:gridSpan w:val="9"/>
            <w:tcBorders>
              <w:top w:val="single" w:sz="4" w:space="0" w:color="auto"/>
              <w:bottom w:val="single" w:sz="4" w:space="0" w:color="auto"/>
            </w:tcBorders>
          </w:tcPr>
          <w:p w:rsidR="00EB4039" w:rsidRDefault="00EB4039">
            <w:pPr>
              <w:pStyle w:val="ConsPlusNormal"/>
              <w:ind w:firstLine="283"/>
            </w:pPr>
            <w:r>
              <w:t>Примечания</w:t>
            </w:r>
          </w:p>
          <w:p w:rsidR="00EB4039" w:rsidRDefault="00EB4039">
            <w:pPr>
              <w:pStyle w:val="ConsPlusNormal"/>
              <w:ind w:firstLine="283"/>
            </w:pPr>
            <w:r>
              <w:t xml:space="preserve">1 Значения коэффициентов </w:t>
            </w:r>
            <w:r>
              <w:rPr>
                <w:noProof/>
                <w:position w:val="-7"/>
              </w:rPr>
              <w:drawing>
                <wp:inline distT="0" distB="0" distL="0" distR="0">
                  <wp:extent cx="184150" cy="227965"/>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в таблице увеличены в 1000 раз.</w:t>
            </w:r>
          </w:p>
          <w:p w:rsidR="00EB4039" w:rsidRDefault="00EB4039">
            <w:pPr>
              <w:pStyle w:val="ConsPlusNormal"/>
              <w:ind w:firstLine="283"/>
            </w:pPr>
            <w:r>
              <w:t xml:space="preserve">2 Значения </w:t>
            </w:r>
            <w:r>
              <w:rPr>
                <w:noProof/>
                <w:position w:val="-7"/>
              </w:rPr>
              <w:drawing>
                <wp:inline distT="0" distB="0" distL="0" distR="0">
                  <wp:extent cx="184150" cy="22796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46685" cy="16510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46685" cy="165100"/>
                          </a:xfrm>
                          <a:prstGeom prst="rect">
                            <a:avLst/>
                          </a:prstGeom>
                          <a:noFill/>
                          <a:ln>
                            <a:noFill/>
                          </a:ln>
                        </pic:spPr>
                      </pic:pic>
                    </a:graphicData>
                  </a:graphic>
                </wp:inline>
              </w:drawing>
            </w:r>
            <w:r>
              <w:t>.</w:t>
            </w:r>
          </w:p>
        </w:tc>
      </w:tr>
    </w:tbl>
    <w:p w:rsidR="00EB4039" w:rsidRDefault="00EB4039">
      <w:pPr>
        <w:pStyle w:val="ConsPlusNormal"/>
        <w:jc w:val="both"/>
      </w:pPr>
    </w:p>
    <w:p w:rsidR="00EB4039" w:rsidRDefault="00EB4039">
      <w:pPr>
        <w:pStyle w:val="ConsPlusNormal"/>
        <w:jc w:val="right"/>
      </w:pPr>
      <w:r>
        <w:t>Таблица Д.5</w:t>
      </w:r>
    </w:p>
    <w:p w:rsidR="00EB4039" w:rsidRDefault="00EB4039">
      <w:pPr>
        <w:pStyle w:val="ConsPlusNormal"/>
        <w:jc w:val="both"/>
      </w:pPr>
    </w:p>
    <w:p w:rsidR="00EB4039" w:rsidRDefault="00EB4039">
      <w:pPr>
        <w:pStyle w:val="ConsPlusNormal"/>
        <w:jc w:val="center"/>
      </w:pPr>
      <w:bookmarkStart w:id="418" w:name="P7188"/>
      <w:bookmarkEnd w:id="418"/>
      <w:r>
        <w:rPr>
          <w:b/>
        </w:rPr>
        <w:t>Приведенные относительные эксцентриситеты</w:t>
      </w:r>
    </w:p>
    <w:p w:rsidR="00EB4039" w:rsidRDefault="00EB4039">
      <w:pPr>
        <w:pStyle w:val="ConsPlusNormal"/>
        <w:jc w:val="center"/>
      </w:pPr>
      <w:r>
        <w:rPr>
          <w:b/>
          <w:i/>
        </w:rPr>
        <w:t>m</w:t>
      </w:r>
      <w:r>
        <w:rPr>
          <w:b/>
          <w:i/>
          <w:vertAlign w:val="subscript"/>
        </w:rPr>
        <w:t>ef</w:t>
      </w:r>
      <w:r>
        <w:t xml:space="preserve"> </w:t>
      </w:r>
      <w:r>
        <w:rPr>
          <w:b/>
        </w:rPr>
        <w:t>для внецентренно сжатых стержней</w:t>
      </w:r>
    </w:p>
    <w:p w:rsidR="00EB4039" w:rsidRDefault="00EB4039">
      <w:pPr>
        <w:pStyle w:val="ConsPlusNormal"/>
        <w:jc w:val="center"/>
      </w:pPr>
      <w:r>
        <w:rPr>
          <w:b/>
        </w:rPr>
        <w:t>с шарнирно опертыми концами</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4"/>
        <w:gridCol w:w="514"/>
        <w:gridCol w:w="667"/>
        <w:gridCol w:w="672"/>
        <w:gridCol w:w="586"/>
        <w:gridCol w:w="662"/>
        <w:gridCol w:w="672"/>
        <w:gridCol w:w="658"/>
        <w:gridCol w:w="672"/>
        <w:gridCol w:w="677"/>
        <w:gridCol w:w="682"/>
        <w:gridCol w:w="648"/>
        <w:gridCol w:w="726"/>
      </w:tblGrid>
      <w:tr w:rsidR="00EB4039">
        <w:tc>
          <w:tcPr>
            <w:tcW w:w="1704" w:type="dxa"/>
            <w:vMerge w:val="restart"/>
            <w:tcBorders>
              <w:top w:val="single" w:sz="4" w:space="0" w:color="auto"/>
              <w:bottom w:val="single" w:sz="4" w:space="0" w:color="auto"/>
            </w:tcBorders>
            <w:vAlign w:val="center"/>
          </w:tcPr>
          <w:p w:rsidR="00EB4039" w:rsidRDefault="00EB4039">
            <w:pPr>
              <w:pStyle w:val="ConsPlusNormal"/>
              <w:jc w:val="center"/>
            </w:pPr>
            <w:r>
              <w:lastRenderedPageBreak/>
              <w:t>Эпюры моментов</w:t>
            </w:r>
          </w:p>
        </w:tc>
        <w:tc>
          <w:tcPr>
            <w:tcW w:w="514"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5"/>
              </w:rPr>
              <w:drawing>
                <wp:inline distT="0" distB="0" distL="0" distR="0">
                  <wp:extent cx="152400" cy="19685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c>
          <w:tcPr>
            <w:tcW w:w="7322" w:type="dxa"/>
            <w:gridSpan w:val="11"/>
            <w:tcBorders>
              <w:top w:val="single" w:sz="4" w:space="0" w:color="auto"/>
              <w:bottom w:val="single" w:sz="4" w:space="0" w:color="auto"/>
            </w:tcBorders>
            <w:vAlign w:val="center"/>
          </w:tcPr>
          <w:p w:rsidR="00EB4039" w:rsidRDefault="00EB4039">
            <w:pPr>
              <w:pStyle w:val="ConsPlusNormal"/>
              <w:jc w:val="center"/>
            </w:pPr>
            <w:r>
              <w:t xml:space="preserve">Значение </w:t>
            </w:r>
            <w:r>
              <w:rPr>
                <w:i/>
              </w:rPr>
              <w:t>m</w:t>
            </w:r>
            <w:r>
              <w:rPr>
                <w:i/>
                <w:vertAlign w:val="subscript"/>
              </w:rPr>
              <w:t>ef</w:t>
            </w:r>
            <w:r>
              <w:t xml:space="preserve"> при </w:t>
            </w:r>
            <w:r>
              <w:rPr>
                <w:i/>
              </w:rPr>
              <w:t>m</w:t>
            </w:r>
            <w:r>
              <w:rPr>
                <w:i/>
                <w:vertAlign w:val="subscript"/>
              </w:rPr>
              <w:t>ef,</w:t>
            </w:r>
            <w:r>
              <w:rPr>
                <w:vertAlign w:val="subscript"/>
              </w:rPr>
              <w:t>1</w:t>
            </w:r>
            <w:r>
              <w:t>, равном</w:t>
            </w:r>
          </w:p>
        </w:tc>
      </w:tr>
      <w:tr w:rsidR="00EB4039">
        <w:tc>
          <w:tcPr>
            <w:tcW w:w="1704" w:type="dxa"/>
            <w:vMerge/>
            <w:tcBorders>
              <w:top w:val="single" w:sz="4" w:space="0" w:color="auto"/>
              <w:bottom w:val="single" w:sz="4" w:space="0" w:color="auto"/>
            </w:tcBorders>
          </w:tcPr>
          <w:p w:rsidR="00EB4039" w:rsidRDefault="00EB4039">
            <w:pPr>
              <w:pStyle w:val="ConsPlusNormal"/>
            </w:pPr>
          </w:p>
        </w:tc>
        <w:tc>
          <w:tcPr>
            <w:tcW w:w="514" w:type="dxa"/>
            <w:vMerge/>
            <w:tcBorders>
              <w:top w:val="single" w:sz="4" w:space="0" w:color="auto"/>
              <w:bottom w:val="single" w:sz="4" w:space="0" w:color="auto"/>
            </w:tcBorders>
          </w:tcPr>
          <w:p w:rsidR="00EB4039" w:rsidRDefault="00EB4039">
            <w:pPr>
              <w:pStyle w:val="ConsPlusNormal"/>
            </w:pPr>
          </w:p>
        </w:tc>
        <w:tc>
          <w:tcPr>
            <w:tcW w:w="667" w:type="dxa"/>
            <w:tcBorders>
              <w:top w:val="single" w:sz="4" w:space="0" w:color="auto"/>
              <w:bottom w:val="single" w:sz="4" w:space="0" w:color="auto"/>
            </w:tcBorders>
            <w:vAlign w:val="center"/>
          </w:tcPr>
          <w:p w:rsidR="00EB4039" w:rsidRDefault="00EB4039">
            <w:pPr>
              <w:pStyle w:val="ConsPlusNormal"/>
              <w:jc w:val="center"/>
            </w:pPr>
            <w:r>
              <w:t>0,1</w:t>
            </w:r>
          </w:p>
        </w:tc>
        <w:tc>
          <w:tcPr>
            <w:tcW w:w="672" w:type="dxa"/>
            <w:tcBorders>
              <w:top w:val="single" w:sz="4" w:space="0" w:color="auto"/>
              <w:bottom w:val="single" w:sz="4" w:space="0" w:color="auto"/>
            </w:tcBorders>
            <w:vAlign w:val="center"/>
          </w:tcPr>
          <w:p w:rsidR="00EB4039" w:rsidRDefault="00EB4039">
            <w:pPr>
              <w:pStyle w:val="ConsPlusNormal"/>
              <w:jc w:val="center"/>
            </w:pPr>
            <w:r>
              <w:t>0,5</w:t>
            </w:r>
          </w:p>
        </w:tc>
        <w:tc>
          <w:tcPr>
            <w:tcW w:w="586" w:type="dxa"/>
            <w:tcBorders>
              <w:top w:val="single" w:sz="4" w:space="0" w:color="auto"/>
              <w:bottom w:val="single" w:sz="4" w:space="0" w:color="auto"/>
            </w:tcBorders>
            <w:vAlign w:val="center"/>
          </w:tcPr>
          <w:p w:rsidR="00EB4039" w:rsidRDefault="00EB4039">
            <w:pPr>
              <w:pStyle w:val="ConsPlusNormal"/>
              <w:jc w:val="center"/>
            </w:pPr>
            <w:r>
              <w:t>1,0</w:t>
            </w:r>
          </w:p>
        </w:tc>
        <w:tc>
          <w:tcPr>
            <w:tcW w:w="662" w:type="dxa"/>
            <w:tcBorders>
              <w:top w:val="single" w:sz="4" w:space="0" w:color="auto"/>
              <w:bottom w:val="single" w:sz="4" w:space="0" w:color="auto"/>
            </w:tcBorders>
            <w:vAlign w:val="center"/>
          </w:tcPr>
          <w:p w:rsidR="00EB4039" w:rsidRDefault="00EB4039">
            <w:pPr>
              <w:pStyle w:val="ConsPlusNormal"/>
              <w:jc w:val="center"/>
            </w:pPr>
            <w:r>
              <w:t>1,5</w:t>
            </w:r>
          </w:p>
        </w:tc>
        <w:tc>
          <w:tcPr>
            <w:tcW w:w="672" w:type="dxa"/>
            <w:tcBorders>
              <w:top w:val="single" w:sz="4" w:space="0" w:color="auto"/>
              <w:bottom w:val="single" w:sz="4" w:space="0" w:color="auto"/>
            </w:tcBorders>
            <w:vAlign w:val="center"/>
          </w:tcPr>
          <w:p w:rsidR="00EB4039" w:rsidRDefault="00EB4039">
            <w:pPr>
              <w:pStyle w:val="ConsPlusNormal"/>
              <w:jc w:val="center"/>
            </w:pPr>
            <w:r>
              <w:t>2,0</w:t>
            </w:r>
          </w:p>
        </w:tc>
        <w:tc>
          <w:tcPr>
            <w:tcW w:w="658" w:type="dxa"/>
            <w:tcBorders>
              <w:top w:val="single" w:sz="4" w:space="0" w:color="auto"/>
              <w:bottom w:val="single" w:sz="4" w:space="0" w:color="auto"/>
            </w:tcBorders>
            <w:vAlign w:val="center"/>
          </w:tcPr>
          <w:p w:rsidR="00EB4039" w:rsidRDefault="00EB4039">
            <w:pPr>
              <w:pStyle w:val="ConsPlusNormal"/>
              <w:jc w:val="center"/>
            </w:pPr>
            <w:r>
              <w:t>3,0</w:t>
            </w:r>
          </w:p>
        </w:tc>
        <w:tc>
          <w:tcPr>
            <w:tcW w:w="672" w:type="dxa"/>
            <w:tcBorders>
              <w:top w:val="single" w:sz="4" w:space="0" w:color="auto"/>
              <w:bottom w:val="single" w:sz="4" w:space="0" w:color="auto"/>
            </w:tcBorders>
            <w:vAlign w:val="center"/>
          </w:tcPr>
          <w:p w:rsidR="00EB4039" w:rsidRDefault="00EB4039">
            <w:pPr>
              <w:pStyle w:val="ConsPlusNormal"/>
              <w:jc w:val="center"/>
            </w:pPr>
            <w:r>
              <w:t>4,0</w:t>
            </w:r>
          </w:p>
        </w:tc>
        <w:tc>
          <w:tcPr>
            <w:tcW w:w="677" w:type="dxa"/>
            <w:tcBorders>
              <w:top w:val="single" w:sz="4" w:space="0" w:color="auto"/>
              <w:bottom w:val="single" w:sz="4" w:space="0" w:color="auto"/>
            </w:tcBorders>
            <w:vAlign w:val="center"/>
          </w:tcPr>
          <w:p w:rsidR="00EB4039" w:rsidRDefault="00EB4039">
            <w:pPr>
              <w:pStyle w:val="ConsPlusNormal"/>
              <w:jc w:val="center"/>
            </w:pPr>
            <w:r>
              <w:t>5,0</w:t>
            </w:r>
          </w:p>
        </w:tc>
        <w:tc>
          <w:tcPr>
            <w:tcW w:w="682" w:type="dxa"/>
            <w:tcBorders>
              <w:top w:val="single" w:sz="4" w:space="0" w:color="auto"/>
              <w:bottom w:val="single" w:sz="4" w:space="0" w:color="auto"/>
            </w:tcBorders>
            <w:vAlign w:val="center"/>
          </w:tcPr>
          <w:p w:rsidR="00EB4039" w:rsidRDefault="00EB4039">
            <w:pPr>
              <w:pStyle w:val="ConsPlusNormal"/>
              <w:jc w:val="center"/>
            </w:pPr>
            <w:r>
              <w:t>7,0</w:t>
            </w:r>
          </w:p>
        </w:tc>
        <w:tc>
          <w:tcPr>
            <w:tcW w:w="648" w:type="dxa"/>
            <w:tcBorders>
              <w:top w:val="single" w:sz="4" w:space="0" w:color="auto"/>
              <w:bottom w:val="single" w:sz="4" w:space="0" w:color="auto"/>
            </w:tcBorders>
            <w:vAlign w:val="center"/>
          </w:tcPr>
          <w:p w:rsidR="00EB4039" w:rsidRDefault="00EB4039">
            <w:pPr>
              <w:pStyle w:val="ConsPlusNormal"/>
              <w:jc w:val="center"/>
            </w:pPr>
            <w:r>
              <w:t>10,0</w:t>
            </w:r>
          </w:p>
        </w:tc>
        <w:tc>
          <w:tcPr>
            <w:tcW w:w="726" w:type="dxa"/>
            <w:tcBorders>
              <w:top w:val="single" w:sz="4" w:space="0" w:color="auto"/>
              <w:bottom w:val="single" w:sz="4" w:space="0" w:color="auto"/>
            </w:tcBorders>
            <w:vAlign w:val="center"/>
          </w:tcPr>
          <w:p w:rsidR="00EB4039" w:rsidRDefault="00EB4039">
            <w:pPr>
              <w:pStyle w:val="ConsPlusNormal"/>
              <w:jc w:val="center"/>
            </w:pPr>
            <w:r>
              <w:t>20,0</w:t>
            </w:r>
          </w:p>
        </w:tc>
      </w:tr>
      <w:tr w:rsidR="00EB4039">
        <w:tc>
          <w:tcPr>
            <w:tcW w:w="1704" w:type="dxa"/>
            <w:vMerge w:val="restart"/>
            <w:tcBorders>
              <w:top w:val="single" w:sz="4" w:space="0" w:color="auto"/>
              <w:bottom w:val="single" w:sz="4" w:space="0" w:color="auto"/>
            </w:tcBorders>
          </w:tcPr>
          <w:p w:rsidR="00EB4039" w:rsidRDefault="00EB4039">
            <w:pPr>
              <w:pStyle w:val="ConsPlusNormal"/>
              <w:jc w:val="center"/>
            </w:pPr>
            <w:r>
              <w:rPr>
                <w:noProof/>
                <w:position w:val="-5"/>
              </w:rPr>
              <w:drawing>
                <wp:inline distT="0" distB="0" distL="0" distR="0">
                  <wp:extent cx="571500" cy="19685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12"/>
              </w:rPr>
              <w:drawing>
                <wp:inline distT="0" distB="0" distL="0" distR="0">
                  <wp:extent cx="899160" cy="28956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899160" cy="289560"/>
                          </a:xfrm>
                          <a:prstGeom prst="rect">
                            <a:avLst/>
                          </a:prstGeom>
                          <a:noFill/>
                          <a:ln>
                            <a:noFill/>
                          </a:ln>
                        </pic:spPr>
                      </pic:pic>
                    </a:graphicData>
                  </a:graphic>
                </wp:inline>
              </w:drawing>
            </w:r>
          </w:p>
        </w:tc>
        <w:tc>
          <w:tcPr>
            <w:tcW w:w="514" w:type="dxa"/>
            <w:tcBorders>
              <w:top w:val="single" w:sz="4" w:space="0" w:color="auto"/>
              <w:bottom w:val="nil"/>
            </w:tcBorders>
          </w:tcPr>
          <w:p w:rsidR="00EB4039" w:rsidRDefault="00EB4039">
            <w:pPr>
              <w:pStyle w:val="ConsPlusNormal"/>
              <w:jc w:val="center"/>
            </w:pPr>
            <w:r>
              <w:t>1</w:t>
            </w:r>
          </w:p>
        </w:tc>
        <w:tc>
          <w:tcPr>
            <w:tcW w:w="667" w:type="dxa"/>
            <w:tcBorders>
              <w:top w:val="single" w:sz="4" w:space="0" w:color="auto"/>
              <w:bottom w:val="nil"/>
            </w:tcBorders>
          </w:tcPr>
          <w:p w:rsidR="00EB4039" w:rsidRDefault="00EB4039">
            <w:pPr>
              <w:pStyle w:val="ConsPlusNormal"/>
              <w:jc w:val="center"/>
            </w:pPr>
            <w:r>
              <w:t>0,10</w:t>
            </w:r>
          </w:p>
        </w:tc>
        <w:tc>
          <w:tcPr>
            <w:tcW w:w="672" w:type="dxa"/>
            <w:tcBorders>
              <w:top w:val="single" w:sz="4" w:space="0" w:color="auto"/>
              <w:bottom w:val="nil"/>
            </w:tcBorders>
          </w:tcPr>
          <w:p w:rsidR="00EB4039" w:rsidRDefault="00EB4039">
            <w:pPr>
              <w:pStyle w:val="ConsPlusNormal"/>
              <w:jc w:val="center"/>
            </w:pPr>
            <w:r>
              <w:t>0,30</w:t>
            </w:r>
          </w:p>
        </w:tc>
        <w:tc>
          <w:tcPr>
            <w:tcW w:w="586" w:type="dxa"/>
            <w:tcBorders>
              <w:top w:val="single" w:sz="4" w:space="0" w:color="auto"/>
              <w:bottom w:val="nil"/>
            </w:tcBorders>
          </w:tcPr>
          <w:p w:rsidR="00EB4039" w:rsidRDefault="00EB4039">
            <w:pPr>
              <w:pStyle w:val="ConsPlusNormal"/>
              <w:jc w:val="center"/>
            </w:pPr>
            <w:r>
              <w:t>0,68</w:t>
            </w:r>
          </w:p>
        </w:tc>
        <w:tc>
          <w:tcPr>
            <w:tcW w:w="662" w:type="dxa"/>
            <w:tcBorders>
              <w:top w:val="single" w:sz="4" w:space="0" w:color="auto"/>
              <w:bottom w:val="nil"/>
            </w:tcBorders>
          </w:tcPr>
          <w:p w:rsidR="00EB4039" w:rsidRDefault="00EB4039">
            <w:pPr>
              <w:pStyle w:val="ConsPlusNormal"/>
              <w:jc w:val="center"/>
            </w:pPr>
            <w:r>
              <w:t>1,12</w:t>
            </w:r>
          </w:p>
        </w:tc>
        <w:tc>
          <w:tcPr>
            <w:tcW w:w="672" w:type="dxa"/>
            <w:tcBorders>
              <w:top w:val="single" w:sz="4" w:space="0" w:color="auto"/>
              <w:bottom w:val="nil"/>
            </w:tcBorders>
          </w:tcPr>
          <w:p w:rsidR="00EB4039" w:rsidRDefault="00EB4039">
            <w:pPr>
              <w:pStyle w:val="ConsPlusNormal"/>
              <w:jc w:val="center"/>
            </w:pPr>
            <w:r>
              <w:t>1,60</w:t>
            </w:r>
          </w:p>
        </w:tc>
        <w:tc>
          <w:tcPr>
            <w:tcW w:w="658" w:type="dxa"/>
            <w:tcBorders>
              <w:top w:val="single" w:sz="4" w:space="0" w:color="auto"/>
              <w:bottom w:val="nil"/>
            </w:tcBorders>
          </w:tcPr>
          <w:p w:rsidR="00EB4039" w:rsidRDefault="00EB4039">
            <w:pPr>
              <w:pStyle w:val="ConsPlusNormal"/>
              <w:jc w:val="center"/>
            </w:pPr>
            <w:r>
              <w:t>2,62</w:t>
            </w:r>
          </w:p>
        </w:tc>
        <w:tc>
          <w:tcPr>
            <w:tcW w:w="672" w:type="dxa"/>
            <w:tcBorders>
              <w:top w:val="single" w:sz="4" w:space="0" w:color="auto"/>
              <w:bottom w:val="nil"/>
            </w:tcBorders>
          </w:tcPr>
          <w:p w:rsidR="00EB4039" w:rsidRDefault="00EB4039">
            <w:pPr>
              <w:pStyle w:val="ConsPlusNormal"/>
              <w:jc w:val="center"/>
            </w:pPr>
            <w:r>
              <w:t>3,55</w:t>
            </w:r>
          </w:p>
        </w:tc>
        <w:tc>
          <w:tcPr>
            <w:tcW w:w="677" w:type="dxa"/>
            <w:tcBorders>
              <w:top w:val="single" w:sz="4" w:space="0" w:color="auto"/>
              <w:bottom w:val="nil"/>
            </w:tcBorders>
          </w:tcPr>
          <w:p w:rsidR="00EB4039" w:rsidRDefault="00EB4039">
            <w:pPr>
              <w:pStyle w:val="ConsPlusNormal"/>
              <w:jc w:val="center"/>
            </w:pPr>
            <w:r>
              <w:t>4,55</w:t>
            </w:r>
          </w:p>
        </w:tc>
        <w:tc>
          <w:tcPr>
            <w:tcW w:w="682" w:type="dxa"/>
            <w:tcBorders>
              <w:top w:val="single" w:sz="4" w:space="0" w:color="auto"/>
              <w:bottom w:val="nil"/>
            </w:tcBorders>
          </w:tcPr>
          <w:p w:rsidR="00EB4039" w:rsidRDefault="00EB4039">
            <w:pPr>
              <w:pStyle w:val="ConsPlusNormal"/>
              <w:jc w:val="center"/>
            </w:pPr>
            <w:r>
              <w:t>6,50</w:t>
            </w:r>
          </w:p>
        </w:tc>
        <w:tc>
          <w:tcPr>
            <w:tcW w:w="648" w:type="dxa"/>
            <w:tcBorders>
              <w:top w:val="single" w:sz="4" w:space="0" w:color="auto"/>
              <w:bottom w:val="nil"/>
            </w:tcBorders>
          </w:tcPr>
          <w:p w:rsidR="00EB4039" w:rsidRDefault="00EB4039">
            <w:pPr>
              <w:pStyle w:val="ConsPlusNormal"/>
              <w:jc w:val="center"/>
            </w:pPr>
            <w:r>
              <w:t>9,40</w:t>
            </w:r>
          </w:p>
        </w:tc>
        <w:tc>
          <w:tcPr>
            <w:tcW w:w="726" w:type="dxa"/>
            <w:tcBorders>
              <w:top w:val="single" w:sz="4" w:space="0" w:color="auto"/>
              <w:bottom w:val="nil"/>
            </w:tcBorders>
          </w:tcPr>
          <w:p w:rsidR="00EB4039" w:rsidRDefault="00EB4039">
            <w:pPr>
              <w:pStyle w:val="ConsPlusNormal"/>
              <w:jc w:val="center"/>
            </w:pPr>
            <w:r>
              <w:t>19,40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2</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0,17</w:t>
            </w:r>
          </w:p>
        </w:tc>
        <w:tc>
          <w:tcPr>
            <w:tcW w:w="586" w:type="dxa"/>
            <w:tcBorders>
              <w:top w:val="nil"/>
              <w:bottom w:val="nil"/>
            </w:tcBorders>
          </w:tcPr>
          <w:p w:rsidR="00EB4039" w:rsidRDefault="00EB4039">
            <w:pPr>
              <w:pStyle w:val="ConsPlusNormal"/>
              <w:jc w:val="center"/>
            </w:pPr>
            <w:r>
              <w:t>0,39</w:t>
            </w:r>
          </w:p>
        </w:tc>
        <w:tc>
          <w:tcPr>
            <w:tcW w:w="662" w:type="dxa"/>
            <w:tcBorders>
              <w:top w:val="nil"/>
              <w:bottom w:val="nil"/>
            </w:tcBorders>
          </w:tcPr>
          <w:p w:rsidR="00EB4039" w:rsidRDefault="00EB4039">
            <w:pPr>
              <w:pStyle w:val="ConsPlusNormal"/>
              <w:jc w:val="center"/>
            </w:pPr>
            <w:r>
              <w:t>0,68</w:t>
            </w:r>
          </w:p>
        </w:tc>
        <w:tc>
          <w:tcPr>
            <w:tcW w:w="672" w:type="dxa"/>
            <w:tcBorders>
              <w:top w:val="nil"/>
              <w:bottom w:val="nil"/>
            </w:tcBorders>
          </w:tcPr>
          <w:p w:rsidR="00EB4039" w:rsidRDefault="00EB4039">
            <w:pPr>
              <w:pStyle w:val="ConsPlusNormal"/>
              <w:jc w:val="center"/>
            </w:pPr>
            <w:r>
              <w:t>1,03</w:t>
            </w:r>
          </w:p>
        </w:tc>
        <w:tc>
          <w:tcPr>
            <w:tcW w:w="658" w:type="dxa"/>
            <w:tcBorders>
              <w:top w:val="nil"/>
              <w:bottom w:val="nil"/>
            </w:tcBorders>
          </w:tcPr>
          <w:p w:rsidR="00EB4039" w:rsidRDefault="00EB4039">
            <w:pPr>
              <w:pStyle w:val="ConsPlusNormal"/>
              <w:jc w:val="center"/>
            </w:pPr>
            <w:r>
              <w:t>1,80</w:t>
            </w:r>
          </w:p>
        </w:tc>
        <w:tc>
          <w:tcPr>
            <w:tcW w:w="672" w:type="dxa"/>
            <w:tcBorders>
              <w:top w:val="nil"/>
              <w:bottom w:val="nil"/>
            </w:tcBorders>
          </w:tcPr>
          <w:p w:rsidR="00EB4039" w:rsidRDefault="00EB4039">
            <w:pPr>
              <w:pStyle w:val="ConsPlusNormal"/>
              <w:jc w:val="center"/>
            </w:pPr>
            <w:r>
              <w:t>2,75</w:t>
            </w:r>
          </w:p>
        </w:tc>
        <w:tc>
          <w:tcPr>
            <w:tcW w:w="677" w:type="dxa"/>
            <w:tcBorders>
              <w:top w:val="nil"/>
              <w:bottom w:val="nil"/>
            </w:tcBorders>
          </w:tcPr>
          <w:p w:rsidR="00EB4039" w:rsidRDefault="00EB4039">
            <w:pPr>
              <w:pStyle w:val="ConsPlusNormal"/>
              <w:jc w:val="center"/>
            </w:pPr>
            <w:r>
              <w:t>3,72</w:t>
            </w:r>
          </w:p>
        </w:tc>
        <w:tc>
          <w:tcPr>
            <w:tcW w:w="682" w:type="dxa"/>
            <w:tcBorders>
              <w:top w:val="nil"/>
              <w:bottom w:val="nil"/>
            </w:tcBorders>
          </w:tcPr>
          <w:p w:rsidR="00EB4039" w:rsidRDefault="00EB4039">
            <w:pPr>
              <w:pStyle w:val="ConsPlusNormal"/>
              <w:jc w:val="center"/>
            </w:pPr>
            <w:r>
              <w:t>5,65</w:t>
            </w:r>
          </w:p>
        </w:tc>
        <w:tc>
          <w:tcPr>
            <w:tcW w:w="648" w:type="dxa"/>
            <w:tcBorders>
              <w:top w:val="nil"/>
              <w:bottom w:val="nil"/>
            </w:tcBorders>
          </w:tcPr>
          <w:p w:rsidR="00EB4039" w:rsidRDefault="00EB4039">
            <w:pPr>
              <w:pStyle w:val="ConsPlusNormal"/>
              <w:jc w:val="center"/>
            </w:pPr>
            <w:r>
              <w:t>8,60</w:t>
            </w:r>
          </w:p>
        </w:tc>
        <w:tc>
          <w:tcPr>
            <w:tcW w:w="726" w:type="dxa"/>
            <w:tcBorders>
              <w:top w:val="nil"/>
              <w:bottom w:val="nil"/>
            </w:tcBorders>
          </w:tcPr>
          <w:p w:rsidR="00EB4039" w:rsidRDefault="00EB4039">
            <w:pPr>
              <w:pStyle w:val="ConsPlusNormal"/>
              <w:jc w:val="center"/>
            </w:pPr>
            <w:r>
              <w:t>18,50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3</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0,10</w:t>
            </w:r>
          </w:p>
        </w:tc>
        <w:tc>
          <w:tcPr>
            <w:tcW w:w="586" w:type="dxa"/>
            <w:tcBorders>
              <w:top w:val="nil"/>
              <w:bottom w:val="nil"/>
            </w:tcBorders>
          </w:tcPr>
          <w:p w:rsidR="00EB4039" w:rsidRDefault="00EB4039">
            <w:pPr>
              <w:pStyle w:val="ConsPlusNormal"/>
              <w:jc w:val="center"/>
            </w:pPr>
            <w:r>
              <w:t>0,22</w:t>
            </w:r>
          </w:p>
        </w:tc>
        <w:tc>
          <w:tcPr>
            <w:tcW w:w="662" w:type="dxa"/>
            <w:tcBorders>
              <w:top w:val="nil"/>
              <w:bottom w:val="nil"/>
            </w:tcBorders>
          </w:tcPr>
          <w:p w:rsidR="00EB4039" w:rsidRDefault="00EB4039">
            <w:pPr>
              <w:pStyle w:val="ConsPlusNormal"/>
              <w:jc w:val="center"/>
            </w:pPr>
            <w:r>
              <w:t>0,36</w:t>
            </w:r>
          </w:p>
        </w:tc>
        <w:tc>
          <w:tcPr>
            <w:tcW w:w="672" w:type="dxa"/>
            <w:tcBorders>
              <w:top w:val="nil"/>
              <w:bottom w:val="nil"/>
            </w:tcBorders>
          </w:tcPr>
          <w:p w:rsidR="00EB4039" w:rsidRDefault="00EB4039">
            <w:pPr>
              <w:pStyle w:val="ConsPlusNormal"/>
              <w:jc w:val="center"/>
            </w:pPr>
            <w:r>
              <w:t>0,55</w:t>
            </w:r>
          </w:p>
        </w:tc>
        <w:tc>
          <w:tcPr>
            <w:tcW w:w="658" w:type="dxa"/>
            <w:tcBorders>
              <w:top w:val="nil"/>
              <w:bottom w:val="nil"/>
            </w:tcBorders>
          </w:tcPr>
          <w:p w:rsidR="00EB4039" w:rsidRDefault="00EB4039">
            <w:pPr>
              <w:pStyle w:val="ConsPlusNormal"/>
              <w:jc w:val="center"/>
            </w:pPr>
            <w:r>
              <w:t>1,17</w:t>
            </w:r>
          </w:p>
        </w:tc>
        <w:tc>
          <w:tcPr>
            <w:tcW w:w="672" w:type="dxa"/>
            <w:tcBorders>
              <w:top w:val="nil"/>
              <w:bottom w:val="nil"/>
            </w:tcBorders>
          </w:tcPr>
          <w:p w:rsidR="00EB4039" w:rsidRDefault="00EB4039">
            <w:pPr>
              <w:pStyle w:val="ConsPlusNormal"/>
              <w:jc w:val="center"/>
            </w:pPr>
            <w:r>
              <w:t>1,95</w:t>
            </w:r>
          </w:p>
        </w:tc>
        <w:tc>
          <w:tcPr>
            <w:tcW w:w="677" w:type="dxa"/>
            <w:tcBorders>
              <w:top w:val="nil"/>
              <w:bottom w:val="nil"/>
            </w:tcBorders>
          </w:tcPr>
          <w:p w:rsidR="00EB4039" w:rsidRDefault="00EB4039">
            <w:pPr>
              <w:pStyle w:val="ConsPlusNormal"/>
              <w:jc w:val="center"/>
            </w:pPr>
            <w:r>
              <w:t>2,77</w:t>
            </w:r>
          </w:p>
        </w:tc>
        <w:tc>
          <w:tcPr>
            <w:tcW w:w="682" w:type="dxa"/>
            <w:tcBorders>
              <w:top w:val="nil"/>
              <w:bottom w:val="nil"/>
            </w:tcBorders>
          </w:tcPr>
          <w:p w:rsidR="00EB4039" w:rsidRDefault="00EB4039">
            <w:pPr>
              <w:pStyle w:val="ConsPlusNormal"/>
              <w:jc w:val="center"/>
            </w:pPr>
            <w:r>
              <w:t>4,60</w:t>
            </w:r>
          </w:p>
        </w:tc>
        <w:tc>
          <w:tcPr>
            <w:tcW w:w="648" w:type="dxa"/>
            <w:tcBorders>
              <w:top w:val="nil"/>
              <w:bottom w:val="nil"/>
            </w:tcBorders>
          </w:tcPr>
          <w:p w:rsidR="00EB4039" w:rsidRDefault="00EB4039">
            <w:pPr>
              <w:pStyle w:val="ConsPlusNormal"/>
              <w:jc w:val="center"/>
            </w:pPr>
            <w:r>
              <w:t>7,40</w:t>
            </w:r>
          </w:p>
        </w:tc>
        <w:tc>
          <w:tcPr>
            <w:tcW w:w="726" w:type="dxa"/>
            <w:tcBorders>
              <w:top w:val="nil"/>
              <w:bottom w:val="nil"/>
            </w:tcBorders>
          </w:tcPr>
          <w:p w:rsidR="00EB4039" w:rsidRDefault="00EB4039">
            <w:pPr>
              <w:pStyle w:val="ConsPlusNormal"/>
              <w:jc w:val="center"/>
            </w:pPr>
            <w:r>
              <w:t>17,20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4</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0,10</w:t>
            </w:r>
          </w:p>
        </w:tc>
        <w:tc>
          <w:tcPr>
            <w:tcW w:w="586" w:type="dxa"/>
            <w:tcBorders>
              <w:top w:val="nil"/>
              <w:bottom w:val="nil"/>
            </w:tcBorders>
          </w:tcPr>
          <w:p w:rsidR="00EB4039" w:rsidRDefault="00EB4039">
            <w:pPr>
              <w:pStyle w:val="ConsPlusNormal"/>
              <w:jc w:val="center"/>
            </w:pPr>
            <w:r>
              <w:t>0,10</w:t>
            </w:r>
          </w:p>
        </w:tc>
        <w:tc>
          <w:tcPr>
            <w:tcW w:w="662" w:type="dxa"/>
            <w:tcBorders>
              <w:top w:val="nil"/>
              <w:bottom w:val="nil"/>
            </w:tcBorders>
          </w:tcPr>
          <w:p w:rsidR="00EB4039" w:rsidRDefault="00EB4039">
            <w:pPr>
              <w:pStyle w:val="ConsPlusNormal"/>
              <w:jc w:val="center"/>
            </w:pPr>
            <w:r>
              <w:t>0,18</w:t>
            </w:r>
          </w:p>
        </w:tc>
        <w:tc>
          <w:tcPr>
            <w:tcW w:w="672" w:type="dxa"/>
            <w:tcBorders>
              <w:top w:val="nil"/>
              <w:bottom w:val="nil"/>
            </w:tcBorders>
          </w:tcPr>
          <w:p w:rsidR="00EB4039" w:rsidRDefault="00EB4039">
            <w:pPr>
              <w:pStyle w:val="ConsPlusNormal"/>
              <w:jc w:val="center"/>
            </w:pPr>
            <w:r>
              <w:t>0,30</w:t>
            </w:r>
          </w:p>
        </w:tc>
        <w:tc>
          <w:tcPr>
            <w:tcW w:w="658" w:type="dxa"/>
            <w:tcBorders>
              <w:top w:val="nil"/>
              <w:bottom w:val="nil"/>
            </w:tcBorders>
          </w:tcPr>
          <w:p w:rsidR="00EB4039" w:rsidRDefault="00EB4039">
            <w:pPr>
              <w:pStyle w:val="ConsPlusNormal"/>
              <w:jc w:val="center"/>
            </w:pPr>
            <w:r>
              <w:t>0,57</w:t>
            </w:r>
          </w:p>
        </w:tc>
        <w:tc>
          <w:tcPr>
            <w:tcW w:w="672" w:type="dxa"/>
            <w:tcBorders>
              <w:top w:val="nil"/>
              <w:bottom w:val="nil"/>
            </w:tcBorders>
          </w:tcPr>
          <w:p w:rsidR="00EB4039" w:rsidRDefault="00EB4039">
            <w:pPr>
              <w:pStyle w:val="ConsPlusNormal"/>
              <w:jc w:val="center"/>
            </w:pPr>
            <w:r>
              <w:t>1,03</w:t>
            </w:r>
          </w:p>
        </w:tc>
        <w:tc>
          <w:tcPr>
            <w:tcW w:w="677" w:type="dxa"/>
            <w:tcBorders>
              <w:top w:val="nil"/>
              <w:bottom w:val="nil"/>
            </w:tcBorders>
          </w:tcPr>
          <w:p w:rsidR="00EB4039" w:rsidRDefault="00EB4039">
            <w:pPr>
              <w:pStyle w:val="ConsPlusNormal"/>
              <w:jc w:val="center"/>
            </w:pPr>
            <w:r>
              <w:t>1,78</w:t>
            </w:r>
          </w:p>
        </w:tc>
        <w:tc>
          <w:tcPr>
            <w:tcW w:w="682" w:type="dxa"/>
            <w:tcBorders>
              <w:top w:val="nil"/>
              <w:bottom w:val="nil"/>
            </w:tcBorders>
          </w:tcPr>
          <w:p w:rsidR="00EB4039" w:rsidRDefault="00EB4039">
            <w:pPr>
              <w:pStyle w:val="ConsPlusNormal"/>
              <w:jc w:val="center"/>
            </w:pPr>
            <w:r>
              <w:t>3,35</w:t>
            </w:r>
          </w:p>
        </w:tc>
        <w:tc>
          <w:tcPr>
            <w:tcW w:w="648" w:type="dxa"/>
            <w:tcBorders>
              <w:top w:val="nil"/>
              <w:bottom w:val="nil"/>
            </w:tcBorders>
          </w:tcPr>
          <w:p w:rsidR="00EB4039" w:rsidRDefault="00EB4039">
            <w:pPr>
              <w:pStyle w:val="ConsPlusNormal"/>
              <w:jc w:val="center"/>
            </w:pPr>
            <w:r>
              <w:t>5,90</w:t>
            </w:r>
          </w:p>
        </w:tc>
        <w:tc>
          <w:tcPr>
            <w:tcW w:w="726" w:type="dxa"/>
            <w:tcBorders>
              <w:top w:val="nil"/>
              <w:bottom w:val="nil"/>
            </w:tcBorders>
          </w:tcPr>
          <w:p w:rsidR="00EB4039" w:rsidRDefault="00EB4039">
            <w:pPr>
              <w:pStyle w:val="ConsPlusNormal"/>
              <w:jc w:val="center"/>
            </w:pPr>
            <w:r>
              <w:t>15,40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5</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0,10</w:t>
            </w:r>
          </w:p>
        </w:tc>
        <w:tc>
          <w:tcPr>
            <w:tcW w:w="586" w:type="dxa"/>
            <w:tcBorders>
              <w:top w:val="nil"/>
              <w:bottom w:val="nil"/>
            </w:tcBorders>
          </w:tcPr>
          <w:p w:rsidR="00EB4039" w:rsidRDefault="00EB4039">
            <w:pPr>
              <w:pStyle w:val="ConsPlusNormal"/>
              <w:jc w:val="center"/>
            </w:pPr>
            <w:r>
              <w:t>0,10</w:t>
            </w:r>
          </w:p>
        </w:tc>
        <w:tc>
          <w:tcPr>
            <w:tcW w:w="662"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0,15</w:t>
            </w:r>
          </w:p>
        </w:tc>
        <w:tc>
          <w:tcPr>
            <w:tcW w:w="658" w:type="dxa"/>
            <w:tcBorders>
              <w:top w:val="nil"/>
              <w:bottom w:val="nil"/>
            </w:tcBorders>
          </w:tcPr>
          <w:p w:rsidR="00EB4039" w:rsidRDefault="00EB4039">
            <w:pPr>
              <w:pStyle w:val="ConsPlusNormal"/>
              <w:jc w:val="center"/>
            </w:pPr>
            <w:r>
              <w:t>0,23</w:t>
            </w:r>
          </w:p>
        </w:tc>
        <w:tc>
          <w:tcPr>
            <w:tcW w:w="672" w:type="dxa"/>
            <w:tcBorders>
              <w:top w:val="nil"/>
              <w:bottom w:val="nil"/>
            </w:tcBorders>
          </w:tcPr>
          <w:p w:rsidR="00EB4039" w:rsidRDefault="00EB4039">
            <w:pPr>
              <w:pStyle w:val="ConsPlusNormal"/>
              <w:jc w:val="center"/>
            </w:pPr>
            <w:r>
              <w:t>0,48</w:t>
            </w:r>
          </w:p>
        </w:tc>
        <w:tc>
          <w:tcPr>
            <w:tcW w:w="677" w:type="dxa"/>
            <w:tcBorders>
              <w:top w:val="nil"/>
              <w:bottom w:val="nil"/>
            </w:tcBorders>
          </w:tcPr>
          <w:p w:rsidR="00EB4039" w:rsidRDefault="00EB4039">
            <w:pPr>
              <w:pStyle w:val="ConsPlusNormal"/>
              <w:jc w:val="center"/>
            </w:pPr>
            <w:r>
              <w:t>0,95</w:t>
            </w:r>
          </w:p>
        </w:tc>
        <w:tc>
          <w:tcPr>
            <w:tcW w:w="682" w:type="dxa"/>
            <w:tcBorders>
              <w:top w:val="nil"/>
              <w:bottom w:val="nil"/>
            </w:tcBorders>
          </w:tcPr>
          <w:p w:rsidR="00EB4039" w:rsidRDefault="00EB4039">
            <w:pPr>
              <w:pStyle w:val="ConsPlusNormal"/>
              <w:jc w:val="center"/>
            </w:pPr>
            <w:r>
              <w:t>2,18</w:t>
            </w:r>
          </w:p>
        </w:tc>
        <w:tc>
          <w:tcPr>
            <w:tcW w:w="648" w:type="dxa"/>
            <w:tcBorders>
              <w:top w:val="nil"/>
              <w:bottom w:val="nil"/>
            </w:tcBorders>
          </w:tcPr>
          <w:p w:rsidR="00EB4039" w:rsidRDefault="00EB4039">
            <w:pPr>
              <w:pStyle w:val="ConsPlusNormal"/>
              <w:jc w:val="center"/>
            </w:pPr>
            <w:r>
              <w:t>4,40</w:t>
            </w:r>
          </w:p>
        </w:tc>
        <w:tc>
          <w:tcPr>
            <w:tcW w:w="726" w:type="dxa"/>
            <w:tcBorders>
              <w:top w:val="nil"/>
              <w:bottom w:val="nil"/>
            </w:tcBorders>
          </w:tcPr>
          <w:p w:rsidR="00EB4039" w:rsidRDefault="00EB4039">
            <w:pPr>
              <w:pStyle w:val="ConsPlusNormal"/>
              <w:jc w:val="center"/>
            </w:pPr>
            <w:r>
              <w:t>13,40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6</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0,10</w:t>
            </w:r>
          </w:p>
        </w:tc>
        <w:tc>
          <w:tcPr>
            <w:tcW w:w="586" w:type="dxa"/>
            <w:tcBorders>
              <w:top w:val="nil"/>
              <w:bottom w:val="nil"/>
            </w:tcBorders>
          </w:tcPr>
          <w:p w:rsidR="00EB4039" w:rsidRDefault="00EB4039">
            <w:pPr>
              <w:pStyle w:val="ConsPlusNormal"/>
              <w:jc w:val="center"/>
            </w:pPr>
            <w:r>
              <w:t>0,10</w:t>
            </w:r>
          </w:p>
        </w:tc>
        <w:tc>
          <w:tcPr>
            <w:tcW w:w="662"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0,10</w:t>
            </w:r>
          </w:p>
        </w:tc>
        <w:tc>
          <w:tcPr>
            <w:tcW w:w="658" w:type="dxa"/>
            <w:tcBorders>
              <w:top w:val="nil"/>
              <w:bottom w:val="nil"/>
            </w:tcBorders>
          </w:tcPr>
          <w:p w:rsidR="00EB4039" w:rsidRDefault="00EB4039">
            <w:pPr>
              <w:pStyle w:val="ConsPlusNormal"/>
              <w:jc w:val="center"/>
            </w:pPr>
            <w:r>
              <w:t>0,15</w:t>
            </w:r>
          </w:p>
        </w:tc>
        <w:tc>
          <w:tcPr>
            <w:tcW w:w="672" w:type="dxa"/>
            <w:tcBorders>
              <w:top w:val="nil"/>
              <w:bottom w:val="nil"/>
            </w:tcBorders>
          </w:tcPr>
          <w:p w:rsidR="00EB4039" w:rsidRDefault="00EB4039">
            <w:pPr>
              <w:pStyle w:val="ConsPlusNormal"/>
              <w:jc w:val="center"/>
            </w:pPr>
            <w:r>
              <w:t>0,18</w:t>
            </w:r>
          </w:p>
        </w:tc>
        <w:tc>
          <w:tcPr>
            <w:tcW w:w="677" w:type="dxa"/>
            <w:tcBorders>
              <w:top w:val="nil"/>
              <w:bottom w:val="nil"/>
            </w:tcBorders>
          </w:tcPr>
          <w:p w:rsidR="00EB4039" w:rsidRDefault="00EB4039">
            <w:pPr>
              <w:pStyle w:val="ConsPlusNormal"/>
              <w:jc w:val="center"/>
            </w:pPr>
            <w:r>
              <w:t>0,40</w:t>
            </w:r>
          </w:p>
        </w:tc>
        <w:tc>
          <w:tcPr>
            <w:tcW w:w="682" w:type="dxa"/>
            <w:tcBorders>
              <w:top w:val="nil"/>
              <w:bottom w:val="nil"/>
            </w:tcBorders>
          </w:tcPr>
          <w:p w:rsidR="00EB4039" w:rsidRDefault="00EB4039">
            <w:pPr>
              <w:pStyle w:val="ConsPlusNormal"/>
              <w:jc w:val="center"/>
            </w:pPr>
            <w:r>
              <w:t>1,25</w:t>
            </w:r>
          </w:p>
        </w:tc>
        <w:tc>
          <w:tcPr>
            <w:tcW w:w="648" w:type="dxa"/>
            <w:tcBorders>
              <w:top w:val="nil"/>
              <w:bottom w:val="nil"/>
            </w:tcBorders>
          </w:tcPr>
          <w:p w:rsidR="00EB4039" w:rsidRDefault="00EB4039">
            <w:pPr>
              <w:pStyle w:val="ConsPlusNormal"/>
              <w:jc w:val="center"/>
            </w:pPr>
            <w:r>
              <w:t>3,00</w:t>
            </w:r>
          </w:p>
        </w:tc>
        <w:tc>
          <w:tcPr>
            <w:tcW w:w="726" w:type="dxa"/>
            <w:tcBorders>
              <w:top w:val="nil"/>
              <w:bottom w:val="nil"/>
            </w:tcBorders>
          </w:tcPr>
          <w:p w:rsidR="00EB4039" w:rsidRDefault="00EB4039">
            <w:pPr>
              <w:pStyle w:val="ConsPlusNormal"/>
              <w:jc w:val="center"/>
            </w:pPr>
            <w:r>
              <w:t>11,40</w:t>
            </w:r>
          </w:p>
        </w:tc>
      </w:tr>
      <w:tr w:rsidR="00EB4039">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single" w:sz="4" w:space="0" w:color="auto"/>
            </w:tcBorders>
          </w:tcPr>
          <w:p w:rsidR="00EB4039" w:rsidRDefault="00EB4039">
            <w:pPr>
              <w:pStyle w:val="ConsPlusNormal"/>
              <w:jc w:val="center"/>
            </w:pPr>
            <w:r>
              <w:t>7</w:t>
            </w:r>
          </w:p>
        </w:tc>
        <w:tc>
          <w:tcPr>
            <w:tcW w:w="667" w:type="dxa"/>
            <w:tcBorders>
              <w:top w:val="nil"/>
              <w:bottom w:val="single" w:sz="4" w:space="0" w:color="auto"/>
            </w:tcBorders>
          </w:tcPr>
          <w:p w:rsidR="00EB4039" w:rsidRDefault="00EB4039">
            <w:pPr>
              <w:pStyle w:val="ConsPlusNormal"/>
              <w:jc w:val="center"/>
            </w:pPr>
            <w:r>
              <w:t>0,10</w:t>
            </w:r>
          </w:p>
        </w:tc>
        <w:tc>
          <w:tcPr>
            <w:tcW w:w="672" w:type="dxa"/>
            <w:tcBorders>
              <w:top w:val="nil"/>
              <w:bottom w:val="single" w:sz="4" w:space="0" w:color="auto"/>
            </w:tcBorders>
          </w:tcPr>
          <w:p w:rsidR="00EB4039" w:rsidRDefault="00EB4039">
            <w:pPr>
              <w:pStyle w:val="ConsPlusNormal"/>
              <w:jc w:val="center"/>
            </w:pPr>
            <w:r>
              <w:t>0,10</w:t>
            </w:r>
          </w:p>
        </w:tc>
        <w:tc>
          <w:tcPr>
            <w:tcW w:w="586" w:type="dxa"/>
            <w:tcBorders>
              <w:top w:val="nil"/>
              <w:bottom w:val="single" w:sz="4" w:space="0" w:color="auto"/>
            </w:tcBorders>
          </w:tcPr>
          <w:p w:rsidR="00EB4039" w:rsidRDefault="00EB4039">
            <w:pPr>
              <w:pStyle w:val="ConsPlusNormal"/>
              <w:jc w:val="center"/>
            </w:pPr>
            <w:r>
              <w:t>0,10</w:t>
            </w:r>
          </w:p>
        </w:tc>
        <w:tc>
          <w:tcPr>
            <w:tcW w:w="662" w:type="dxa"/>
            <w:tcBorders>
              <w:top w:val="nil"/>
              <w:bottom w:val="single" w:sz="4" w:space="0" w:color="auto"/>
            </w:tcBorders>
          </w:tcPr>
          <w:p w:rsidR="00EB4039" w:rsidRDefault="00EB4039">
            <w:pPr>
              <w:pStyle w:val="ConsPlusNormal"/>
              <w:jc w:val="center"/>
            </w:pPr>
            <w:r>
              <w:t>0,10</w:t>
            </w:r>
          </w:p>
        </w:tc>
        <w:tc>
          <w:tcPr>
            <w:tcW w:w="672" w:type="dxa"/>
            <w:tcBorders>
              <w:top w:val="nil"/>
              <w:bottom w:val="single" w:sz="4" w:space="0" w:color="auto"/>
            </w:tcBorders>
          </w:tcPr>
          <w:p w:rsidR="00EB4039" w:rsidRDefault="00EB4039">
            <w:pPr>
              <w:pStyle w:val="ConsPlusNormal"/>
              <w:jc w:val="center"/>
            </w:pPr>
            <w:r>
              <w:t>0,10</w:t>
            </w:r>
          </w:p>
        </w:tc>
        <w:tc>
          <w:tcPr>
            <w:tcW w:w="658" w:type="dxa"/>
            <w:tcBorders>
              <w:top w:val="nil"/>
              <w:bottom w:val="single" w:sz="4" w:space="0" w:color="auto"/>
            </w:tcBorders>
          </w:tcPr>
          <w:p w:rsidR="00EB4039" w:rsidRDefault="00EB4039">
            <w:pPr>
              <w:pStyle w:val="ConsPlusNormal"/>
              <w:jc w:val="center"/>
            </w:pPr>
            <w:r>
              <w:t>0,10</w:t>
            </w:r>
          </w:p>
        </w:tc>
        <w:tc>
          <w:tcPr>
            <w:tcW w:w="672" w:type="dxa"/>
            <w:tcBorders>
              <w:top w:val="nil"/>
              <w:bottom w:val="single" w:sz="4" w:space="0" w:color="auto"/>
            </w:tcBorders>
          </w:tcPr>
          <w:p w:rsidR="00EB4039" w:rsidRDefault="00EB4039">
            <w:pPr>
              <w:pStyle w:val="ConsPlusNormal"/>
              <w:jc w:val="center"/>
            </w:pPr>
            <w:r>
              <w:t>0,10</w:t>
            </w:r>
          </w:p>
        </w:tc>
        <w:tc>
          <w:tcPr>
            <w:tcW w:w="677" w:type="dxa"/>
            <w:tcBorders>
              <w:top w:val="nil"/>
              <w:bottom w:val="single" w:sz="4" w:space="0" w:color="auto"/>
            </w:tcBorders>
          </w:tcPr>
          <w:p w:rsidR="00EB4039" w:rsidRDefault="00EB4039">
            <w:pPr>
              <w:pStyle w:val="ConsPlusNormal"/>
              <w:jc w:val="center"/>
            </w:pPr>
            <w:r>
              <w:t>0,10</w:t>
            </w:r>
          </w:p>
        </w:tc>
        <w:tc>
          <w:tcPr>
            <w:tcW w:w="682" w:type="dxa"/>
            <w:tcBorders>
              <w:top w:val="nil"/>
              <w:bottom w:val="single" w:sz="4" w:space="0" w:color="auto"/>
            </w:tcBorders>
          </w:tcPr>
          <w:p w:rsidR="00EB4039" w:rsidRDefault="00EB4039">
            <w:pPr>
              <w:pStyle w:val="ConsPlusNormal"/>
              <w:jc w:val="center"/>
            </w:pPr>
            <w:r>
              <w:t>0,50</w:t>
            </w:r>
          </w:p>
        </w:tc>
        <w:tc>
          <w:tcPr>
            <w:tcW w:w="648" w:type="dxa"/>
            <w:tcBorders>
              <w:top w:val="nil"/>
              <w:bottom w:val="single" w:sz="4" w:space="0" w:color="auto"/>
            </w:tcBorders>
          </w:tcPr>
          <w:p w:rsidR="00EB4039" w:rsidRDefault="00EB4039">
            <w:pPr>
              <w:pStyle w:val="ConsPlusNormal"/>
              <w:jc w:val="center"/>
            </w:pPr>
            <w:r>
              <w:t>1,70</w:t>
            </w:r>
          </w:p>
        </w:tc>
        <w:tc>
          <w:tcPr>
            <w:tcW w:w="726" w:type="dxa"/>
            <w:tcBorders>
              <w:top w:val="nil"/>
              <w:bottom w:val="single" w:sz="4" w:space="0" w:color="auto"/>
            </w:tcBorders>
          </w:tcPr>
          <w:p w:rsidR="00EB4039" w:rsidRDefault="00EB4039">
            <w:pPr>
              <w:pStyle w:val="ConsPlusNormal"/>
              <w:jc w:val="center"/>
            </w:pPr>
            <w:r>
              <w:t>9,50</w:t>
            </w:r>
          </w:p>
        </w:tc>
      </w:tr>
      <w:tr w:rsidR="00EB4039">
        <w:tc>
          <w:tcPr>
            <w:tcW w:w="1704" w:type="dxa"/>
            <w:vMerge w:val="restart"/>
            <w:tcBorders>
              <w:top w:val="single" w:sz="4" w:space="0" w:color="auto"/>
              <w:bottom w:val="single" w:sz="4" w:space="0" w:color="auto"/>
            </w:tcBorders>
          </w:tcPr>
          <w:p w:rsidR="00EB4039" w:rsidRDefault="00EB4039">
            <w:pPr>
              <w:pStyle w:val="ConsPlusNormal"/>
              <w:jc w:val="center"/>
            </w:pPr>
            <w:r>
              <w:rPr>
                <w:noProof/>
                <w:position w:val="-5"/>
              </w:rPr>
              <w:drawing>
                <wp:inline distT="0" distB="0" distL="0" distR="0">
                  <wp:extent cx="571500" cy="19685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11"/>
              </w:rPr>
              <w:drawing>
                <wp:inline distT="0" distB="0" distL="0" distR="0">
                  <wp:extent cx="887095" cy="26797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887095" cy="267970"/>
                          </a:xfrm>
                          <a:prstGeom prst="rect">
                            <a:avLst/>
                          </a:prstGeom>
                          <a:noFill/>
                          <a:ln>
                            <a:noFill/>
                          </a:ln>
                        </pic:spPr>
                      </pic:pic>
                    </a:graphicData>
                  </a:graphic>
                </wp:inline>
              </w:drawing>
            </w:r>
          </w:p>
        </w:tc>
        <w:tc>
          <w:tcPr>
            <w:tcW w:w="514" w:type="dxa"/>
            <w:tcBorders>
              <w:top w:val="single" w:sz="4" w:space="0" w:color="auto"/>
              <w:bottom w:val="nil"/>
            </w:tcBorders>
          </w:tcPr>
          <w:p w:rsidR="00EB4039" w:rsidRDefault="00EB4039">
            <w:pPr>
              <w:pStyle w:val="ConsPlusNormal"/>
              <w:jc w:val="center"/>
            </w:pPr>
            <w:r>
              <w:t>1</w:t>
            </w:r>
          </w:p>
        </w:tc>
        <w:tc>
          <w:tcPr>
            <w:tcW w:w="667" w:type="dxa"/>
            <w:tcBorders>
              <w:top w:val="single" w:sz="4" w:space="0" w:color="auto"/>
              <w:bottom w:val="nil"/>
            </w:tcBorders>
          </w:tcPr>
          <w:p w:rsidR="00EB4039" w:rsidRDefault="00EB4039">
            <w:pPr>
              <w:pStyle w:val="ConsPlusNormal"/>
              <w:jc w:val="center"/>
            </w:pPr>
            <w:r>
              <w:t>0,10</w:t>
            </w:r>
          </w:p>
        </w:tc>
        <w:tc>
          <w:tcPr>
            <w:tcW w:w="672" w:type="dxa"/>
            <w:tcBorders>
              <w:top w:val="single" w:sz="4" w:space="0" w:color="auto"/>
              <w:bottom w:val="nil"/>
            </w:tcBorders>
          </w:tcPr>
          <w:p w:rsidR="00EB4039" w:rsidRDefault="00EB4039">
            <w:pPr>
              <w:pStyle w:val="ConsPlusNormal"/>
              <w:jc w:val="center"/>
            </w:pPr>
            <w:r>
              <w:t>0,31</w:t>
            </w:r>
          </w:p>
        </w:tc>
        <w:tc>
          <w:tcPr>
            <w:tcW w:w="586" w:type="dxa"/>
            <w:tcBorders>
              <w:top w:val="single" w:sz="4" w:space="0" w:color="auto"/>
              <w:bottom w:val="nil"/>
            </w:tcBorders>
          </w:tcPr>
          <w:p w:rsidR="00EB4039" w:rsidRDefault="00EB4039">
            <w:pPr>
              <w:pStyle w:val="ConsPlusNormal"/>
              <w:jc w:val="center"/>
            </w:pPr>
            <w:r>
              <w:t>0,68</w:t>
            </w:r>
          </w:p>
        </w:tc>
        <w:tc>
          <w:tcPr>
            <w:tcW w:w="662" w:type="dxa"/>
            <w:tcBorders>
              <w:top w:val="single" w:sz="4" w:space="0" w:color="auto"/>
              <w:bottom w:val="nil"/>
            </w:tcBorders>
          </w:tcPr>
          <w:p w:rsidR="00EB4039" w:rsidRDefault="00EB4039">
            <w:pPr>
              <w:pStyle w:val="ConsPlusNormal"/>
              <w:jc w:val="center"/>
            </w:pPr>
            <w:r>
              <w:t>1,12</w:t>
            </w:r>
          </w:p>
        </w:tc>
        <w:tc>
          <w:tcPr>
            <w:tcW w:w="672" w:type="dxa"/>
            <w:tcBorders>
              <w:top w:val="single" w:sz="4" w:space="0" w:color="auto"/>
              <w:bottom w:val="nil"/>
            </w:tcBorders>
          </w:tcPr>
          <w:p w:rsidR="00EB4039" w:rsidRDefault="00EB4039">
            <w:pPr>
              <w:pStyle w:val="ConsPlusNormal"/>
              <w:jc w:val="center"/>
            </w:pPr>
            <w:r>
              <w:t>1,60</w:t>
            </w:r>
          </w:p>
        </w:tc>
        <w:tc>
          <w:tcPr>
            <w:tcW w:w="658" w:type="dxa"/>
            <w:tcBorders>
              <w:top w:val="single" w:sz="4" w:space="0" w:color="auto"/>
              <w:bottom w:val="nil"/>
            </w:tcBorders>
          </w:tcPr>
          <w:p w:rsidR="00EB4039" w:rsidRDefault="00EB4039">
            <w:pPr>
              <w:pStyle w:val="ConsPlusNormal"/>
              <w:jc w:val="center"/>
            </w:pPr>
            <w:r>
              <w:t>2,62</w:t>
            </w:r>
          </w:p>
        </w:tc>
        <w:tc>
          <w:tcPr>
            <w:tcW w:w="672" w:type="dxa"/>
            <w:tcBorders>
              <w:top w:val="single" w:sz="4" w:space="0" w:color="auto"/>
              <w:bottom w:val="nil"/>
            </w:tcBorders>
          </w:tcPr>
          <w:p w:rsidR="00EB4039" w:rsidRDefault="00EB4039">
            <w:pPr>
              <w:pStyle w:val="ConsPlusNormal"/>
              <w:jc w:val="center"/>
            </w:pPr>
            <w:r>
              <w:t>3,55</w:t>
            </w:r>
          </w:p>
        </w:tc>
        <w:tc>
          <w:tcPr>
            <w:tcW w:w="677" w:type="dxa"/>
            <w:tcBorders>
              <w:top w:val="single" w:sz="4" w:space="0" w:color="auto"/>
              <w:bottom w:val="nil"/>
            </w:tcBorders>
          </w:tcPr>
          <w:p w:rsidR="00EB4039" w:rsidRDefault="00EB4039">
            <w:pPr>
              <w:pStyle w:val="ConsPlusNormal"/>
              <w:jc w:val="center"/>
            </w:pPr>
            <w:r>
              <w:t>4,55</w:t>
            </w:r>
          </w:p>
        </w:tc>
        <w:tc>
          <w:tcPr>
            <w:tcW w:w="682" w:type="dxa"/>
            <w:tcBorders>
              <w:top w:val="single" w:sz="4" w:space="0" w:color="auto"/>
              <w:bottom w:val="nil"/>
            </w:tcBorders>
          </w:tcPr>
          <w:p w:rsidR="00EB4039" w:rsidRDefault="00EB4039">
            <w:pPr>
              <w:pStyle w:val="ConsPlusNormal"/>
              <w:jc w:val="center"/>
            </w:pPr>
            <w:r>
              <w:t>6,50</w:t>
            </w:r>
          </w:p>
        </w:tc>
        <w:tc>
          <w:tcPr>
            <w:tcW w:w="648" w:type="dxa"/>
            <w:tcBorders>
              <w:top w:val="single" w:sz="4" w:space="0" w:color="auto"/>
              <w:bottom w:val="nil"/>
            </w:tcBorders>
          </w:tcPr>
          <w:p w:rsidR="00EB4039" w:rsidRDefault="00EB4039">
            <w:pPr>
              <w:pStyle w:val="ConsPlusNormal"/>
              <w:jc w:val="center"/>
            </w:pPr>
            <w:r>
              <w:t>9,40</w:t>
            </w:r>
          </w:p>
        </w:tc>
        <w:tc>
          <w:tcPr>
            <w:tcW w:w="726" w:type="dxa"/>
            <w:tcBorders>
              <w:top w:val="single" w:sz="4" w:space="0" w:color="auto"/>
              <w:bottom w:val="nil"/>
            </w:tcBorders>
          </w:tcPr>
          <w:p w:rsidR="00EB4039" w:rsidRDefault="00EB4039">
            <w:pPr>
              <w:pStyle w:val="ConsPlusNormal"/>
              <w:jc w:val="center"/>
            </w:pPr>
            <w:r>
              <w:t>19,40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2</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0,22</w:t>
            </w:r>
          </w:p>
        </w:tc>
        <w:tc>
          <w:tcPr>
            <w:tcW w:w="586" w:type="dxa"/>
            <w:tcBorders>
              <w:top w:val="nil"/>
              <w:bottom w:val="nil"/>
            </w:tcBorders>
          </w:tcPr>
          <w:p w:rsidR="00EB4039" w:rsidRDefault="00EB4039">
            <w:pPr>
              <w:pStyle w:val="ConsPlusNormal"/>
              <w:jc w:val="center"/>
            </w:pPr>
            <w:r>
              <w:t>0,46</w:t>
            </w:r>
          </w:p>
        </w:tc>
        <w:tc>
          <w:tcPr>
            <w:tcW w:w="662" w:type="dxa"/>
            <w:tcBorders>
              <w:top w:val="nil"/>
              <w:bottom w:val="nil"/>
            </w:tcBorders>
          </w:tcPr>
          <w:p w:rsidR="00EB4039" w:rsidRDefault="00EB4039">
            <w:pPr>
              <w:pStyle w:val="ConsPlusNormal"/>
              <w:jc w:val="center"/>
            </w:pPr>
            <w:r>
              <w:t>0,73</w:t>
            </w:r>
          </w:p>
        </w:tc>
        <w:tc>
          <w:tcPr>
            <w:tcW w:w="672" w:type="dxa"/>
            <w:tcBorders>
              <w:top w:val="nil"/>
              <w:bottom w:val="nil"/>
            </w:tcBorders>
          </w:tcPr>
          <w:p w:rsidR="00EB4039" w:rsidRDefault="00EB4039">
            <w:pPr>
              <w:pStyle w:val="ConsPlusNormal"/>
              <w:jc w:val="center"/>
            </w:pPr>
            <w:r>
              <w:t>1,05</w:t>
            </w:r>
          </w:p>
        </w:tc>
        <w:tc>
          <w:tcPr>
            <w:tcW w:w="658" w:type="dxa"/>
            <w:tcBorders>
              <w:top w:val="nil"/>
              <w:bottom w:val="nil"/>
            </w:tcBorders>
          </w:tcPr>
          <w:p w:rsidR="00EB4039" w:rsidRDefault="00EB4039">
            <w:pPr>
              <w:pStyle w:val="ConsPlusNormal"/>
              <w:jc w:val="center"/>
            </w:pPr>
            <w:r>
              <w:t>1,88</w:t>
            </w:r>
          </w:p>
        </w:tc>
        <w:tc>
          <w:tcPr>
            <w:tcW w:w="672" w:type="dxa"/>
            <w:tcBorders>
              <w:top w:val="nil"/>
              <w:bottom w:val="nil"/>
            </w:tcBorders>
          </w:tcPr>
          <w:p w:rsidR="00EB4039" w:rsidRDefault="00EB4039">
            <w:pPr>
              <w:pStyle w:val="ConsPlusNormal"/>
              <w:jc w:val="center"/>
            </w:pPr>
            <w:r>
              <w:t>2,75</w:t>
            </w:r>
          </w:p>
        </w:tc>
        <w:tc>
          <w:tcPr>
            <w:tcW w:w="677" w:type="dxa"/>
            <w:tcBorders>
              <w:top w:val="nil"/>
              <w:bottom w:val="nil"/>
            </w:tcBorders>
          </w:tcPr>
          <w:p w:rsidR="00EB4039" w:rsidRDefault="00EB4039">
            <w:pPr>
              <w:pStyle w:val="ConsPlusNormal"/>
              <w:jc w:val="center"/>
            </w:pPr>
            <w:r>
              <w:t>3,72</w:t>
            </w:r>
          </w:p>
        </w:tc>
        <w:tc>
          <w:tcPr>
            <w:tcW w:w="682" w:type="dxa"/>
            <w:tcBorders>
              <w:top w:val="nil"/>
              <w:bottom w:val="nil"/>
            </w:tcBorders>
          </w:tcPr>
          <w:p w:rsidR="00EB4039" w:rsidRDefault="00EB4039">
            <w:pPr>
              <w:pStyle w:val="ConsPlusNormal"/>
              <w:jc w:val="center"/>
            </w:pPr>
            <w:r>
              <w:t>5,65</w:t>
            </w:r>
          </w:p>
        </w:tc>
        <w:tc>
          <w:tcPr>
            <w:tcW w:w="648" w:type="dxa"/>
            <w:tcBorders>
              <w:top w:val="nil"/>
              <w:bottom w:val="nil"/>
            </w:tcBorders>
          </w:tcPr>
          <w:p w:rsidR="00EB4039" w:rsidRDefault="00EB4039">
            <w:pPr>
              <w:pStyle w:val="ConsPlusNormal"/>
              <w:jc w:val="center"/>
            </w:pPr>
            <w:r>
              <w:t>8,60</w:t>
            </w:r>
          </w:p>
        </w:tc>
        <w:tc>
          <w:tcPr>
            <w:tcW w:w="726" w:type="dxa"/>
            <w:tcBorders>
              <w:top w:val="nil"/>
              <w:bottom w:val="nil"/>
            </w:tcBorders>
          </w:tcPr>
          <w:p w:rsidR="00EB4039" w:rsidRDefault="00EB4039">
            <w:pPr>
              <w:pStyle w:val="ConsPlusNormal"/>
              <w:jc w:val="center"/>
            </w:pPr>
            <w:r>
              <w:t>18,50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3</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0,17</w:t>
            </w:r>
          </w:p>
        </w:tc>
        <w:tc>
          <w:tcPr>
            <w:tcW w:w="586" w:type="dxa"/>
            <w:tcBorders>
              <w:top w:val="nil"/>
              <w:bottom w:val="nil"/>
            </w:tcBorders>
          </w:tcPr>
          <w:p w:rsidR="00EB4039" w:rsidRDefault="00EB4039">
            <w:pPr>
              <w:pStyle w:val="ConsPlusNormal"/>
              <w:jc w:val="center"/>
            </w:pPr>
            <w:r>
              <w:t>0,38</w:t>
            </w:r>
          </w:p>
        </w:tc>
        <w:tc>
          <w:tcPr>
            <w:tcW w:w="662" w:type="dxa"/>
            <w:tcBorders>
              <w:top w:val="nil"/>
              <w:bottom w:val="nil"/>
            </w:tcBorders>
          </w:tcPr>
          <w:p w:rsidR="00EB4039" w:rsidRDefault="00EB4039">
            <w:pPr>
              <w:pStyle w:val="ConsPlusNormal"/>
              <w:jc w:val="center"/>
            </w:pPr>
            <w:r>
              <w:t>0,58</w:t>
            </w:r>
          </w:p>
        </w:tc>
        <w:tc>
          <w:tcPr>
            <w:tcW w:w="672" w:type="dxa"/>
            <w:tcBorders>
              <w:top w:val="nil"/>
              <w:bottom w:val="nil"/>
            </w:tcBorders>
          </w:tcPr>
          <w:p w:rsidR="00EB4039" w:rsidRDefault="00EB4039">
            <w:pPr>
              <w:pStyle w:val="ConsPlusNormal"/>
              <w:jc w:val="center"/>
            </w:pPr>
            <w:r>
              <w:t>0,80</w:t>
            </w:r>
          </w:p>
        </w:tc>
        <w:tc>
          <w:tcPr>
            <w:tcW w:w="658" w:type="dxa"/>
            <w:tcBorders>
              <w:top w:val="nil"/>
              <w:bottom w:val="nil"/>
            </w:tcBorders>
          </w:tcPr>
          <w:p w:rsidR="00EB4039" w:rsidRDefault="00EB4039">
            <w:pPr>
              <w:pStyle w:val="ConsPlusNormal"/>
              <w:jc w:val="center"/>
            </w:pPr>
            <w:r>
              <w:t>1,33</w:t>
            </w:r>
          </w:p>
        </w:tc>
        <w:tc>
          <w:tcPr>
            <w:tcW w:w="672" w:type="dxa"/>
            <w:tcBorders>
              <w:top w:val="nil"/>
              <w:bottom w:val="nil"/>
            </w:tcBorders>
          </w:tcPr>
          <w:p w:rsidR="00EB4039" w:rsidRDefault="00EB4039">
            <w:pPr>
              <w:pStyle w:val="ConsPlusNormal"/>
              <w:jc w:val="center"/>
            </w:pPr>
            <w:r>
              <w:t>2,00</w:t>
            </w:r>
          </w:p>
        </w:tc>
        <w:tc>
          <w:tcPr>
            <w:tcW w:w="677" w:type="dxa"/>
            <w:tcBorders>
              <w:top w:val="nil"/>
              <w:bottom w:val="nil"/>
            </w:tcBorders>
          </w:tcPr>
          <w:p w:rsidR="00EB4039" w:rsidRDefault="00EB4039">
            <w:pPr>
              <w:pStyle w:val="ConsPlusNormal"/>
              <w:jc w:val="center"/>
            </w:pPr>
            <w:r>
              <w:t>2,77</w:t>
            </w:r>
          </w:p>
        </w:tc>
        <w:tc>
          <w:tcPr>
            <w:tcW w:w="682" w:type="dxa"/>
            <w:tcBorders>
              <w:top w:val="nil"/>
              <w:bottom w:val="nil"/>
            </w:tcBorders>
          </w:tcPr>
          <w:p w:rsidR="00EB4039" w:rsidRDefault="00EB4039">
            <w:pPr>
              <w:pStyle w:val="ConsPlusNormal"/>
              <w:jc w:val="center"/>
            </w:pPr>
            <w:r>
              <w:t>4,60</w:t>
            </w:r>
          </w:p>
        </w:tc>
        <w:tc>
          <w:tcPr>
            <w:tcW w:w="648" w:type="dxa"/>
            <w:tcBorders>
              <w:top w:val="nil"/>
              <w:bottom w:val="nil"/>
            </w:tcBorders>
          </w:tcPr>
          <w:p w:rsidR="00EB4039" w:rsidRDefault="00EB4039">
            <w:pPr>
              <w:pStyle w:val="ConsPlusNormal"/>
              <w:jc w:val="center"/>
            </w:pPr>
            <w:r>
              <w:t>7,40</w:t>
            </w:r>
          </w:p>
        </w:tc>
        <w:tc>
          <w:tcPr>
            <w:tcW w:w="726" w:type="dxa"/>
            <w:tcBorders>
              <w:top w:val="nil"/>
              <w:bottom w:val="nil"/>
            </w:tcBorders>
          </w:tcPr>
          <w:p w:rsidR="00EB4039" w:rsidRDefault="00EB4039">
            <w:pPr>
              <w:pStyle w:val="ConsPlusNormal"/>
              <w:jc w:val="center"/>
            </w:pPr>
            <w:r>
              <w:t>17,20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4</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0,14</w:t>
            </w:r>
          </w:p>
        </w:tc>
        <w:tc>
          <w:tcPr>
            <w:tcW w:w="586" w:type="dxa"/>
            <w:tcBorders>
              <w:top w:val="nil"/>
              <w:bottom w:val="nil"/>
            </w:tcBorders>
          </w:tcPr>
          <w:p w:rsidR="00EB4039" w:rsidRDefault="00EB4039">
            <w:pPr>
              <w:pStyle w:val="ConsPlusNormal"/>
              <w:jc w:val="center"/>
            </w:pPr>
            <w:r>
              <w:t>0,32</w:t>
            </w:r>
          </w:p>
        </w:tc>
        <w:tc>
          <w:tcPr>
            <w:tcW w:w="662" w:type="dxa"/>
            <w:tcBorders>
              <w:top w:val="nil"/>
              <w:bottom w:val="nil"/>
            </w:tcBorders>
          </w:tcPr>
          <w:p w:rsidR="00EB4039" w:rsidRDefault="00EB4039">
            <w:pPr>
              <w:pStyle w:val="ConsPlusNormal"/>
              <w:jc w:val="center"/>
            </w:pPr>
            <w:r>
              <w:t>0,49</w:t>
            </w:r>
          </w:p>
        </w:tc>
        <w:tc>
          <w:tcPr>
            <w:tcW w:w="672" w:type="dxa"/>
            <w:tcBorders>
              <w:top w:val="nil"/>
              <w:bottom w:val="nil"/>
            </w:tcBorders>
          </w:tcPr>
          <w:p w:rsidR="00EB4039" w:rsidRDefault="00EB4039">
            <w:pPr>
              <w:pStyle w:val="ConsPlusNormal"/>
              <w:jc w:val="center"/>
            </w:pPr>
            <w:r>
              <w:t>0,66</w:t>
            </w:r>
          </w:p>
        </w:tc>
        <w:tc>
          <w:tcPr>
            <w:tcW w:w="658" w:type="dxa"/>
            <w:tcBorders>
              <w:top w:val="nil"/>
              <w:bottom w:val="nil"/>
            </w:tcBorders>
          </w:tcPr>
          <w:p w:rsidR="00EB4039" w:rsidRDefault="00EB4039">
            <w:pPr>
              <w:pStyle w:val="ConsPlusNormal"/>
              <w:jc w:val="center"/>
            </w:pPr>
            <w:r>
              <w:t>1,05</w:t>
            </w:r>
          </w:p>
        </w:tc>
        <w:tc>
          <w:tcPr>
            <w:tcW w:w="672" w:type="dxa"/>
            <w:tcBorders>
              <w:top w:val="nil"/>
              <w:bottom w:val="nil"/>
            </w:tcBorders>
          </w:tcPr>
          <w:p w:rsidR="00EB4039" w:rsidRDefault="00EB4039">
            <w:pPr>
              <w:pStyle w:val="ConsPlusNormal"/>
              <w:jc w:val="center"/>
            </w:pPr>
            <w:r>
              <w:t>1,52</w:t>
            </w:r>
          </w:p>
        </w:tc>
        <w:tc>
          <w:tcPr>
            <w:tcW w:w="677" w:type="dxa"/>
            <w:tcBorders>
              <w:top w:val="nil"/>
              <w:bottom w:val="nil"/>
            </w:tcBorders>
          </w:tcPr>
          <w:p w:rsidR="00EB4039" w:rsidRDefault="00EB4039">
            <w:pPr>
              <w:pStyle w:val="ConsPlusNormal"/>
              <w:jc w:val="center"/>
            </w:pPr>
            <w:r>
              <w:t>2,22</w:t>
            </w:r>
          </w:p>
        </w:tc>
        <w:tc>
          <w:tcPr>
            <w:tcW w:w="682" w:type="dxa"/>
            <w:tcBorders>
              <w:top w:val="nil"/>
              <w:bottom w:val="nil"/>
            </w:tcBorders>
          </w:tcPr>
          <w:p w:rsidR="00EB4039" w:rsidRDefault="00EB4039">
            <w:pPr>
              <w:pStyle w:val="ConsPlusNormal"/>
              <w:jc w:val="center"/>
            </w:pPr>
            <w:r>
              <w:t>3,50</w:t>
            </w:r>
          </w:p>
        </w:tc>
        <w:tc>
          <w:tcPr>
            <w:tcW w:w="648" w:type="dxa"/>
            <w:tcBorders>
              <w:top w:val="nil"/>
              <w:bottom w:val="nil"/>
            </w:tcBorders>
          </w:tcPr>
          <w:p w:rsidR="00EB4039" w:rsidRDefault="00EB4039">
            <w:pPr>
              <w:pStyle w:val="ConsPlusNormal"/>
              <w:jc w:val="center"/>
            </w:pPr>
            <w:r>
              <w:t>5,90</w:t>
            </w:r>
          </w:p>
        </w:tc>
        <w:tc>
          <w:tcPr>
            <w:tcW w:w="726" w:type="dxa"/>
            <w:tcBorders>
              <w:top w:val="nil"/>
              <w:bottom w:val="nil"/>
            </w:tcBorders>
          </w:tcPr>
          <w:p w:rsidR="00EB4039" w:rsidRDefault="00EB4039">
            <w:pPr>
              <w:pStyle w:val="ConsPlusNormal"/>
              <w:jc w:val="center"/>
            </w:pPr>
            <w:r>
              <w:t>15,40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5</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0,10</w:t>
            </w:r>
          </w:p>
        </w:tc>
        <w:tc>
          <w:tcPr>
            <w:tcW w:w="586" w:type="dxa"/>
            <w:tcBorders>
              <w:top w:val="nil"/>
              <w:bottom w:val="nil"/>
            </w:tcBorders>
          </w:tcPr>
          <w:p w:rsidR="00EB4039" w:rsidRDefault="00EB4039">
            <w:pPr>
              <w:pStyle w:val="ConsPlusNormal"/>
              <w:jc w:val="center"/>
            </w:pPr>
            <w:r>
              <w:t>0,26</w:t>
            </w:r>
          </w:p>
        </w:tc>
        <w:tc>
          <w:tcPr>
            <w:tcW w:w="662" w:type="dxa"/>
            <w:tcBorders>
              <w:top w:val="nil"/>
              <w:bottom w:val="nil"/>
            </w:tcBorders>
          </w:tcPr>
          <w:p w:rsidR="00EB4039" w:rsidRDefault="00EB4039">
            <w:pPr>
              <w:pStyle w:val="ConsPlusNormal"/>
              <w:jc w:val="center"/>
            </w:pPr>
            <w:r>
              <w:t>0,41</w:t>
            </w:r>
          </w:p>
        </w:tc>
        <w:tc>
          <w:tcPr>
            <w:tcW w:w="672" w:type="dxa"/>
            <w:tcBorders>
              <w:top w:val="nil"/>
              <w:bottom w:val="nil"/>
            </w:tcBorders>
          </w:tcPr>
          <w:p w:rsidR="00EB4039" w:rsidRDefault="00EB4039">
            <w:pPr>
              <w:pStyle w:val="ConsPlusNormal"/>
              <w:jc w:val="center"/>
            </w:pPr>
            <w:r>
              <w:t>0,57</w:t>
            </w:r>
          </w:p>
        </w:tc>
        <w:tc>
          <w:tcPr>
            <w:tcW w:w="658" w:type="dxa"/>
            <w:tcBorders>
              <w:top w:val="nil"/>
              <w:bottom w:val="nil"/>
            </w:tcBorders>
          </w:tcPr>
          <w:p w:rsidR="00EB4039" w:rsidRDefault="00EB4039">
            <w:pPr>
              <w:pStyle w:val="ConsPlusNormal"/>
              <w:jc w:val="center"/>
            </w:pPr>
            <w:r>
              <w:t>0,95</w:t>
            </w:r>
          </w:p>
        </w:tc>
        <w:tc>
          <w:tcPr>
            <w:tcW w:w="672" w:type="dxa"/>
            <w:tcBorders>
              <w:top w:val="nil"/>
              <w:bottom w:val="nil"/>
            </w:tcBorders>
          </w:tcPr>
          <w:p w:rsidR="00EB4039" w:rsidRDefault="00EB4039">
            <w:pPr>
              <w:pStyle w:val="ConsPlusNormal"/>
              <w:jc w:val="center"/>
            </w:pPr>
            <w:r>
              <w:t>1,38</w:t>
            </w:r>
          </w:p>
        </w:tc>
        <w:tc>
          <w:tcPr>
            <w:tcW w:w="677" w:type="dxa"/>
            <w:tcBorders>
              <w:top w:val="nil"/>
              <w:bottom w:val="nil"/>
            </w:tcBorders>
          </w:tcPr>
          <w:p w:rsidR="00EB4039" w:rsidRDefault="00EB4039">
            <w:pPr>
              <w:pStyle w:val="ConsPlusNormal"/>
              <w:jc w:val="center"/>
            </w:pPr>
            <w:r>
              <w:t>1,80</w:t>
            </w:r>
          </w:p>
        </w:tc>
        <w:tc>
          <w:tcPr>
            <w:tcW w:w="682" w:type="dxa"/>
            <w:tcBorders>
              <w:top w:val="nil"/>
              <w:bottom w:val="nil"/>
            </w:tcBorders>
          </w:tcPr>
          <w:p w:rsidR="00EB4039" w:rsidRDefault="00EB4039">
            <w:pPr>
              <w:pStyle w:val="ConsPlusNormal"/>
              <w:jc w:val="center"/>
            </w:pPr>
            <w:r>
              <w:t>2,95</w:t>
            </w:r>
          </w:p>
        </w:tc>
        <w:tc>
          <w:tcPr>
            <w:tcW w:w="648" w:type="dxa"/>
            <w:tcBorders>
              <w:top w:val="nil"/>
              <w:bottom w:val="nil"/>
            </w:tcBorders>
          </w:tcPr>
          <w:p w:rsidR="00EB4039" w:rsidRDefault="00EB4039">
            <w:pPr>
              <w:pStyle w:val="ConsPlusNormal"/>
              <w:jc w:val="center"/>
            </w:pPr>
            <w:r>
              <w:t>4,70</w:t>
            </w:r>
          </w:p>
        </w:tc>
        <w:tc>
          <w:tcPr>
            <w:tcW w:w="726" w:type="dxa"/>
            <w:tcBorders>
              <w:top w:val="nil"/>
              <w:bottom w:val="nil"/>
            </w:tcBorders>
          </w:tcPr>
          <w:p w:rsidR="00EB4039" w:rsidRDefault="00EB4039">
            <w:pPr>
              <w:pStyle w:val="ConsPlusNormal"/>
              <w:jc w:val="center"/>
            </w:pPr>
            <w:r>
              <w:t>13,40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6</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0,16</w:t>
            </w:r>
          </w:p>
        </w:tc>
        <w:tc>
          <w:tcPr>
            <w:tcW w:w="586" w:type="dxa"/>
            <w:tcBorders>
              <w:top w:val="nil"/>
              <w:bottom w:val="nil"/>
            </w:tcBorders>
          </w:tcPr>
          <w:p w:rsidR="00EB4039" w:rsidRDefault="00EB4039">
            <w:pPr>
              <w:pStyle w:val="ConsPlusNormal"/>
              <w:jc w:val="center"/>
            </w:pPr>
            <w:r>
              <w:t>0,28</w:t>
            </w:r>
          </w:p>
        </w:tc>
        <w:tc>
          <w:tcPr>
            <w:tcW w:w="662" w:type="dxa"/>
            <w:tcBorders>
              <w:top w:val="nil"/>
              <w:bottom w:val="nil"/>
            </w:tcBorders>
          </w:tcPr>
          <w:p w:rsidR="00EB4039" w:rsidRDefault="00EB4039">
            <w:pPr>
              <w:pStyle w:val="ConsPlusNormal"/>
              <w:jc w:val="center"/>
            </w:pPr>
            <w:r>
              <w:t>0,40</w:t>
            </w:r>
          </w:p>
        </w:tc>
        <w:tc>
          <w:tcPr>
            <w:tcW w:w="672" w:type="dxa"/>
            <w:tcBorders>
              <w:top w:val="nil"/>
              <w:bottom w:val="nil"/>
            </w:tcBorders>
          </w:tcPr>
          <w:p w:rsidR="00EB4039" w:rsidRDefault="00EB4039">
            <w:pPr>
              <w:pStyle w:val="ConsPlusNormal"/>
              <w:jc w:val="center"/>
            </w:pPr>
            <w:r>
              <w:t>0,52</w:t>
            </w:r>
          </w:p>
        </w:tc>
        <w:tc>
          <w:tcPr>
            <w:tcW w:w="658" w:type="dxa"/>
            <w:tcBorders>
              <w:top w:val="nil"/>
              <w:bottom w:val="nil"/>
            </w:tcBorders>
          </w:tcPr>
          <w:p w:rsidR="00EB4039" w:rsidRDefault="00EB4039">
            <w:pPr>
              <w:pStyle w:val="ConsPlusNormal"/>
              <w:jc w:val="center"/>
            </w:pPr>
            <w:r>
              <w:t>0,95</w:t>
            </w:r>
          </w:p>
        </w:tc>
        <w:tc>
          <w:tcPr>
            <w:tcW w:w="672" w:type="dxa"/>
            <w:tcBorders>
              <w:top w:val="nil"/>
              <w:bottom w:val="nil"/>
            </w:tcBorders>
          </w:tcPr>
          <w:p w:rsidR="00EB4039" w:rsidRDefault="00EB4039">
            <w:pPr>
              <w:pStyle w:val="ConsPlusNormal"/>
              <w:jc w:val="center"/>
            </w:pPr>
            <w:r>
              <w:t>1,25</w:t>
            </w:r>
          </w:p>
        </w:tc>
        <w:tc>
          <w:tcPr>
            <w:tcW w:w="677" w:type="dxa"/>
            <w:tcBorders>
              <w:top w:val="nil"/>
              <w:bottom w:val="nil"/>
            </w:tcBorders>
          </w:tcPr>
          <w:p w:rsidR="00EB4039" w:rsidRDefault="00EB4039">
            <w:pPr>
              <w:pStyle w:val="ConsPlusNormal"/>
              <w:jc w:val="center"/>
            </w:pPr>
            <w:r>
              <w:t>1,60</w:t>
            </w:r>
          </w:p>
        </w:tc>
        <w:tc>
          <w:tcPr>
            <w:tcW w:w="682" w:type="dxa"/>
            <w:tcBorders>
              <w:top w:val="nil"/>
              <w:bottom w:val="nil"/>
            </w:tcBorders>
          </w:tcPr>
          <w:p w:rsidR="00EB4039" w:rsidRDefault="00EB4039">
            <w:pPr>
              <w:pStyle w:val="ConsPlusNormal"/>
              <w:jc w:val="center"/>
            </w:pPr>
            <w:r>
              <w:t>2,50</w:t>
            </w:r>
          </w:p>
        </w:tc>
        <w:tc>
          <w:tcPr>
            <w:tcW w:w="648" w:type="dxa"/>
            <w:tcBorders>
              <w:top w:val="nil"/>
              <w:bottom w:val="nil"/>
            </w:tcBorders>
          </w:tcPr>
          <w:p w:rsidR="00EB4039" w:rsidRDefault="00EB4039">
            <w:pPr>
              <w:pStyle w:val="ConsPlusNormal"/>
              <w:jc w:val="center"/>
            </w:pPr>
            <w:r>
              <w:t>4,00</w:t>
            </w:r>
          </w:p>
        </w:tc>
        <w:tc>
          <w:tcPr>
            <w:tcW w:w="726" w:type="dxa"/>
            <w:tcBorders>
              <w:top w:val="nil"/>
              <w:bottom w:val="nil"/>
            </w:tcBorders>
          </w:tcPr>
          <w:p w:rsidR="00EB4039" w:rsidRDefault="00EB4039">
            <w:pPr>
              <w:pStyle w:val="ConsPlusNormal"/>
              <w:jc w:val="center"/>
            </w:pPr>
            <w:r>
              <w:t>11,50</w:t>
            </w:r>
          </w:p>
        </w:tc>
      </w:tr>
      <w:tr w:rsidR="00EB4039">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single" w:sz="4" w:space="0" w:color="auto"/>
            </w:tcBorders>
          </w:tcPr>
          <w:p w:rsidR="00EB4039" w:rsidRDefault="00EB4039">
            <w:pPr>
              <w:pStyle w:val="ConsPlusNormal"/>
              <w:jc w:val="center"/>
            </w:pPr>
            <w:r>
              <w:t>7</w:t>
            </w:r>
          </w:p>
        </w:tc>
        <w:tc>
          <w:tcPr>
            <w:tcW w:w="667" w:type="dxa"/>
            <w:tcBorders>
              <w:top w:val="nil"/>
              <w:bottom w:val="single" w:sz="4" w:space="0" w:color="auto"/>
            </w:tcBorders>
          </w:tcPr>
          <w:p w:rsidR="00EB4039" w:rsidRDefault="00EB4039">
            <w:pPr>
              <w:pStyle w:val="ConsPlusNormal"/>
              <w:jc w:val="center"/>
            </w:pPr>
            <w:r>
              <w:t>0,10</w:t>
            </w:r>
          </w:p>
        </w:tc>
        <w:tc>
          <w:tcPr>
            <w:tcW w:w="672" w:type="dxa"/>
            <w:tcBorders>
              <w:top w:val="nil"/>
              <w:bottom w:val="single" w:sz="4" w:space="0" w:color="auto"/>
            </w:tcBorders>
          </w:tcPr>
          <w:p w:rsidR="00EB4039" w:rsidRDefault="00EB4039">
            <w:pPr>
              <w:pStyle w:val="ConsPlusNormal"/>
              <w:jc w:val="center"/>
            </w:pPr>
            <w:r>
              <w:t>0,22</w:t>
            </w:r>
          </w:p>
        </w:tc>
        <w:tc>
          <w:tcPr>
            <w:tcW w:w="586" w:type="dxa"/>
            <w:tcBorders>
              <w:top w:val="nil"/>
              <w:bottom w:val="single" w:sz="4" w:space="0" w:color="auto"/>
            </w:tcBorders>
          </w:tcPr>
          <w:p w:rsidR="00EB4039" w:rsidRDefault="00EB4039">
            <w:pPr>
              <w:pStyle w:val="ConsPlusNormal"/>
              <w:jc w:val="center"/>
            </w:pPr>
            <w:r>
              <w:t>0,32</w:t>
            </w:r>
          </w:p>
        </w:tc>
        <w:tc>
          <w:tcPr>
            <w:tcW w:w="662" w:type="dxa"/>
            <w:tcBorders>
              <w:top w:val="nil"/>
              <w:bottom w:val="single" w:sz="4" w:space="0" w:color="auto"/>
            </w:tcBorders>
          </w:tcPr>
          <w:p w:rsidR="00EB4039" w:rsidRDefault="00EB4039">
            <w:pPr>
              <w:pStyle w:val="ConsPlusNormal"/>
              <w:jc w:val="center"/>
            </w:pPr>
            <w:r>
              <w:t>0,42</w:t>
            </w:r>
          </w:p>
        </w:tc>
        <w:tc>
          <w:tcPr>
            <w:tcW w:w="672" w:type="dxa"/>
            <w:tcBorders>
              <w:top w:val="nil"/>
              <w:bottom w:val="single" w:sz="4" w:space="0" w:color="auto"/>
            </w:tcBorders>
          </w:tcPr>
          <w:p w:rsidR="00EB4039" w:rsidRDefault="00EB4039">
            <w:pPr>
              <w:pStyle w:val="ConsPlusNormal"/>
              <w:jc w:val="center"/>
            </w:pPr>
            <w:r>
              <w:t>0,55</w:t>
            </w:r>
          </w:p>
        </w:tc>
        <w:tc>
          <w:tcPr>
            <w:tcW w:w="658" w:type="dxa"/>
            <w:tcBorders>
              <w:top w:val="nil"/>
              <w:bottom w:val="single" w:sz="4" w:space="0" w:color="auto"/>
            </w:tcBorders>
          </w:tcPr>
          <w:p w:rsidR="00EB4039" w:rsidRDefault="00EB4039">
            <w:pPr>
              <w:pStyle w:val="ConsPlusNormal"/>
              <w:jc w:val="center"/>
            </w:pPr>
            <w:r>
              <w:t>0,95</w:t>
            </w:r>
          </w:p>
        </w:tc>
        <w:tc>
          <w:tcPr>
            <w:tcW w:w="672" w:type="dxa"/>
            <w:tcBorders>
              <w:top w:val="nil"/>
              <w:bottom w:val="single" w:sz="4" w:space="0" w:color="auto"/>
            </w:tcBorders>
          </w:tcPr>
          <w:p w:rsidR="00EB4039" w:rsidRDefault="00EB4039">
            <w:pPr>
              <w:pStyle w:val="ConsPlusNormal"/>
              <w:jc w:val="center"/>
            </w:pPr>
            <w:r>
              <w:t>1,10</w:t>
            </w:r>
          </w:p>
        </w:tc>
        <w:tc>
          <w:tcPr>
            <w:tcW w:w="677" w:type="dxa"/>
            <w:tcBorders>
              <w:top w:val="nil"/>
              <w:bottom w:val="single" w:sz="4" w:space="0" w:color="auto"/>
            </w:tcBorders>
          </w:tcPr>
          <w:p w:rsidR="00EB4039" w:rsidRDefault="00EB4039">
            <w:pPr>
              <w:pStyle w:val="ConsPlusNormal"/>
              <w:jc w:val="center"/>
            </w:pPr>
            <w:r>
              <w:t>1,35</w:t>
            </w:r>
          </w:p>
        </w:tc>
        <w:tc>
          <w:tcPr>
            <w:tcW w:w="682" w:type="dxa"/>
            <w:tcBorders>
              <w:top w:val="nil"/>
              <w:bottom w:val="single" w:sz="4" w:space="0" w:color="auto"/>
            </w:tcBorders>
          </w:tcPr>
          <w:p w:rsidR="00EB4039" w:rsidRDefault="00EB4039">
            <w:pPr>
              <w:pStyle w:val="ConsPlusNormal"/>
              <w:jc w:val="center"/>
            </w:pPr>
            <w:r>
              <w:t>2,20</w:t>
            </w:r>
          </w:p>
        </w:tc>
        <w:tc>
          <w:tcPr>
            <w:tcW w:w="648" w:type="dxa"/>
            <w:tcBorders>
              <w:top w:val="nil"/>
              <w:bottom w:val="single" w:sz="4" w:space="0" w:color="auto"/>
            </w:tcBorders>
          </w:tcPr>
          <w:p w:rsidR="00EB4039" w:rsidRDefault="00EB4039">
            <w:pPr>
              <w:pStyle w:val="ConsPlusNormal"/>
              <w:jc w:val="center"/>
            </w:pPr>
            <w:r>
              <w:t>3,50</w:t>
            </w:r>
          </w:p>
        </w:tc>
        <w:tc>
          <w:tcPr>
            <w:tcW w:w="726" w:type="dxa"/>
            <w:tcBorders>
              <w:top w:val="nil"/>
              <w:bottom w:val="single" w:sz="4" w:space="0" w:color="auto"/>
            </w:tcBorders>
          </w:tcPr>
          <w:p w:rsidR="00EB4039" w:rsidRDefault="00EB4039">
            <w:pPr>
              <w:pStyle w:val="ConsPlusNormal"/>
              <w:jc w:val="center"/>
            </w:pPr>
            <w:r>
              <w:t>10,80</w:t>
            </w:r>
          </w:p>
        </w:tc>
      </w:tr>
      <w:tr w:rsidR="00EB4039">
        <w:tc>
          <w:tcPr>
            <w:tcW w:w="1704" w:type="dxa"/>
            <w:vMerge w:val="restart"/>
            <w:tcBorders>
              <w:top w:val="single" w:sz="4" w:space="0" w:color="auto"/>
              <w:bottom w:val="single" w:sz="4" w:space="0" w:color="auto"/>
            </w:tcBorders>
          </w:tcPr>
          <w:p w:rsidR="00EB4039" w:rsidRDefault="00EB4039">
            <w:pPr>
              <w:pStyle w:val="ConsPlusNormal"/>
              <w:jc w:val="center"/>
            </w:pPr>
            <w:r>
              <w:rPr>
                <w:noProof/>
                <w:position w:val="-4"/>
              </w:rPr>
              <w:drawing>
                <wp:inline distT="0" distB="0" distL="0" distR="0">
                  <wp:extent cx="375920" cy="18478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75920" cy="184785"/>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3"/>
              </w:rPr>
              <w:drawing>
                <wp:inline distT="0" distB="0" distL="0" distR="0">
                  <wp:extent cx="911225" cy="17462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911225" cy="174625"/>
                          </a:xfrm>
                          <a:prstGeom prst="rect">
                            <a:avLst/>
                          </a:prstGeom>
                          <a:noFill/>
                          <a:ln>
                            <a:noFill/>
                          </a:ln>
                        </pic:spPr>
                      </pic:pic>
                    </a:graphicData>
                  </a:graphic>
                </wp:inline>
              </w:drawing>
            </w:r>
          </w:p>
        </w:tc>
        <w:tc>
          <w:tcPr>
            <w:tcW w:w="514" w:type="dxa"/>
            <w:tcBorders>
              <w:top w:val="single" w:sz="4" w:space="0" w:color="auto"/>
              <w:bottom w:val="nil"/>
            </w:tcBorders>
          </w:tcPr>
          <w:p w:rsidR="00EB4039" w:rsidRDefault="00EB4039">
            <w:pPr>
              <w:pStyle w:val="ConsPlusNormal"/>
              <w:jc w:val="center"/>
            </w:pPr>
            <w:r>
              <w:t>1</w:t>
            </w:r>
          </w:p>
        </w:tc>
        <w:tc>
          <w:tcPr>
            <w:tcW w:w="667" w:type="dxa"/>
            <w:tcBorders>
              <w:top w:val="single" w:sz="4" w:space="0" w:color="auto"/>
              <w:bottom w:val="nil"/>
            </w:tcBorders>
          </w:tcPr>
          <w:p w:rsidR="00EB4039" w:rsidRDefault="00EB4039">
            <w:pPr>
              <w:pStyle w:val="ConsPlusNormal"/>
              <w:jc w:val="center"/>
            </w:pPr>
            <w:r>
              <w:t>0,10</w:t>
            </w:r>
          </w:p>
        </w:tc>
        <w:tc>
          <w:tcPr>
            <w:tcW w:w="672" w:type="dxa"/>
            <w:tcBorders>
              <w:top w:val="single" w:sz="4" w:space="0" w:color="auto"/>
              <w:bottom w:val="nil"/>
            </w:tcBorders>
          </w:tcPr>
          <w:p w:rsidR="00EB4039" w:rsidRDefault="00EB4039">
            <w:pPr>
              <w:pStyle w:val="ConsPlusNormal"/>
              <w:jc w:val="center"/>
            </w:pPr>
            <w:r>
              <w:t>0,32</w:t>
            </w:r>
          </w:p>
        </w:tc>
        <w:tc>
          <w:tcPr>
            <w:tcW w:w="586" w:type="dxa"/>
            <w:tcBorders>
              <w:top w:val="single" w:sz="4" w:space="0" w:color="auto"/>
              <w:bottom w:val="nil"/>
            </w:tcBorders>
          </w:tcPr>
          <w:p w:rsidR="00EB4039" w:rsidRDefault="00EB4039">
            <w:pPr>
              <w:pStyle w:val="ConsPlusNormal"/>
              <w:jc w:val="center"/>
            </w:pPr>
            <w:r>
              <w:t>0,70</w:t>
            </w:r>
          </w:p>
        </w:tc>
        <w:tc>
          <w:tcPr>
            <w:tcW w:w="662" w:type="dxa"/>
            <w:tcBorders>
              <w:top w:val="single" w:sz="4" w:space="0" w:color="auto"/>
              <w:bottom w:val="nil"/>
            </w:tcBorders>
          </w:tcPr>
          <w:p w:rsidR="00EB4039" w:rsidRDefault="00EB4039">
            <w:pPr>
              <w:pStyle w:val="ConsPlusNormal"/>
              <w:jc w:val="center"/>
            </w:pPr>
            <w:r>
              <w:t>1,12</w:t>
            </w:r>
          </w:p>
        </w:tc>
        <w:tc>
          <w:tcPr>
            <w:tcW w:w="672" w:type="dxa"/>
            <w:tcBorders>
              <w:top w:val="single" w:sz="4" w:space="0" w:color="auto"/>
              <w:bottom w:val="nil"/>
            </w:tcBorders>
          </w:tcPr>
          <w:p w:rsidR="00EB4039" w:rsidRDefault="00EB4039">
            <w:pPr>
              <w:pStyle w:val="ConsPlusNormal"/>
              <w:jc w:val="center"/>
            </w:pPr>
            <w:r>
              <w:t>1,60</w:t>
            </w:r>
          </w:p>
        </w:tc>
        <w:tc>
          <w:tcPr>
            <w:tcW w:w="658" w:type="dxa"/>
            <w:tcBorders>
              <w:top w:val="single" w:sz="4" w:space="0" w:color="auto"/>
              <w:bottom w:val="nil"/>
            </w:tcBorders>
          </w:tcPr>
          <w:p w:rsidR="00EB4039" w:rsidRDefault="00EB4039">
            <w:pPr>
              <w:pStyle w:val="ConsPlusNormal"/>
              <w:jc w:val="center"/>
            </w:pPr>
            <w:r>
              <w:t>2,62</w:t>
            </w:r>
          </w:p>
        </w:tc>
        <w:tc>
          <w:tcPr>
            <w:tcW w:w="672" w:type="dxa"/>
            <w:tcBorders>
              <w:top w:val="single" w:sz="4" w:space="0" w:color="auto"/>
              <w:bottom w:val="nil"/>
            </w:tcBorders>
          </w:tcPr>
          <w:p w:rsidR="00EB4039" w:rsidRDefault="00EB4039">
            <w:pPr>
              <w:pStyle w:val="ConsPlusNormal"/>
              <w:jc w:val="center"/>
            </w:pPr>
            <w:r>
              <w:t>2,55</w:t>
            </w:r>
          </w:p>
        </w:tc>
        <w:tc>
          <w:tcPr>
            <w:tcW w:w="677" w:type="dxa"/>
            <w:tcBorders>
              <w:top w:val="single" w:sz="4" w:space="0" w:color="auto"/>
              <w:bottom w:val="nil"/>
            </w:tcBorders>
          </w:tcPr>
          <w:p w:rsidR="00EB4039" w:rsidRDefault="00EB4039">
            <w:pPr>
              <w:pStyle w:val="ConsPlusNormal"/>
              <w:jc w:val="center"/>
            </w:pPr>
            <w:r>
              <w:t>4,55</w:t>
            </w:r>
          </w:p>
        </w:tc>
        <w:tc>
          <w:tcPr>
            <w:tcW w:w="682" w:type="dxa"/>
            <w:tcBorders>
              <w:top w:val="single" w:sz="4" w:space="0" w:color="auto"/>
              <w:bottom w:val="nil"/>
            </w:tcBorders>
          </w:tcPr>
          <w:p w:rsidR="00EB4039" w:rsidRDefault="00EB4039">
            <w:pPr>
              <w:pStyle w:val="ConsPlusNormal"/>
              <w:jc w:val="center"/>
            </w:pPr>
            <w:r>
              <w:t>6,50</w:t>
            </w:r>
          </w:p>
        </w:tc>
        <w:tc>
          <w:tcPr>
            <w:tcW w:w="648" w:type="dxa"/>
            <w:tcBorders>
              <w:top w:val="single" w:sz="4" w:space="0" w:color="auto"/>
              <w:bottom w:val="nil"/>
            </w:tcBorders>
          </w:tcPr>
          <w:p w:rsidR="00EB4039" w:rsidRDefault="00EB4039">
            <w:pPr>
              <w:pStyle w:val="ConsPlusNormal"/>
              <w:jc w:val="center"/>
            </w:pPr>
            <w:r>
              <w:t>9,40</w:t>
            </w:r>
          </w:p>
        </w:tc>
        <w:tc>
          <w:tcPr>
            <w:tcW w:w="726" w:type="dxa"/>
            <w:tcBorders>
              <w:top w:val="single" w:sz="4" w:space="0" w:color="auto"/>
              <w:bottom w:val="nil"/>
            </w:tcBorders>
          </w:tcPr>
          <w:p w:rsidR="00EB4039" w:rsidRDefault="00EB4039">
            <w:pPr>
              <w:pStyle w:val="ConsPlusNormal"/>
              <w:jc w:val="center"/>
            </w:pPr>
            <w:r>
              <w:t>19,40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2</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0,28</w:t>
            </w:r>
          </w:p>
        </w:tc>
        <w:tc>
          <w:tcPr>
            <w:tcW w:w="586" w:type="dxa"/>
            <w:tcBorders>
              <w:top w:val="nil"/>
              <w:bottom w:val="nil"/>
            </w:tcBorders>
          </w:tcPr>
          <w:p w:rsidR="00EB4039" w:rsidRDefault="00EB4039">
            <w:pPr>
              <w:pStyle w:val="ConsPlusNormal"/>
              <w:jc w:val="center"/>
            </w:pPr>
            <w:r>
              <w:t>0,60</w:t>
            </w:r>
          </w:p>
        </w:tc>
        <w:tc>
          <w:tcPr>
            <w:tcW w:w="662" w:type="dxa"/>
            <w:tcBorders>
              <w:top w:val="nil"/>
              <w:bottom w:val="nil"/>
            </w:tcBorders>
          </w:tcPr>
          <w:p w:rsidR="00EB4039" w:rsidRDefault="00EB4039">
            <w:pPr>
              <w:pStyle w:val="ConsPlusNormal"/>
              <w:jc w:val="center"/>
            </w:pPr>
            <w:r>
              <w:t>0,90</w:t>
            </w:r>
          </w:p>
        </w:tc>
        <w:tc>
          <w:tcPr>
            <w:tcW w:w="672" w:type="dxa"/>
            <w:tcBorders>
              <w:top w:val="nil"/>
              <w:bottom w:val="nil"/>
            </w:tcBorders>
          </w:tcPr>
          <w:p w:rsidR="00EB4039" w:rsidRDefault="00EB4039">
            <w:pPr>
              <w:pStyle w:val="ConsPlusNormal"/>
              <w:jc w:val="center"/>
            </w:pPr>
            <w:r>
              <w:t>1,28</w:t>
            </w:r>
          </w:p>
        </w:tc>
        <w:tc>
          <w:tcPr>
            <w:tcW w:w="658" w:type="dxa"/>
            <w:tcBorders>
              <w:top w:val="nil"/>
              <w:bottom w:val="nil"/>
            </w:tcBorders>
          </w:tcPr>
          <w:p w:rsidR="00EB4039" w:rsidRDefault="00EB4039">
            <w:pPr>
              <w:pStyle w:val="ConsPlusNormal"/>
              <w:jc w:val="center"/>
            </w:pPr>
            <w:r>
              <w:t>1,96</w:t>
            </w:r>
          </w:p>
        </w:tc>
        <w:tc>
          <w:tcPr>
            <w:tcW w:w="672" w:type="dxa"/>
            <w:tcBorders>
              <w:top w:val="nil"/>
              <w:bottom w:val="nil"/>
            </w:tcBorders>
          </w:tcPr>
          <w:p w:rsidR="00EB4039" w:rsidRDefault="00EB4039">
            <w:pPr>
              <w:pStyle w:val="ConsPlusNormal"/>
              <w:jc w:val="center"/>
            </w:pPr>
            <w:r>
              <w:t>2,75</w:t>
            </w:r>
          </w:p>
        </w:tc>
        <w:tc>
          <w:tcPr>
            <w:tcW w:w="677" w:type="dxa"/>
            <w:tcBorders>
              <w:top w:val="nil"/>
              <w:bottom w:val="nil"/>
            </w:tcBorders>
          </w:tcPr>
          <w:p w:rsidR="00EB4039" w:rsidRDefault="00EB4039">
            <w:pPr>
              <w:pStyle w:val="ConsPlusNormal"/>
              <w:jc w:val="center"/>
            </w:pPr>
            <w:r>
              <w:t>3,72</w:t>
            </w:r>
          </w:p>
        </w:tc>
        <w:tc>
          <w:tcPr>
            <w:tcW w:w="682" w:type="dxa"/>
            <w:tcBorders>
              <w:top w:val="nil"/>
              <w:bottom w:val="nil"/>
            </w:tcBorders>
          </w:tcPr>
          <w:p w:rsidR="00EB4039" w:rsidRDefault="00EB4039">
            <w:pPr>
              <w:pStyle w:val="ConsPlusNormal"/>
              <w:jc w:val="center"/>
            </w:pPr>
            <w:r>
              <w:t>5,65</w:t>
            </w:r>
          </w:p>
        </w:tc>
        <w:tc>
          <w:tcPr>
            <w:tcW w:w="648" w:type="dxa"/>
            <w:tcBorders>
              <w:top w:val="nil"/>
              <w:bottom w:val="nil"/>
            </w:tcBorders>
          </w:tcPr>
          <w:p w:rsidR="00EB4039" w:rsidRDefault="00EB4039">
            <w:pPr>
              <w:pStyle w:val="ConsPlusNormal"/>
              <w:jc w:val="center"/>
            </w:pPr>
            <w:r>
              <w:t>8,40</w:t>
            </w:r>
          </w:p>
        </w:tc>
        <w:tc>
          <w:tcPr>
            <w:tcW w:w="726" w:type="dxa"/>
            <w:tcBorders>
              <w:top w:val="nil"/>
              <w:bottom w:val="nil"/>
            </w:tcBorders>
          </w:tcPr>
          <w:p w:rsidR="00EB4039" w:rsidRDefault="00EB4039">
            <w:pPr>
              <w:pStyle w:val="ConsPlusNormal"/>
              <w:jc w:val="center"/>
            </w:pPr>
            <w:r>
              <w:t>18,50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3</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0,27</w:t>
            </w:r>
          </w:p>
        </w:tc>
        <w:tc>
          <w:tcPr>
            <w:tcW w:w="586" w:type="dxa"/>
            <w:tcBorders>
              <w:top w:val="nil"/>
              <w:bottom w:val="nil"/>
            </w:tcBorders>
          </w:tcPr>
          <w:p w:rsidR="00EB4039" w:rsidRDefault="00EB4039">
            <w:pPr>
              <w:pStyle w:val="ConsPlusNormal"/>
              <w:jc w:val="center"/>
            </w:pPr>
            <w:r>
              <w:t>0,55</w:t>
            </w:r>
          </w:p>
        </w:tc>
        <w:tc>
          <w:tcPr>
            <w:tcW w:w="662" w:type="dxa"/>
            <w:tcBorders>
              <w:top w:val="nil"/>
              <w:bottom w:val="nil"/>
            </w:tcBorders>
          </w:tcPr>
          <w:p w:rsidR="00EB4039" w:rsidRDefault="00EB4039">
            <w:pPr>
              <w:pStyle w:val="ConsPlusNormal"/>
              <w:jc w:val="center"/>
            </w:pPr>
            <w:r>
              <w:t>0,84</w:t>
            </w:r>
          </w:p>
        </w:tc>
        <w:tc>
          <w:tcPr>
            <w:tcW w:w="672" w:type="dxa"/>
            <w:tcBorders>
              <w:top w:val="nil"/>
              <w:bottom w:val="nil"/>
            </w:tcBorders>
          </w:tcPr>
          <w:p w:rsidR="00EB4039" w:rsidRDefault="00EB4039">
            <w:pPr>
              <w:pStyle w:val="ConsPlusNormal"/>
              <w:jc w:val="center"/>
            </w:pPr>
            <w:r>
              <w:t>1,15</w:t>
            </w:r>
          </w:p>
        </w:tc>
        <w:tc>
          <w:tcPr>
            <w:tcW w:w="658" w:type="dxa"/>
            <w:tcBorders>
              <w:top w:val="nil"/>
              <w:bottom w:val="nil"/>
            </w:tcBorders>
          </w:tcPr>
          <w:p w:rsidR="00EB4039" w:rsidRDefault="00EB4039">
            <w:pPr>
              <w:pStyle w:val="ConsPlusNormal"/>
              <w:jc w:val="center"/>
            </w:pPr>
            <w:r>
              <w:t>1,75</w:t>
            </w:r>
          </w:p>
        </w:tc>
        <w:tc>
          <w:tcPr>
            <w:tcW w:w="672" w:type="dxa"/>
            <w:tcBorders>
              <w:top w:val="nil"/>
              <w:bottom w:val="nil"/>
            </w:tcBorders>
          </w:tcPr>
          <w:p w:rsidR="00EB4039" w:rsidRDefault="00EB4039">
            <w:pPr>
              <w:pStyle w:val="ConsPlusNormal"/>
              <w:jc w:val="center"/>
            </w:pPr>
            <w:r>
              <w:t>2,43</w:t>
            </w:r>
          </w:p>
        </w:tc>
        <w:tc>
          <w:tcPr>
            <w:tcW w:w="677" w:type="dxa"/>
            <w:tcBorders>
              <w:top w:val="nil"/>
              <w:bottom w:val="nil"/>
            </w:tcBorders>
          </w:tcPr>
          <w:p w:rsidR="00EB4039" w:rsidRDefault="00EB4039">
            <w:pPr>
              <w:pStyle w:val="ConsPlusNormal"/>
              <w:jc w:val="center"/>
            </w:pPr>
            <w:r>
              <w:t>3,17</w:t>
            </w:r>
          </w:p>
        </w:tc>
        <w:tc>
          <w:tcPr>
            <w:tcW w:w="682" w:type="dxa"/>
            <w:tcBorders>
              <w:top w:val="nil"/>
              <w:bottom w:val="nil"/>
            </w:tcBorders>
          </w:tcPr>
          <w:p w:rsidR="00EB4039" w:rsidRDefault="00EB4039">
            <w:pPr>
              <w:pStyle w:val="ConsPlusNormal"/>
              <w:jc w:val="center"/>
            </w:pPr>
            <w:r>
              <w:t>4,80</w:t>
            </w:r>
          </w:p>
        </w:tc>
        <w:tc>
          <w:tcPr>
            <w:tcW w:w="648" w:type="dxa"/>
            <w:tcBorders>
              <w:top w:val="nil"/>
              <w:bottom w:val="nil"/>
            </w:tcBorders>
          </w:tcPr>
          <w:p w:rsidR="00EB4039" w:rsidRDefault="00EB4039">
            <w:pPr>
              <w:pStyle w:val="ConsPlusNormal"/>
              <w:jc w:val="center"/>
            </w:pPr>
            <w:r>
              <w:t>7,40</w:t>
            </w:r>
          </w:p>
        </w:tc>
        <w:tc>
          <w:tcPr>
            <w:tcW w:w="726" w:type="dxa"/>
            <w:tcBorders>
              <w:top w:val="nil"/>
              <w:bottom w:val="nil"/>
            </w:tcBorders>
          </w:tcPr>
          <w:p w:rsidR="00EB4039" w:rsidRDefault="00EB4039">
            <w:pPr>
              <w:pStyle w:val="ConsPlusNormal"/>
              <w:jc w:val="center"/>
            </w:pPr>
            <w:r>
              <w:t>17,20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4</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0,26</w:t>
            </w:r>
          </w:p>
        </w:tc>
        <w:tc>
          <w:tcPr>
            <w:tcW w:w="586" w:type="dxa"/>
            <w:tcBorders>
              <w:top w:val="nil"/>
              <w:bottom w:val="nil"/>
            </w:tcBorders>
          </w:tcPr>
          <w:p w:rsidR="00EB4039" w:rsidRDefault="00EB4039">
            <w:pPr>
              <w:pStyle w:val="ConsPlusNormal"/>
              <w:jc w:val="center"/>
            </w:pPr>
            <w:r>
              <w:t>0,52</w:t>
            </w:r>
          </w:p>
        </w:tc>
        <w:tc>
          <w:tcPr>
            <w:tcW w:w="662" w:type="dxa"/>
            <w:tcBorders>
              <w:top w:val="nil"/>
              <w:bottom w:val="nil"/>
            </w:tcBorders>
          </w:tcPr>
          <w:p w:rsidR="00EB4039" w:rsidRDefault="00EB4039">
            <w:pPr>
              <w:pStyle w:val="ConsPlusNormal"/>
              <w:jc w:val="center"/>
            </w:pPr>
            <w:r>
              <w:t>0,78</w:t>
            </w:r>
          </w:p>
        </w:tc>
        <w:tc>
          <w:tcPr>
            <w:tcW w:w="672" w:type="dxa"/>
            <w:tcBorders>
              <w:top w:val="nil"/>
              <w:bottom w:val="nil"/>
            </w:tcBorders>
          </w:tcPr>
          <w:p w:rsidR="00EB4039" w:rsidRDefault="00EB4039">
            <w:pPr>
              <w:pStyle w:val="ConsPlusNormal"/>
              <w:jc w:val="center"/>
            </w:pPr>
            <w:r>
              <w:t>1,10</w:t>
            </w:r>
          </w:p>
        </w:tc>
        <w:tc>
          <w:tcPr>
            <w:tcW w:w="658" w:type="dxa"/>
            <w:tcBorders>
              <w:top w:val="nil"/>
              <w:bottom w:val="nil"/>
            </w:tcBorders>
          </w:tcPr>
          <w:p w:rsidR="00EB4039" w:rsidRDefault="00EB4039">
            <w:pPr>
              <w:pStyle w:val="ConsPlusNormal"/>
              <w:jc w:val="center"/>
            </w:pPr>
            <w:r>
              <w:t>1,60</w:t>
            </w:r>
          </w:p>
        </w:tc>
        <w:tc>
          <w:tcPr>
            <w:tcW w:w="672" w:type="dxa"/>
            <w:tcBorders>
              <w:top w:val="nil"/>
              <w:bottom w:val="nil"/>
            </w:tcBorders>
          </w:tcPr>
          <w:p w:rsidR="00EB4039" w:rsidRDefault="00EB4039">
            <w:pPr>
              <w:pStyle w:val="ConsPlusNormal"/>
              <w:jc w:val="center"/>
            </w:pPr>
            <w:r>
              <w:t>2,20</w:t>
            </w:r>
          </w:p>
        </w:tc>
        <w:tc>
          <w:tcPr>
            <w:tcW w:w="677" w:type="dxa"/>
            <w:tcBorders>
              <w:top w:val="nil"/>
              <w:bottom w:val="nil"/>
            </w:tcBorders>
          </w:tcPr>
          <w:p w:rsidR="00EB4039" w:rsidRDefault="00EB4039">
            <w:pPr>
              <w:pStyle w:val="ConsPlusNormal"/>
              <w:jc w:val="center"/>
            </w:pPr>
            <w:r>
              <w:t>2,83</w:t>
            </w:r>
          </w:p>
        </w:tc>
        <w:tc>
          <w:tcPr>
            <w:tcW w:w="682" w:type="dxa"/>
            <w:tcBorders>
              <w:top w:val="nil"/>
              <w:bottom w:val="nil"/>
            </w:tcBorders>
          </w:tcPr>
          <w:p w:rsidR="00EB4039" w:rsidRDefault="00EB4039">
            <w:pPr>
              <w:pStyle w:val="ConsPlusNormal"/>
              <w:jc w:val="center"/>
            </w:pPr>
            <w:r>
              <w:t>4,00</w:t>
            </w:r>
          </w:p>
        </w:tc>
        <w:tc>
          <w:tcPr>
            <w:tcW w:w="648" w:type="dxa"/>
            <w:tcBorders>
              <w:top w:val="nil"/>
              <w:bottom w:val="nil"/>
            </w:tcBorders>
          </w:tcPr>
          <w:p w:rsidR="00EB4039" w:rsidRDefault="00EB4039">
            <w:pPr>
              <w:pStyle w:val="ConsPlusNormal"/>
              <w:jc w:val="center"/>
            </w:pPr>
            <w:r>
              <w:t>6,30</w:t>
            </w:r>
          </w:p>
        </w:tc>
        <w:tc>
          <w:tcPr>
            <w:tcW w:w="726" w:type="dxa"/>
            <w:tcBorders>
              <w:top w:val="nil"/>
              <w:bottom w:val="nil"/>
            </w:tcBorders>
          </w:tcPr>
          <w:p w:rsidR="00EB4039" w:rsidRDefault="00EB4039">
            <w:pPr>
              <w:pStyle w:val="ConsPlusNormal"/>
              <w:jc w:val="center"/>
            </w:pPr>
            <w:r>
              <w:t>15,40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5</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0,25</w:t>
            </w:r>
          </w:p>
        </w:tc>
        <w:tc>
          <w:tcPr>
            <w:tcW w:w="586" w:type="dxa"/>
            <w:tcBorders>
              <w:top w:val="nil"/>
              <w:bottom w:val="nil"/>
            </w:tcBorders>
          </w:tcPr>
          <w:p w:rsidR="00EB4039" w:rsidRDefault="00EB4039">
            <w:pPr>
              <w:pStyle w:val="ConsPlusNormal"/>
              <w:jc w:val="center"/>
            </w:pPr>
            <w:r>
              <w:t>0,52</w:t>
            </w:r>
          </w:p>
        </w:tc>
        <w:tc>
          <w:tcPr>
            <w:tcW w:w="662" w:type="dxa"/>
            <w:tcBorders>
              <w:top w:val="nil"/>
              <w:bottom w:val="nil"/>
            </w:tcBorders>
          </w:tcPr>
          <w:p w:rsidR="00EB4039" w:rsidRDefault="00EB4039">
            <w:pPr>
              <w:pStyle w:val="ConsPlusNormal"/>
              <w:jc w:val="center"/>
            </w:pPr>
            <w:r>
              <w:t>0,78</w:t>
            </w:r>
          </w:p>
        </w:tc>
        <w:tc>
          <w:tcPr>
            <w:tcW w:w="672" w:type="dxa"/>
            <w:tcBorders>
              <w:top w:val="nil"/>
              <w:bottom w:val="nil"/>
            </w:tcBorders>
          </w:tcPr>
          <w:p w:rsidR="00EB4039" w:rsidRDefault="00EB4039">
            <w:pPr>
              <w:pStyle w:val="ConsPlusNormal"/>
              <w:jc w:val="center"/>
            </w:pPr>
            <w:r>
              <w:t>1,10</w:t>
            </w:r>
          </w:p>
        </w:tc>
        <w:tc>
          <w:tcPr>
            <w:tcW w:w="658" w:type="dxa"/>
            <w:tcBorders>
              <w:top w:val="nil"/>
              <w:bottom w:val="nil"/>
            </w:tcBorders>
          </w:tcPr>
          <w:p w:rsidR="00EB4039" w:rsidRDefault="00EB4039">
            <w:pPr>
              <w:pStyle w:val="ConsPlusNormal"/>
              <w:jc w:val="center"/>
            </w:pPr>
            <w:r>
              <w:t>1,55</w:t>
            </w:r>
          </w:p>
        </w:tc>
        <w:tc>
          <w:tcPr>
            <w:tcW w:w="672" w:type="dxa"/>
            <w:tcBorders>
              <w:top w:val="nil"/>
              <w:bottom w:val="nil"/>
            </w:tcBorders>
          </w:tcPr>
          <w:p w:rsidR="00EB4039" w:rsidRDefault="00EB4039">
            <w:pPr>
              <w:pStyle w:val="ConsPlusNormal"/>
              <w:jc w:val="center"/>
            </w:pPr>
            <w:r>
              <w:t>2,10</w:t>
            </w:r>
          </w:p>
        </w:tc>
        <w:tc>
          <w:tcPr>
            <w:tcW w:w="677" w:type="dxa"/>
            <w:tcBorders>
              <w:top w:val="nil"/>
              <w:bottom w:val="nil"/>
            </w:tcBorders>
          </w:tcPr>
          <w:p w:rsidR="00EB4039" w:rsidRDefault="00EB4039">
            <w:pPr>
              <w:pStyle w:val="ConsPlusNormal"/>
              <w:jc w:val="center"/>
            </w:pPr>
            <w:r>
              <w:t>2,78</w:t>
            </w:r>
          </w:p>
        </w:tc>
        <w:tc>
          <w:tcPr>
            <w:tcW w:w="682" w:type="dxa"/>
            <w:tcBorders>
              <w:top w:val="nil"/>
              <w:bottom w:val="nil"/>
            </w:tcBorders>
          </w:tcPr>
          <w:p w:rsidR="00EB4039" w:rsidRDefault="00EB4039">
            <w:pPr>
              <w:pStyle w:val="ConsPlusNormal"/>
              <w:jc w:val="center"/>
            </w:pPr>
            <w:r>
              <w:t>3,85</w:t>
            </w:r>
          </w:p>
        </w:tc>
        <w:tc>
          <w:tcPr>
            <w:tcW w:w="648" w:type="dxa"/>
            <w:tcBorders>
              <w:top w:val="nil"/>
              <w:bottom w:val="nil"/>
            </w:tcBorders>
          </w:tcPr>
          <w:p w:rsidR="00EB4039" w:rsidRDefault="00EB4039">
            <w:pPr>
              <w:pStyle w:val="ConsPlusNormal"/>
              <w:jc w:val="center"/>
            </w:pPr>
            <w:r>
              <w:t>5,90</w:t>
            </w:r>
          </w:p>
        </w:tc>
        <w:tc>
          <w:tcPr>
            <w:tcW w:w="726" w:type="dxa"/>
            <w:tcBorders>
              <w:top w:val="nil"/>
              <w:bottom w:val="nil"/>
            </w:tcBorders>
          </w:tcPr>
          <w:p w:rsidR="00EB4039" w:rsidRDefault="00EB4039">
            <w:pPr>
              <w:pStyle w:val="ConsPlusNormal"/>
              <w:jc w:val="center"/>
            </w:pPr>
            <w:r>
              <w:t>14,50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6</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0,28</w:t>
            </w:r>
          </w:p>
        </w:tc>
        <w:tc>
          <w:tcPr>
            <w:tcW w:w="586" w:type="dxa"/>
            <w:tcBorders>
              <w:top w:val="nil"/>
              <w:bottom w:val="nil"/>
            </w:tcBorders>
          </w:tcPr>
          <w:p w:rsidR="00EB4039" w:rsidRDefault="00EB4039">
            <w:pPr>
              <w:pStyle w:val="ConsPlusNormal"/>
              <w:jc w:val="center"/>
            </w:pPr>
            <w:r>
              <w:t>0,52</w:t>
            </w:r>
          </w:p>
        </w:tc>
        <w:tc>
          <w:tcPr>
            <w:tcW w:w="662" w:type="dxa"/>
            <w:tcBorders>
              <w:top w:val="nil"/>
              <w:bottom w:val="nil"/>
            </w:tcBorders>
          </w:tcPr>
          <w:p w:rsidR="00EB4039" w:rsidRDefault="00EB4039">
            <w:pPr>
              <w:pStyle w:val="ConsPlusNormal"/>
              <w:jc w:val="center"/>
            </w:pPr>
            <w:r>
              <w:t>0,78</w:t>
            </w:r>
          </w:p>
        </w:tc>
        <w:tc>
          <w:tcPr>
            <w:tcW w:w="672" w:type="dxa"/>
            <w:tcBorders>
              <w:top w:val="nil"/>
              <w:bottom w:val="nil"/>
            </w:tcBorders>
          </w:tcPr>
          <w:p w:rsidR="00EB4039" w:rsidRDefault="00EB4039">
            <w:pPr>
              <w:pStyle w:val="ConsPlusNormal"/>
              <w:jc w:val="center"/>
            </w:pPr>
            <w:r>
              <w:t>1,10</w:t>
            </w:r>
          </w:p>
        </w:tc>
        <w:tc>
          <w:tcPr>
            <w:tcW w:w="658" w:type="dxa"/>
            <w:tcBorders>
              <w:top w:val="nil"/>
              <w:bottom w:val="nil"/>
            </w:tcBorders>
          </w:tcPr>
          <w:p w:rsidR="00EB4039" w:rsidRDefault="00EB4039">
            <w:pPr>
              <w:pStyle w:val="ConsPlusNormal"/>
              <w:jc w:val="center"/>
            </w:pPr>
            <w:r>
              <w:t>1,55</w:t>
            </w:r>
          </w:p>
        </w:tc>
        <w:tc>
          <w:tcPr>
            <w:tcW w:w="672" w:type="dxa"/>
            <w:tcBorders>
              <w:top w:val="nil"/>
              <w:bottom w:val="nil"/>
            </w:tcBorders>
          </w:tcPr>
          <w:p w:rsidR="00EB4039" w:rsidRDefault="00EB4039">
            <w:pPr>
              <w:pStyle w:val="ConsPlusNormal"/>
              <w:jc w:val="center"/>
            </w:pPr>
            <w:r>
              <w:t>2,00</w:t>
            </w:r>
          </w:p>
        </w:tc>
        <w:tc>
          <w:tcPr>
            <w:tcW w:w="677" w:type="dxa"/>
            <w:tcBorders>
              <w:top w:val="nil"/>
              <w:bottom w:val="nil"/>
            </w:tcBorders>
          </w:tcPr>
          <w:p w:rsidR="00EB4039" w:rsidRDefault="00EB4039">
            <w:pPr>
              <w:pStyle w:val="ConsPlusNormal"/>
              <w:jc w:val="center"/>
            </w:pPr>
            <w:r>
              <w:t>2,70</w:t>
            </w:r>
          </w:p>
        </w:tc>
        <w:tc>
          <w:tcPr>
            <w:tcW w:w="682" w:type="dxa"/>
            <w:tcBorders>
              <w:top w:val="nil"/>
              <w:bottom w:val="nil"/>
            </w:tcBorders>
          </w:tcPr>
          <w:p w:rsidR="00EB4039" w:rsidRDefault="00EB4039">
            <w:pPr>
              <w:pStyle w:val="ConsPlusNormal"/>
              <w:jc w:val="center"/>
            </w:pPr>
            <w:r>
              <w:t>3,80</w:t>
            </w:r>
          </w:p>
        </w:tc>
        <w:tc>
          <w:tcPr>
            <w:tcW w:w="648" w:type="dxa"/>
            <w:tcBorders>
              <w:top w:val="nil"/>
              <w:bottom w:val="nil"/>
            </w:tcBorders>
          </w:tcPr>
          <w:p w:rsidR="00EB4039" w:rsidRDefault="00EB4039">
            <w:pPr>
              <w:pStyle w:val="ConsPlusNormal"/>
              <w:jc w:val="center"/>
            </w:pPr>
            <w:r>
              <w:t>5,60</w:t>
            </w:r>
          </w:p>
        </w:tc>
        <w:tc>
          <w:tcPr>
            <w:tcW w:w="726" w:type="dxa"/>
            <w:tcBorders>
              <w:top w:val="nil"/>
              <w:bottom w:val="nil"/>
            </w:tcBorders>
          </w:tcPr>
          <w:p w:rsidR="00EB4039" w:rsidRDefault="00EB4039">
            <w:pPr>
              <w:pStyle w:val="ConsPlusNormal"/>
              <w:jc w:val="center"/>
            </w:pPr>
            <w:r>
              <w:t>13,80</w:t>
            </w:r>
          </w:p>
        </w:tc>
      </w:tr>
      <w:tr w:rsidR="00EB4039">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single" w:sz="4" w:space="0" w:color="auto"/>
            </w:tcBorders>
          </w:tcPr>
          <w:p w:rsidR="00EB4039" w:rsidRDefault="00EB4039">
            <w:pPr>
              <w:pStyle w:val="ConsPlusNormal"/>
              <w:jc w:val="center"/>
            </w:pPr>
            <w:r>
              <w:t>7</w:t>
            </w:r>
          </w:p>
        </w:tc>
        <w:tc>
          <w:tcPr>
            <w:tcW w:w="667" w:type="dxa"/>
            <w:tcBorders>
              <w:top w:val="nil"/>
              <w:bottom w:val="single" w:sz="4" w:space="0" w:color="auto"/>
            </w:tcBorders>
          </w:tcPr>
          <w:p w:rsidR="00EB4039" w:rsidRDefault="00EB4039">
            <w:pPr>
              <w:pStyle w:val="ConsPlusNormal"/>
              <w:jc w:val="center"/>
            </w:pPr>
            <w:r>
              <w:t>0,10</w:t>
            </w:r>
          </w:p>
        </w:tc>
        <w:tc>
          <w:tcPr>
            <w:tcW w:w="672" w:type="dxa"/>
            <w:tcBorders>
              <w:top w:val="nil"/>
              <w:bottom w:val="single" w:sz="4" w:space="0" w:color="auto"/>
            </w:tcBorders>
          </w:tcPr>
          <w:p w:rsidR="00EB4039" w:rsidRDefault="00EB4039">
            <w:pPr>
              <w:pStyle w:val="ConsPlusNormal"/>
              <w:jc w:val="center"/>
            </w:pPr>
            <w:r>
              <w:t>0,32</w:t>
            </w:r>
          </w:p>
        </w:tc>
        <w:tc>
          <w:tcPr>
            <w:tcW w:w="586" w:type="dxa"/>
            <w:tcBorders>
              <w:top w:val="nil"/>
              <w:bottom w:val="single" w:sz="4" w:space="0" w:color="auto"/>
            </w:tcBorders>
          </w:tcPr>
          <w:p w:rsidR="00EB4039" w:rsidRDefault="00EB4039">
            <w:pPr>
              <w:pStyle w:val="ConsPlusNormal"/>
              <w:jc w:val="center"/>
            </w:pPr>
            <w:r>
              <w:t>0,52</w:t>
            </w:r>
          </w:p>
        </w:tc>
        <w:tc>
          <w:tcPr>
            <w:tcW w:w="662" w:type="dxa"/>
            <w:tcBorders>
              <w:top w:val="nil"/>
              <w:bottom w:val="single" w:sz="4" w:space="0" w:color="auto"/>
            </w:tcBorders>
          </w:tcPr>
          <w:p w:rsidR="00EB4039" w:rsidRDefault="00EB4039">
            <w:pPr>
              <w:pStyle w:val="ConsPlusNormal"/>
              <w:jc w:val="center"/>
            </w:pPr>
            <w:r>
              <w:t>0,78</w:t>
            </w:r>
          </w:p>
        </w:tc>
        <w:tc>
          <w:tcPr>
            <w:tcW w:w="672" w:type="dxa"/>
            <w:tcBorders>
              <w:top w:val="nil"/>
              <w:bottom w:val="single" w:sz="4" w:space="0" w:color="auto"/>
            </w:tcBorders>
          </w:tcPr>
          <w:p w:rsidR="00EB4039" w:rsidRDefault="00EB4039">
            <w:pPr>
              <w:pStyle w:val="ConsPlusNormal"/>
              <w:jc w:val="center"/>
            </w:pPr>
            <w:r>
              <w:t>1,10</w:t>
            </w:r>
          </w:p>
        </w:tc>
        <w:tc>
          <w:tcPr>
            <w:tcW w:w="658" w:type="dxa"/>
            <w:tcBorders>
              <w:top w:val="nil"/>
              <w:bottom w:val="single" w:sz="4" w:space="0" w:color="auto"/>
            </w:tcBorders>
          </w:tcPr>
          <w:p w:rsidR="00EB4039" w:rsidRDefault="00EB4039">
            <w:pPr>
              <w:pStyle w:val="ConsPlusNormal"/>
              <w:jc w:val="center"/>
            </w:pPr>
            <w:r>
              <w:t>1,55</w:t>
            </w:r>
          </w:p>
        </w:tc>
        <w:tc>
          <w:tcPr>
            <w:tcW w:w="672" w:type="dxa"/>
            <w:tcBorders>
              <w:top w:val="nil"/>
              <w:bottom w:val="single" w:sz="4" w:space="0" w:color="auto"/>
            </w:tcBorders>
          </w:tcPr>
          <w:p w:rsidR="00EB4039" w:rsidRDefault="00EB4039">
            <w:pPr>
              <w:pStyle w:val="ConsPlusNormal"/>
              <w:jc w:val="center"/>
            </w:pPr>
            <w:r>
              <w:t>1,90</w:t>
            </w:r>
          </w:p>
        </w:tc>
        <w:tc>
          <w:tcPr>
            <w:tcW w:w="677" w:type="dxa"/>
            <w:tcBorders>
              <w:top w:val="nil"/>
              <w:bottom w:val="single" w:sz="4" w:space="0" w:color="auto"/>
            </w:tcBorders>
          </w:tcPr>
          <w:p w:rsidR="00EB4039" w:rsidRDefault="00EB4039">
            <w:pPr>
              <w:pStyle w:val="ConsPlusNormal"/>
              <w:jc w:val="center"/>
            </w:pPr>
            <w:r>
              <w:t>2,60</w:t>
            </w:r>
          </w:p>
        </w:tc>
        <w:tc>
          <w:tcPr>
            <w:tcW w:w="682" w:type="dxa"/>
            <w:tcBorders>
              <w:top w:val="nil"/>
              <w:bottom w:val="single" w:sz="4" w:space="0" w:color="auto"/>
            </w:tcBorders>
          </w:tcPr>
          <w:p w:rsidR="00EB4039" w:rsidRDefault="00EB4039">
            <w:pPr>
              <w:pStyle w:val="ConsPlusNormal"/>
              <w:jc w:val="center"/>
            </w:pPr>
            <w:r>
              <w:t>3,75</w:t>
            </w:r>
          </w:p>
        </w:tc>
        <w:tc>
          <w:tcPr>
            <w:tcW w:w="648" w:type="dxa"/>
            <w:tcBorders>
              <w:top w:val="nil"/>
              <w:bottom w:val="single" w:sz="4" w:space="0" w:color="auto"/>
            </w:tcBorders>
          </w:tcPr>
          <w:p w:rsidR="00EB4039" w:rsidRDefault="00EB4039">
            <w:pPr>
              <w:pStyle w:val="ConsPlusNormal"/>
              <w:jc w:val="center"/>
            </w:pPr>
            <w:r>
              <w:t>5,50</w:t>
            </w:r>
          </w:p>
        </w:tc>
        <w:tc>
          <w:tcPr>
            <w:tcW w:w="726" w:type="dxa"/>
            <w:tcBorders>
              <w:top w:val="nil"/>
              <w:bottom w:val="single" w:sz="4" w:space="0" w:color="auto"/>
            </w:tcBorders>
          </w:tcPr>
          <w:p w:rsidR="00EB4039" w:rsidRDefault="00EB4039">
            <w:pPr>
              <w:pStyle w:val="ConsPlusNormal"/>
              <w:jc w:val="center"/>
            </w:pPr>
            <w:r>
              <w:t>13,00</w:t>
            </w:r>
          </w:p>
        </w:tc>
      </w:tr>
      <w:tr w:rsidR="00EB4039">
        <w:tc>
          <w:tcPr>
            <w:tcW w:w="1704" w:type="dxa"/>
            <w:vMerge w:val="restart"/>
            <w:tcBorders>
              <w:top w:val="single" w:sz="4" w:space="0" w:color="auto"/>
              <w:bottom w:val="single" w:sz="4" w:space="0" w:color="auto"/>
            </w:tcBorders>
          </w:tcPr>
          <w:p w:rsidR="00EB4039" w:rsidRDefault="00EB4039">
            <w:pPr>
              <w:pStyle w:val="ConsPlusNormal"/>
              <w:jc w:val="center"/>
            </w:pPr>
            <w:r>
              <w:rPr>
                <w:noProof/>
                <w:position w:val="-5"/>
              </w:rPr>
              <w:drawing>
                <wp:inline distT="0" distB="0" distL="0" distR="0">
                  <wp:extent cx="487680" cy="196850"/>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487680" cy="19685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4"/>
              </w:rPr>
              <w:drawing>
                <wp:inline distT="0" distB="0" distL="0" distR="0">
                  <wp:extent cx="896620" cy="182880"/>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896620" cy="182880"/>
                          </a:xfrm>
                          <a:prstGeom prst="rect">
                            <a:avLst/>
                          </a:prstGeom>
                          <a:noFill/>
                          <a:ln>
                            <a:noFill/>
                          </a:ln>
                        </pic:spPr>
                      </pic:pic>
                    </a:graphicData>
                  </a:graphic>
                </wp:inline>
              </w:drawing>
            </w:r>
          </w:p>
        </w:tc>
        <w:tc>
          <w:tcPr>
            <w:tcW w:w="514" w:type="dxa"/>
            <w:tcBorders>
              <w:top w:val="single" w:sz="4" w:space="0" w:color="auto"/>
              <w:bottom w:val="nil"/>
            </w:tcBorders>
          </w:tcPr>
          <w:p w:rsidR="00EB4039" w:rsidRDefault="00EB4039">
            <w:pPr>
              <w:pStyle w:val="ConsPlusNormal"/>
              <w:jc w:val="center"/>
            </w:pPr>
            <w:r>
              <w:t>1</w:t>
            </w:r>
          </w:p>
        </w:tc>
        <w:tc>
          <w:tcPr>
            <w:tcW w:w="667" w:type="dxa"/>
            <w:tcBorders>
              <w:top w:val="single" w:sz="4" w:space="0" w:color="auto"/>
              <w:bottom w:val="nil"/>
            </w:tcBorders>
          </w:tcPr>
          <w:p w:rsidR="00EB4039" w:rsidRDefault="00EB4039">
            <w:pPr>
              <w:pStyle w:val="ConsPlusNormal"/>
              <w:jc w:val="center"/>
            </w:pPr>
            <w:r>
              <w:t>0,10</w:t>
            </w:r>
          </w:p>
        </w:tc>
        <w:tc>
          <w:tcPr>
            <w:tcW w:w="672" w:type="dxa"/>
            <w:tcBorders>
              <w:top w:val="single" w:sz="4" w:space="0" w:color="auto"/>
              <w:bottom w:val="nil"/>
            </w:tcBorders>
          </w:tcPr>
          <w:p w:rsidR="00EB4039" w:rsidRDefault="00EB4039">
            <w:pPr>
              <w:pStyle w:val="ConsPlusNormal"/>
              <w:jc w:val="center"/>
            </w:pPr>
            <w:r>
              <w:t>0,40</w:t>
            </w:r>
          </w:p>
        </w:tc>
        <w:tc>
          <w:tcPr>
            <w:tcW w:w="586" w:type="dxa"/>
            <w:tcBorders>
              <w:top w:val="single" w:sz="4" w:space="0" w:color="auto"/>
              <w:bottom w:val="nil"/>
            </w:tcBorders>
          </w:tcPr>
          <w:p w:rsidR="00EB4039" w:rsidRDefault="00EB4039">
            <w:pPr>
              <w:pStyle w:val="ConsPlusNormal"/>
              <w:jc w:val="center"/>
            </w:pPr>
            <w:r>
              <w:t>0,80</w:t>
            </w:r>
          </w:p>
        </w:tc>
        <w:tc>
          <w:tcPr>
            <w:tcW w:w="662" w:type="dxa"/>
            <w:tcBorders>
              <w:top w:val="single" w:sz="4" w:space="0" w:color="auto"/>
              <w:bottom w:val="nil"/>
            </w:tcBorders>
          </w:tcPr>
          <w:p w:rsidR="00EB4039" w:rsidRDefault="00EB4039">
            <w:pPr>
              <w:pStyle w:val="ConsPlusNormal"/>
              <w:jc w:val="center"/>
            </w:pPr>
            <w:r>
              <w:t>1,23</w:t>
            </w:r>
          </w:p>
        </w:tc>
        <w:tc>
          <w:tcPr>
            <w:tcW w:w="672" w:type="dxa"/>
            <w:tcBorders>
              <w:top w:val="single" w:sz="4" w:space="0" w:color="auto"/>
              <w:bottom w:val="nil"/>
            </w:tcBorders>
          </w:tcPr>
          <w:p w:rsidR="00EB4039" w:rsidRDefault="00EB4039">
            <w:pPr>
              <w:pStyle w:val="ConsPlusNormal"/>
              <w:jc w:val="center"/>
            </w:pPr>
            <w:r>
              <w:t>1,68</w:t>
            </w:r>
          </w:p>
        </w:tc>
        <w:tc>
          <w:tcPr>
            <w:tcW w:w="658" w:type="dxa"/>
            <w:tcBorders>
              <w:top w:val="single" w:sz="4" w:space="0" w:color="auto"/>
              <w:bottom w:val="nil"/>
            </w:tcBorders>
          </w:tcPr>
          <w:p w:rsidR="00EB4039" w:rsidRDefault="00EB4039">
            <w:pPr>
              <w:pStyle w:val="ConsPlusNormal"/>
              <w:jc w:val="center"/>
            </w:pPr>
            <w:r>
              <w:t>2,62</w:t>
            </w:r>
          </w:p>
        </w:tc>
        <w:tc>
          <w:tcPr>
            <w:tcW w:w="672" w:type="dxa"/>
            <w:tcBorders>
              <w:top w:val="single" w:sz="4" w:space="0" w:color="auto"/>
              <w:bottom w:val="nil"/>
            </w:tcBorders>
          </w:tcPr>
          <w:p w:rsidR="00EB4039" w:rsidRDefault="00EB4039">
            <w:pPr>
              <w:pStyle w:val="ConsPlusNormal"/>
              <w:jc w:val="center"/>
            </w:pPr>
            <w:r>
              <w:t>3,55</w:t>
            </w:r>
          </w:p>
        </w:tc>
        <w:tc>
          <w:tcPr>
            <w:tcW w:w="677" w:type="dxa"/>
            <w:tcBorders>
              <w:top w:val="single" w:sz="4" w:space="0" w:color="auto"/>
              <w:bottom w:val="nil"/>
            </w:tcBorders>
          </w:tcPr>
          <w:p w:rsidR="00EB4039" w:rsidRDefault="00EB4039">
            <w:pPr>
              <w:pStyle w:val="ConsPlusNormal"/>
              <w:jc w:val="center"/>
            </w:pPr>
            <w:r>
              <w:t>4,55</w:t>
            </w:r>
          </w:p>
        </w:tc>
        <w:tc>
          <w:tcPr>
            <w:tcW w:w="682" w:type="dxa"/>
            <w:tcBorders>
              <w:top w:val="single" w:sz="4" w:space="0" w:color="auto"/>
              <w:bottom w:val="nil"/>
            </w:tcBorders>
          </w:tcPr>
          <w:p w:rsidR="00EB4039" w:rsidRDefault="00EB4039">
            <w:pPr>
              <w:pStyle w:val="ConsPlusNormal"/>
              <w:jc w:val="center"/>
            </w:pPr>
            <w:r>
              <w:t>6,50</w:t>
            </w:r>
          </w:p>
        </w:tc>
        <w:tc>
          <w:tcPr>
            <w:tcW w:w="648" w:type="dxa"/>
            <w:tcBorders>
              <w:top w:val="single" w:sz="4" w:space="0" w:color="auto"/>
              <w:bottom w:val="nil"/>
            </w:tcBorders>
          </w:tcPr>
          <w:p w:rsidR="00EB4039" w:rsidRDefault="00EB4039">
            <w:pPr>
              <w:pStyle w:val="ConsPlusNormal"/>
              <w:jc w:val="center"/>
            </w:pPr>
            <w:r>
              <w:t>9,10</w:t>
            </w:r>
          </w:p>
        </w:tc>
        <w:tc>
          <w:tcPr>
            <w:tcW w:w="726" w:type="dxa"/>
            <w:tcBorders>
              <w:top w:val="single" w:sz="4" w:space="0" w:color="auto"/>
              <w:bottom w:val="nil"/>
            </w:tcBorders>
          </w:tcPr>
          <w:p w:rsidR="00EB4039" w:rsidRDefault="00EB4039">
            <w:pPr>
              <w:pStyle w:val="ConsPlusNormal"/>
              <w:jc w:val="center"/>
            </w:pPr>
            <w:r>
              <w:t>19,40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2</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0,40</w:t>
            </w:r>
          </w:p>
        </w:tc>
        <w:tc>
          <w:tcPr>
            <w:tcW w:w="586" w:type="dxa"/>
            <w:tcBorders>
              <w:top w:val="nil"/>
              <w:bottom w:val="nil"/>
            </w:tcBorders>
          </w:tcPr>
          <w:p w:rsidR="00EB4039" w:rsidRDefault="00EB4039">
            <w:pPr>
              <w:pStyle w:val="ConsPlusNormal"/>
              <w:jc w:val="center"/>
            </w:pPr>
            <w:r>
              <w:t>0,78</w:t>
            </w:r>
          </w:p>
        </w:tc>
        <w:tc>
          <w:tcPr>
            <w:tcW w:w="662" w:type="dxa"/>
            <w:tcBorders>
              <w:top w:val="nil"/>
              <w:bottom w:val="nil"/>
            </w:tcBorders>
          </w:tcPr>
          <w:p w:rsidR="00EB4039" w:rsidRDefault="00EB4039">
            <w:pPr>
              <w:pStyle w:val="ConsPlusNormal"/>
              <w:jc w:val="center"/>
            </w:pPr>
            <w:r>
              <w:t>1,20</w:t>
            </w:r>
          </w:p>
        </w:tc>
        <w:tc>
          <w:tcPr>
            <w:tcW w:w="672" w:type="dxa"/>
            <w:tcBorders>
              <w:top w:val="nil"/>
              <w:bottom w:val="nil"/>
            </w:tcBorders>
          </w:tcPr>
          <w:p w:rsidR="00EB4039" w:rsidRDefault="00EB4039">
            <w:pPr>
              <w:pStyle w:val="ConsPlusNormal"/>
              <w:jc w:val="center"/>
            </w:pPr>
            <w:r>
              <w:t>1,60</w:t>
            </w:r>
          </w:p>
        </w:tc>
        <w:tc>
          <w:tcPr>
            <w:tcW w:w="658" w:type="dxa"/>
            <w:tcBorders>
              <w:top w:val="nil"/>
              <w:bottom w:val="nil"/>
            </w:tcBorders>
          </w:tcPr>
          <w:p w:rsidR="00EB4039" w:rsidRDefault="00EB4039">
            <w:pPr>
              <w:pStyle w:val="ConsPlusNormal"/>
              <w:jc w:val="center"/>
            </w:pPr>
            <w:r>
              <w:t>2,30</w:t>
            </w:r>
          </w:p>
        </w:tc>
        <w:tc>
          <w:tcPr>
            <w:tcW w:w="672" w:type="dxa"/>
            <w:tcBorders>
              <w:top w:val="nil"/>
              <w:bottom w:val="nil"/>
            </w:tcBorders>
          </w:tcPr>
          <w:p w:rsidR="00EB4039" w:rsidRDefault="00EB4039">
            <w:pPr>
              <w:pStyle w:val="ConsPlusNormal"/>
              <w:jc w:val="center"/>
            </w:pPr>
            <w:r>
              <w:t>3,15</w:t>
            </w:r>
          </w:p>
        </w:tc>
        <w:tc>
          <w:tcPr>
            <w:tcW w:w="677" w:type="dxa"/>
            <w:tcBorders>
              <w:top w:val="nil"/>
              <w:bottom w:val="nil"/>
            </w:tcBorders>
          </w:tcPr>
          <w:p w:rsidR="00EB4039" w:rsidRDefault="00EB4039">
            <w:pPr>
              <w:pStyle w:val="ConsPlusNormal"/>
              <w:jc w:val="center"/>
            </w:pPr>
            <w:r>
              <w:t>4,10</w:t>
            </w:r>
          </w:p>
        </w:tc>
        <w:tc>
          <w:tcPr>
            <w:tcW w:w="682" w:type="dxa"/>
            <w:tcBorders>
              <w:top w:val="nil"/>
              <w:bottom w:val="nil"/>
            </w:tcBorders>
          </w:tcPr>
          <w:p w:rsidR="00EB4039" w:rsidRDefault="00EB4039">
            <w:pPr>
              <w:pStyle w:val="ConsPlusNormal"/>
              <w:jc w:val="center"/>
            </w:pPr>
            <w:r>
              <w:t>5,85</w:t>
            </w:r>
          </w:p>
        </w:tc>
        <w:tc>
          <w:tcPr>
            <w:tcW w:w="648" w:type="dxa"/>
            <w:tcBorders>
              <w:top w:val="nil"/>
              <w:bottom w:val="nil"/>
            </w:tcBorders>
          </w:tcPr>
          <w:p w:rsidR="00EB4039" w:rsidRDefault="00EB4039">
            <w:pPr>
              <w:pStyle w:val="ConsPlusNormal"/>
              <w:jc w:val="center"/>
            </w:pPr>
            <w:r>
              <w:t>8,60</w:t>
            </w:r>
          </w:p>
        </w:tc>
        <w:tc>
          <w:tcPr>
            <w:tcW w:w="726" w:type="dxa"/>
            <w:tcBorders>
              <w:top w:val="nil"/>
              <w:bottom w:val="nil"/>
            </w:tcBorders>
          </w:tcPr>
          <w:p w:rsidR="00EB4039" w:rsidRDefault="00EB4039">
            <w:pPr>
              <w:pStyle w:val="ConsPlusNormal"/>
              <w:jc w:val="center"/>
            </w:pPr>
            <w:r>
              <w:t>18,50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3</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0,40</w:t>
            </w:r>
          </w:p>
        </w:tc>
        <w:tc>
          <w:tcPr>
            <w:tcW w:w="586" w:type="dxa"/>
            <w:tcBorders>
              <w:top w:val="nil"/>
              <w:bottom w:val="nil"/>
            </w:tcBorders>
          </w:tcPr>
          <w:p w:rsidR="00EB4039" w:rsidRDefault="00EB4039">
            <w:pPr>
              <w:pStyle w:val="ConsPlusNormal"/>
              <w:jc w:val="center"/>
            </w:pPr>
            <w:r>
              <w:t>0,77</w:t>
            </w:r>
          </w:p>
        </w:tc>
        <w:tc>
          <w:tcPr>
            <w:tcW w:w="662" w:type="dxa"/>
            <w:tcBorders>
              <w:top w:val="nil"/>
              <w:bottom w:val="nil"/>
            </w:tcBorders>
          </w:tcPr>
          <w:p w:rsidR="00EB4039" w:rsidRDefault="00EB4039">
            <w:pPr>
              <w:pStyle w:val="ConsPlusNormal"/>
              <w:jc w:val="center"/>
            </w:pPr>
            <w:r>
              <w:t>1,17</w:t>
            </w:r>
          </w:p>
        </w:tc>
        <w:tc>
          <w:tcPr>
            <w:tcW w:w="672" w:type="dxa"/>
            <w:tcBorders>
              <w:top w:val="nil"/>
              <w:bottom w:val="nil"/>
            </w:tcBorders>
          </w:tcPr>
          <w:p w:rsidR="00EB4039" w:rsidRDefault="00EB4039">
            <w:pPr>
              <w:pStyle w:val="ConsPlusNormal"/>
              <w:jc w:val="center"/>
            </w:pPr>
            <w:r>
              <w:t>1,55</w:t>
            </w:r>
          </w:p>
        </w:tc>
        <w:tc>
          <w:tcPr>
            <w:tcW w:w="658" w:type="dxa"/>
            <w:tcBorders>
              <w:top w:val="nil"/>
              <w:bottom w:val="nil"/>
            </w:tcBorders>
          </w:tcPr>
          <w:p w:rsidR="00EB4039" w:rsidRDefault="00EB4039">
            <w:pPr>
              <w:pStyle w:val="ConsPlusNormal"/>
              <w:jc w:val="center"/>
            </w:pPr>
            <w:r>
              <w:t>2,30</w:t>
            </w:r>
          </w:p>
        </w:tc>
        <w:tc>
          <w:tcPr>
            <w:tcW w:w="672" w:type="dxa"/>
            <w:tcBorders>
              <w:top w:val="nil"/>
              <w:bottom w:val="nil"/>
            </w:tcBorders>
          </w:tcPr>
          <w:p w:rsidR="00EB4039" w:rsidRDefault="00EB4039">
            <w:pPr>
              <w:pStyle w:val="ConsPlusNormal"/>
              <w:jc w:val="center"/>
            </w:pPr>
            <w:r>
              <w:t>3,10</w:t>
            </w:r>
          </w:p>
        </w:tc>
        <w:tc>
          <w:tcPr>
            <w:tcW w:w="677" w:type="dxa"/>
            <w:tcBorders>
              <w:top w:val="nil"/>
              <w:bottom w:val="nil"/>
            </w:tcBorders>
          </w:tcPr>
          <w:p w:rsidR="00EB4039" w:rsidRDefault="00EB4039">
            <w:pPr>
              <w:pStyle w:val="ConsPlusNormal"/>
              <w:jc w:val="center"/>
            </w:pPr>
            <w:r>
              <w:t>3,90</w:t>
            </w:r>
          </w:p>
        </w:tc>
        <w:tc>
          <w:tcPr>
            <w:tcW w:w="682" w:type="dxa"/>
            <w:tcBorders>
              <w:top w:val="nil"/>
              <w:bottom w:val="nil"/>
            </w:tcBorders>
          </w:tcPr>
          <w:p w:rsidR="00EB4039" w:rsidRDefault="00EB4039">
            <w:pPr>
              <w:pStyle w:val="ConsPlusNormal"/>
              <w:jc w:val="center"/>
            </w:pPr>
            <w:r>
              <w:t>5,55</w:t>
            </w:r>
          </w:p>
        </w:tc>
        <w:tc>
          <w:tcPr>
            <w:tcW w:w="648" w:type="dxa"/>
            <w:tcBorders>
              <w:top w:val="nil"/>
              <w:bottom w:val="nil"/>
            </w:tcBorders>
          </w:tcPr>
          <w:p w:rsidR="00EB4039" w:rsidRDefault="00EB4039">
            <w:pPr>
              <w:pStyle w:val="ConsPlusNormal"/>
              <w:jc w:val="center"/>
            </w:pPr>
            <w:r>
              <w:t>8,13</w:t>
            </w:r>
          </w:p>
        </w:tc>
        <w:tc>
          <w:tcPr>
            <w:tcW w:w="726" w:type="dxa"/>
            <w:tcBorders>
              <w:top w:val="nil"/>
              <w:bottom w:val="nil"/>
            </w:tcBorders>
          </w:tcPr>
          <w:p w:rsidR="00EB4039" w:rsidRDefault="00EB4039">
            <w:pPr>
              <w:pStyle w:val="ConsPlusNormal"/>
              <w:jc w:val="center"/>
            </w:pPr>
            <w:r>
              <w:t>18,00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4</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0,40</w:t>
            </w:r>
          </w:p>
        </w:tc>
        <w:tc>
          <w:tcPr>
            <w:tcW w:w="586" w:type="dxa"/>
            <w:tcBorders>
              <w:top w:val="nil"/>
              <w:bottom w:val="nil"/>
            </w:tcBorders>
          </w:tcPr>
          <w:p w:rsidR="00EB4039" w:rsidRDefault="00EB4039">
            <w:pPr>
              <w:pStyle w:val="ConsPlusNormal"/>
              <w:jc w:val="center"/>
            </w:pPr>
            <w:r>
              <w:t>0,75</w:t>
            </w:r>
          </w:p>
        </w:tc>
        <w:tc>
          <w:tcPr>
            <w:tcW w:w="662" w:type="dxa"/>
            <w:tcBorders>
              <w:top w:val="nil"/>
              <w:bottom w:val="nil"/>
            </w:tcBorders>
          </w:tcPr>
          <w:p w:rsidR="00EB4039" w:rsidRDefault="00EB4039">
            <w:pPr>
              <w:pStyle w:val="ConsPlusNormal"/>
              <w:jc w:val="center"/>
            </w:pPr>
            <w:r>
              <w:t>1,13</w:t>
            </w:r>
          </w:p>
        </w:tc>
        <w:tc>
          <w:tcPr>
            <w:tcW w:w="672" w:type="dxa"/>
            <w:tcBorders>
              <w:top w:val="nil"/>
              <w:bottom w:val="nil"/>
            </w:tcBorders>
          </w:tcPr>
          <w:p w:rsidR="00EB4039" w:rsidRDefault="00EB4039">
            <w:pPr>
              <w:pStyle w:val="ConsPlusNormal"/>
              <w:jc w:val="center"/>
            </w:pPr>
            <w:r>
              <w:t>1,55</w:t>
            </w:r>
          </w:p>
        </w:tc>
        <w:tc>
          <w:tcPr>
            <w:tcW w:w="658" w:type="dxa"/>
            <w:tcBorders>
              <w:top w:val="nil"/>
              <w:bottom w:val="nil"/>
            </w:tcBorders>
          </w:tcPr>
          <w:p w:rsidR="00EB4039" w:rsidRDefault="00EB4039">
            <w:pPr>
              <w:pStyle w:val="ConsPlusNormal"/>
              <w:jc w:val="center"/>
            </w:pPr>
            <w:r>
              <w:t>2,30</w:t>
            </w:r>
          </w:p>
        </w:tc>
        <w:tc>
          <w:tcPr>
            <w:tcW w:w="672" w:type="dxa"/>
            <w:tcBorders>
              <w:top w:val="nil"/>
              <w:bottom w:val="nil"/>
            </w:tcBorders>
          </w:tcPr>
          <w:p w:rsidR="00EB4039" w:rsidRDefault="00EB4039">
            <w:pPr>
              <w:pStyle w:val="ConsPlusNormal"/>
              <w:jc w:val="center"/>
            </w:pPr>
            <w:r>
              <w:t>3,05</w:t>
            </w:r>
          </w:p>
        </w:tc>
        <w:tc>
          <w:tcPr>
            <w:tcW w:w="677" w:type="dxa"/>
            <w:tcBorders>
              <w:top w:val="nil"/>
              <w:bottom w:val="nil"/>
            </w:tcBorders>
          </w:tcPr>
          <w:p w:rsidR="00EB4039" w:rsidRDefault="00EB4039">
            <w:pPr>
              <w:pStyle w:val="ConsPlusNormal"/>
              <w:jc w:val="center"/>
            </w:pPr>
            <w:r>
              <w:t>3,80</w:t>
            </w:r>
          </w:p>
        </w:tc>
        <w:tc>
          <w:tcPr>
            <w:tcW w:w="682" w:type="dxa"/>
            <w:tcBorders>
              <w:top w:val="nil"/>
              <w:bottom w:val="nil"/>
            </w:tcBorders>
          </w:tcPr>
          <w:p w:rsidR="00EB4039" w:rsidRDefault="00EB4039">
            <w:pPr>
              <w:pStyle w:val="ConsPlusNormal"/>
              <w:jc w:val="center"/>
            </w:pPr>
            <w:r>
              <w:t>5,30</w:t>
            </w:r>
          </w:p>
        </w:tc>
        <w:tc>
          <w:tcPr>
            <w:tcW w:w="648" w:type="dxa"/>
            <w:tcBorders>
              <w:top w:val="nil"/>
              <w:bottom w:val="nil"/>
            </w:tcBorders>
          </w:tcPr>
          <w:p w:rsidR="00EB4039" w:rsidRDefault="00EB4039">
            <w:pPr>
              <w:pStyle w:val="ConsPlusNormal"/>
              <w:jc w:val="center"/>
            </w:pPr>
            <w:r>
              <w:t>7,60</w:t>
            </w:r>
          </w:p>
        </w:tc>
        <w:tc>
          <w:tcPr>
            <w:tcW w:w="726" w:type="dxa"/>
            <w:tcBorders>
              <w:top w:val="nil"/>
              <w:bottom w:val="nil"/>
            </w:tcBorders>
          </w:tcPr>
          <w:p w:rsidR="00EB4039" w:rsidRDefault="00EB4039">
            <w:pPr>
              <w:pStyle w:val="ConsPlusNormal"/>
              <w:jc w:val="center"/>
            </w:pPr>
            <w:r>
              <w:t>17,50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5</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0,40</w:t>
            </w:r>
          </w:p>
        </w:tc>
        <w:tc>
          <w:tcPr>
            <w:tcW w:w="586" w:type="dxa"/>
            <w:tcBorders>
              <w:top w:val="nil"/>
              <w:bottom w:val="nil"/>
            </w:tcBorders>
          </w:tcPr>
          <w:p w:rsidR="00EB4039" w:rsidRDefault="00EB4039">
            <w:pPr>
              <w:pStyle w:val="ConsPlusNormal"/>
              <w:jc w:val="center"/>
            </w:pPr>
            <w:r>
              <w:t>0,75</w:t>
            </w:r>
          </w:p>
        </w:tc>
        <w:tc>
          <w:tcPr>
            <w:tcW w:w="662" w:type="dxa"/>
            <w:tcBorders>
              <w:top w:val="nil"/>
              <w:bottom w:val="nil"/>
            </w:tcBorders>
          </w:tcPr>
          <w:p w:rsidR="00EB4039" w:rsidRDefault="00EB4039">
            <w:pPr>
              <w:pStyle w:val="ConsPlusNormal"/>
              <w:jc w:val="center"/>
            </w:pPr>
            <w:r>
              <w:t>1,10</w:t>
            </w:r>
          </w:p>
        </w:tc>
        <w:tc>
          <w:tcPr>
            <w:tcW w:w="672" w:type="dxa"/>
            <w:tcBorders>
              <w:top w:val="nil"/>
              <w:bottom w:val="nil"/>
            </w:tcBorders>
          </w:tcPr>
          <w:p w:rsidR="00EB4039" w:rsidRDefault="00EB4039">
            <w:pPr>
              <w:pStyle w:val="ConsPlusNormal"/>
              <w:jc w:val="center"/>
            </w:pPr>
            <w:r>
              <w:t>1,55</w:t>
            </w:r>
          </w:p>
        </w:tc>
        <w:tc>
          <w:tcPr>
            <w:tcW w:w="658" w:type="dxa"/>
            <w:tcBorders>
              <w:top w:val="nil"/>
              <w:bottom w:val="nil"/>
            </w:tcBorders>
          </w:tcPr>
          <w:p w:rsidR="00EB4039" w:rsidRDefault="00EB4039">
            <w:pPr>
              <w:pStyle w:val="ConsPlusNormal"/>
              <w:jc w:val="center"/>
            </w:pPr>
            <w:r>
              <w:t>2,30</w:t>
            </w:r>
          </w:p>
        </w:tc>
        <w:tc>
          <w:tcPr>
            <w:tcW w:w="672" w:type="dxa"/>
            <w:tcBorders>
              <w:top w:val="nil"/>
              <w:bottom w:val="nil"/>
            </w:tcBorders>
          </w:tcPr>
          <w:p w:rsidR="00EB4039" w:rsidRDefault="00EB4039">
            <w:pPr>
              <w:pStyle w:val="ConsPlusNormal"/>
              <w:jc w:val="center"/>
            </w:pPr>
            <w:r>
              <w:t>3,00</w:t>
            </w:r>
          </w:p>
        </w:tc>
        <w:tc>
          <w:tcPr>
            <w:tcW w:w="677" w:type="dxa"/>
            <w:tcBorders>
              <w:top w:val="nil"/>
              <w:bottom w:val="nil"/>
            </w:tcBorders>
          </w:tcPr>
          <w:p w:rsidR="00EB4039" w:rsidRDefault="00EB4039">
            <w:pPr>
              <w:pStyle w:val="ConsPlusNormal"/>
              <w:jc w:val="center"/>
            </w:pPr>
            <w:r>
              <w:t>3,80</w:t>
            </w:r>
          </w:p>
        </w:tc>
        <w:tc>
          <w:tcPr>
            <w:tcW w:w="682" w:type="dxa"/>
            <w:tcBorders>
              <w:top w:val="nil"/>
              <w:bottom w:val="nil"/>
            </w:tcBorders>
          </w:tcPr>
          <w:p w:rsidR="00EB4039" w:rsidRDefault="00EB4039">
            <w:pPr>
              <w:pStyle w:val="ConsPlusNormal"/>
              <w:jc w:val="center"/>
            </w:pPr>
            <w:r>
              <w:t>5,30</w:t>
            </w:r>
          </w:p>
        </w:tc>
        <w:tc>
          <w:tcPr>
            <w:tcW w:w="648" w:type="dxa"/>
            <w:tcBorders>
              <w:top w:val="nil"/>
              <w:bottom w:val="nil"/>
            </w:tcBorders>
          </w:tcPr>
          <w:p w:rsidR="00EB4039" w:rsidRDefault="00EB4039">
            <w:pPr>
              <w:pStyle w:val="ConsPlusNormal"/>
              <w:jc w:val="center"/>
            </w:pPr>
            <w:r>
              <w:t>7,60</w:t>
            </w:r>
          </w:p>
        </w:tc>
        <w:tc>
          <w:tcPr>
            <w:tcW w:w="726" w:type="dxa"/>
            <w:tcBorders>
              <w:top w:val="nil"/>
              <w:bottom w:val="nil"/>
            </w:tcBorders>
          </w:tcPr>
          <w:p w:rsidR="00EB4039" w:rsidRDefault="00EB4039">
            <w:pPr>
              <w:pStyle w:val="ConsPlusNormal"/>
              <w:jc w:val="center"/>
            </w:pPr>
            <w:r>
              <w:t>17,00</w:t>
            </w:r>
          </w:p>
        </w:tc>
      </w:tr>
      <w:tr w:rsidR="00EB4039">
        <w:tblPrEx>
          <w:tblBorders>
            <w:insideH w:val="none" w:sz="0" w:space="0" w:color="auto"/>
          </w:tblBorders>
        </w:tblPrEx>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nil"/>
            </w:tcBorders>
          </w:tcPr>
          <w:p w:rsidR="00EB4039" w:rsidRDefault="00EB4039">
            <w:pPr>
              <w:pStyle w:val="ConsPlusNormal"/>
              <w:jc w:val="center"/>
            </w:pPr>
            <w:r>
              <w:t>6</w:t>
            </w:r>
          </w:p>
        </w:tc>
        <w:tc>
          <w:tcPr>
            <w:tcW w:w="667" w:type="dxa"/>
            <w:tcBorders>
              <w:top w:val="nil"/>
              <w:bottom w:val="nil"/>
            </w:tcBorders>
          </w:tcPr>
          <w:p w:rsidR="00EB4039" w:rsidRDefault="00EB4039">
            <w:pPr>
              <w:pStyle w:val="ConsPlusNormal"/>
              <w:jc w:val="center"/>
            </w:pPr>
            <w:r>
              <w:t>0,10</w:t>
            </w:r>
          </w:p>
        </w:tc>
        <w:tc>
          <w:tcPr>
            <w:tcW w:w="672" w:type="dxa"/>
            <w:tcBorders>
              <w:top w:val="nil"/>
              <w:bottom w:val="nil"/>
            </w:tcBorders>
          </w:tcPr>
          <w:p w:rsidR="00EB4039" w:rsidRDefault="00EB4039">
            <w:pPr>
              <w:pStyle w:val="ConsPlusNormal"/>
              <w:jc w:val="center"/>
            </w:pPr>
            <w:r>
              <w:t>0,40</w:t>
            </w:r>
          </w:p>
        </w:tc>
        <w:tc>
          <w:tcPr>
            <w:tcW w:w="586" w:type="dxa"/>
            <w:tcBorders>
              <w:top w:val="nil"/>
              <w:bottom w:val="nil"/>
            </w:tcBorders>
          </w:tcPr>
          <w:p w:rsidR="00EB4039" w:rsidRDefault="00EB4039">
            <w:pPr>
              <w:pStyle w:val="ConsPlusNormal"/>
              <w:jc w:val="center"/>
            </w:pPr>
            <w:r>
              <w:t>0,75</w:t>
            </w:r>
          </w:p>
        </w:tc>
        <w:tc>
          <w:tcPr>
            <w:tcW w:w="662" w:type="dxa"/>
            <w:tcBorders>
              <w:top w:val="nil"/>
              <w:bottom w:val="nil"/>
            </w:tcBorders>
          </w:tcPr>
          <w:p w:rsidR="00EB4039" w:rsidRDefault="00EB4039">
            <w:pPr>
              <w:pStyle w:val="ConsPlusNormal"/>
              <w:jc w:val="center"/>
            </w:pPr>
            <w:r>
              <w:t>1,10</w:t>
            </w:r>
          </w:p>
        </w:tc>
        <w:tc>
          <w:tcPr>
            <w:tcW w:w="672" w:type="dxa"/>
            <w:tcBorders>
              <w:top w:val="nil"/>
              <w:bottom w:val="nil"/>
            </w:tcBorders>
          </w:tcPr>
          <w:p w:rsidR="00EB4039" w:rsidRDefault="00EB4039">
            <w:pPr>
              <w:pStyle w:val="ConsPlusNormal"/>
              <w:jc w:val="center"/>
            </w:pPr>
            <w:r>
              <w:t>1,50</w:t>
            </w:r>
          </w:p>
        </w:tc>
        <w:tc>
          <w:tcPr>
            <w:tcW w:w="658" w:type="dxa"/>
            <w:tcBorders>
              <w:top w:val="nil"/>
              <w:bottom w:val="nil"/>
            </w:tcBorders>
          </w:tcPr>
          <w:p w:rsidR="00EB4039" w:rsidRDefault="00EB4039">
            <w:pPr>
              <w:pStyle w:val="ConsPlusNormal"/>
              <w:jc w:val="center"/>
            </w:pPr>
            <w:r>
              <w:t>2,30</w:t>
            </w:r>
          </w:p>
        </w:tc>
        <w:tc>
          <w:tcPr>
            <w:tcW w:w="672" w:type="dxa"/>
            <w:tcBorders>
              <w:top w:val="nil"/>
              <w:bottom w:val="nil"/>
            </w:tcBorders>
          </w:tcPr>
          <w:p w:rsidR="00EB4039" w:rsidRDefault="00EB4039">
            <w:pPr>
              <w:pStyle w:val="ConsPlusNormal"/>
              <w:jc w:val="center"/>
            </w:pPr>
            <w:r>
              <w:t>3,00</w:t>
            </w:r>
          </w:p>
        </w:tc>
        <w:tc>
          <w:tcPr>
            <w:tcW w:w="677" w:type="dxa"/>
            <w:tcBorders>
              <w:top w:val="nil"/>
              <w:bottom w:val="nil"/>
            </w:tcBorders>
          </w:tcPr>
          <w:p w:rsidR="00EB4039" w:rsidRDefault="00EB4039">
            <w:pPr>
              <w:pStyle w:val="ConsPlusNormal"/>
              <w:jc w:val="center"/>
            </w:pPr>
            <w:r>
              <w:t>3,80</w:t>
            </w:r>
          </w:p>
        </w:tc>
        <w:tc>
          <w:tcPr>
            <w:tcW w:w="682" w:type="dxa"/>
            <w:tcBorders>
              <w:top w:val="nil"/>
              <w:bottom w:val="nil"/>
            </w:tcBorders>
          </w:tcPr>
          <w:p w:rsidR="00EB4039" w:rsidRDefault="00EB4039">
            <w:pPr>
              <w:pStyle w:val="ConsPlusNormal"/>
              <w:jc w:val="center"/>
            </w:pPr>
            <w:r>
              <w:t>5,30</w:t>
            </w:r>
          </w:p>
        </w:tc>
        <w:tc>
          <w:tcPr>
            <w:tcW w:w="648" w:type="dxa"/>
            <w:tcBorders>
              <w:top w:val="nil"/>
              <w:bottom w:val="nil"/>
            </w:tcBorders>
          </w:tcPr>
          <w:p w:rsidR="00EB4039" w:rsidRDefault="00EB4039">
            <w:pPr>
              <w:pStyle w:val="ConsPlusNormal"/>
              <w:jc w:val="center"/>
            </w:pPr>
            <w:r>
              <w:t>7,60</w:t>
            </w:r>
          </w:p>
        </w:tc>
        <w:tc>
          <w:tcPr>
            <w:tcW w:w="726" w:type="dxa"/>
            <w:tcBorders>
              <w:top w:val="nil"/>
              <w:bottom w:val="nil"/>
            </w:tcBorders>
          </w:tcPr>
          <w:p w:rsidR="00EB4039" w:rsidRDefault="00EB4039">
            <w:pPr>
              <w:pStyle w:val="ConsPlusNormal"/>
              <w:jc w:val="center"/>
            </w:pPr>
            <w:r>
              <w:t>16,50</w:t>
            </w:r>
          </w:p>
        </w:tc>
      </w:tr>
      <w:tr w:rsidR="00EB4039">
        <w:tc>
          <w:tcPr>
            <w:tcW w:w="1704" w:type="dxa"/>
            <w:vMerge/>
            <w:tcBorders>
              <w:top w:val="single" w:sz="4" w:space="0" w:color="auto"/>
              <w:bottom w:val="single" w:sz="4" w:space="0" w:color="auto"/>
            </w:tcBorders>
          </w:tcPr>
          <w:p w:rsidR="00EB4039" w:rsidRDefault="00EB4039">
            <w:pPr>
              <w:pStyle w:val="ConsPlusNormal"/>
            </w:pPr>
          </w:p>
        </w:tc>
        <w:tc>
          <w:tcPr>
            <w:tcW w:w="514" w:type="dxa"/>
            <w:tcBorders>
              <w:top w:val="nil"/>
              <w:bottom w:val="single" w:sz="4" w:space="0" w:color="auto"/>
            </w:tcBorders>
          </w:tcPr>
          <w:p w:rsidR="00EB4039" w:rsidRDefault="00EB4039">
            <w:pPr>
              <w:pStyle w:val="ConsPlusNormal"/>
              <w:jc w:val="center"/>
            </w:pPr>
            <w:r>
              <w:t>7</w:t>
            </w:r>
          </w:p>
        </w:tc>
        <w:tc>
          <w:tcPr>
            <w:tcW w:w="667" w:type="dxa"/>
            <w:tcBorders>
              <w:top w:val="nil"/>
              <w:bottom w:val="single" w:sz="4" w:space="0" w:color="auto"/>
            </w:tcBorders>
          </w:tcPr>
          <w:p w:rsidR="00EB4039" w:rsidRDefault="00EB4039">
            <w:pPr>
              <w:pStyle w:val="ConsPlusNormal"/>
              <w:jc w:val="center"/>
            </w:pPr>
            <w:r>
              <w:t>0,10</w:t>
            </w:r>
          </w:p>
        </w:tc>
        <w:tc>
          <w:tcPr>
            <w:tcW w:w="672" w:type="dxa"/>
            <w:tcBorders>
              <w:top w:val="nil"/>
              <w:bottom w:val="single" w:sz="4" w:space="0" w:color="auto"/>
            </w:tcBorders>
          </w:tcPr>
          <w:p w:rsidR="00EB4039" w:rsidRDefault="00EB4039">
            <w:pPr>
              <w:pStyle w:val="ConsPlusNormal"/>
              <w:jc w:val="center"/>
            </w:pPr>
            <w:r>
              <w:t>0,40</w:t>
            </w:r>
          </w:p>
        </w:tc>
        <w:tc>
          <w:tcPr>
            <w:tcW w:w="586" w:type="dxa"/>
            <w:tcBorders>
              <w:top w:val="nil"/>
              <w:bottom w:val="single" w:sz="4" w:space="0" w:color="auto"/>
            </w:tcBorders>
          </w:tcPr>
          <w:p w:rsidR="00EB4039" w:rsidRDefault="00EB4039">
            <w:pPr>
              <w:pStyle w:val="ConsPlusNormal"/>
              <w:jc w:val="center"/>
            </w:pPr>
            <w:r>
              <w:t>0,75</w:t>
            </w:r>
          </w:p>
        </w:tc>
        <w:tc>
          <w:tcPr>
            <w:tcW w:w="662" w:type="dxa"/>
            <w:tcBorders>
              <w:top w:val="nil"/>
              <w:bottom w:val="single" w:sz="4" w:space="0" w:color="auto"/>
            </w:tcBorders>
          </w:tcPr>
          <w:p w:rsidR="00EB4039" w:rsidRDefault="00EB4039">
            <w:pPr>
              <w:pStyle w:val="ConsPlusNormal"/>
              <w:jc w:val="center"/>
            </w:pPr>
            <w:r>
              <w:t>1,10</w:t>
            </w:r>
          </w:p>
        </w:tc>
        <w:tc>
          <w:tcPr>
            <w:tcW w:w="672" w:type="dxa"/>
            <w:tcBorders>
              <w:top w:val="nil"/>
              <w:bottom w:val="single" w:sz="4" w:space="0" w:color="auto"/>
            </w:tcBorders>
          </w:tcPr>
          <w:p w:rsidR="00EB4039" w:rsidRDefault="00EB4039">
            <w:pPr>
              <w:pStyle w:val="ConsPlusNormal"/>
              <w:jc w:val="center"/>
            </w:pPr>
            <w:r>
              <w:t>1,40</w:t>
            </w:r>
          </w:p>
        </w:tc>
        <w:tc>
          <w:tcPr>
            <w:tcW w:w="658" w:type="dxa"/>
            <w:tcBorders>
              <w:top w:val="nil"/>
              <w:bottom w:val="single" w:sz="4" w:space="0" w:color="auto"/>
            </w:tcBorders>
          </w:tcPr>
          <w:p w:rsidR="00EB4039" w:rsidRDefault="00EB4039">
            <w:pPr>
              <w:pStyle w:val="ConsPlusNormal"/>
              <w:jc w:val="center"/>
            </w:pPr>
            <w:r>
              <w:t>2,30</w:t>
            </w:r>
          </w:p>
        </w:tc>
        <w:tc>
          <w:tcPr>
            <w:tcW w:w="672" w:type="dxa"/>
            <w:tcBorders>
              <w:top w:val="nil"/>
              <w:bottom w:val="single" w:sz="4" w:space="0" w:color="auto"/>
            </w:tcBorders>
          </w:tcPr>
          <w:p w:rsidR="00EB4039" w:rsidRDefault="00EB4039">
            <w:pPr>
              <w:pStyle w:val="ConsPlusNormal"/>
              <w:jc w:val="center"/>
            </w:pPr>
            <w:r>
              <w:t>3,00</w:t>
            </w:r>
          </w:p>
        </w:tc>
        <w:tc>
          <w:tcPr>
            <w:tcW w:w="677" w:type="dxa"/>
            <w:tcBorders>
              <w:top w:val="nil"/>
              <w:bottom w:val="single" w:sz="4" w:space="0" w:color="auto"/>
            </w:tcBorders>
          </w:tcPr>
          <w:p w:rsidR="00EB4039" w:rsidRDefault="00EB4039">
            <w:pPr>
              <w:pStyle w:val="ConsPlusNormal"/>
              <w:jc w:val="center"/>
            </w:pPr>
            <w:r>
              <w:t>3,80</w:t>
            </w:r>
          </w:p>
        </w:tc>
        <w:tc>
          <w:tcPr>
            <w:tcW w:w="682" w:type="dxa"/>
            <w:tcBorders>
              <w:top w:val="nil"/>
              <w:bottom w:val="single" w:sz="4" w:space="0" w:color="auto"/>
            </w:tcBorders>
          </w:tcPr>
          <w:p w:rsidR="00EB4039" w:rsidRDefault="00EB4039">
            <w:pPr>
              <w:pStyle w:val="ConsPlusNormal"/>
              <w:jc w:val="center"/>
            </w:pPr>
            <w:r>
              <w:t>5,30</w:t>
            </w:r>
          </w:p>
        </w:tc>
        <w:tc>
          <w:tcPr>
            <w:tcW w:w="648" w:type="dxa"/>
            <w:tcBorders>
              <w:top w:val="nil"/>
              <w:bottom w:val="single" w:sz="4" w:space="0" w:color="auto"/>
            </w:tcBorders>
          </w:tcPr>
          <w:p w:rsidR="00EB4039" w:rsidRDefault="00EB4039">
            <w:pPr>
              <w:pStyle w:val="ConsPlusNormal"/>
              <w:jc w:val="center"/>
            </w:pPr>
            <w:r>
              <w:t>7,60</w:t>
            </w:r>
          </w:p>
        </w:tc>
        <w:tc>
          <w:tcPr>
            <w:tcW w:w="726" w:type="dxa"/>
            <w:tcBorders>
              <w:top w:val="nil"/>
              <w:bottom w:val="single" w:sz="4" w:space="0" w:color="auto"/>
            </w:tcBorders>
          </w:tcPr>
          <w:p w:rsidR="00EB4039" w:rsidRDefault="00EB4039">
            <w:pPr>
              <w:pStyle w:val="ConsPlusNormal"/>
              <w:jc w:val="center"/>
            </w:pPr>
            <w:r>
              <w:t>16,00</w:t>
            </w:r>
          </w:p>
        </w:tc>
      </w:tr>
      <w:tr w:rsidR="00EB4039">
        <w:tc>
          <w:tcPr>
            <w:tcW w:w="9540" w:type="dxa"/>
            <w:gridSpan w:val="13"/>
            <w:tcBorders>
              <w:top w:val="single" w:sz="4" w:space="0" w:color="auto"/>
              <w:bottom w:val="single" w:sz="4" w:space="0" w:color="auto"/>
            </w:tcBorders>
          </w:tcPr>
          <w:p w:rsidR="00EB4039" w:rsidRDefault="00EB4039">
            <w:pPr>
              <w:pStyle w:val="ConsPlusNormal"/>
              <w:ind w:firstLine="283"/>
            </w:pPr>
            <w:r>
              <w:t xml:space="preserve">Обозначения, принятые в </w:t>
            </w:r>
            <w:hyperlink w:anchor="P7188">
              <w:r>
                <w:rPr>
                  <w:color w:val="0000FF"/>
                </w:rPr>
                <w:t>таблице Д.5</w:t>
              </w:r>
            </w:hyperlink>
            <w:r>
              <w:t>:</w:t>
            </w:r>
          </w:p>
          <w:p w:rsidR="00EB4039" w:rsidRDefault="00EB4039">
            <w:pPr>
              <w:pStyle w:val="ConsPlusNormal"/>
            </w:pPr>
          </w:p>
          <w:p w:rsidR="00EB4039" w:rsidRDefault="00EB4039">
            <w:pPr>
              <w:pStyle w:val="ConsPlusNormal"/>
              <w:jc w:val="center"/>
            </w:pPr>
            <w:r>
              <w:rPr>
                <w:noProof/>
                <w:position w:val="-24"/>
              </w:rPr>
              <w:drawing>
                <wp:inline distT="0" distB="0" distL="0" distR="0">
                  <wp:extent cx="1041400" cy="431800"/>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r>
              <w:t>; </w:t>
            </w:r>
            <w:r>
              <w:rPr>
                <w:noProof/>
                <w:position w:val="-24"/>
              </w:rPr>
              <w:drawing>
                <wp:inline distT="0" distB="0" distL="0" distR="0">
                  <wp:extent cx="571500" cy="43180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571500" cy="431800"/>
                          </a:xfrm>
                          <a:prstGeom prst="rect">
                            <a:avLst/>
                          </a:prstGeom>
                          <a:noFill/>
                          <a:ln>
                            <a:noFill/>
                          </a:ln>
                        </pic:spPr>
                      </pic:pic>
                    </a:graphicData>
                  </a:graphic>
                </wp:inline>
              </w:drawing>
            </w:r>
          </w:p>
        </w:tc>
      </w:tr>
    </w:tbl>
    <w:p w:rsidR="00EB4039" w:rsidRDefault="00EB4039">
      <w:pPr>
        <w:pStyle w:val="ConsPlusNormal"/>
        <w:jc w:val="both"/>
      </w:pPr>
    </w:p>
    <w:p w:rsidR="00EB4039" w:rsidRDefault="00EB4039">
      <w:pPr>
        <w:pStyle w:val="ConsPlusNormal"/>
        <w:jc w:val="center"/>
      </w:pPr>
      <w:r>
        <w:rPr>
          <w:b/>
        </w:rPr>
        <w:t>Коэффициент</w:t>
      </w:r>
      <w:r>
        <w:t xml:space="preserve"> </w:t>
      </w:r>
      <w:r>
        <w:rPr>
          <w:b/>
          <w:i/>
        </w:rPr>
        <w:t>c</w:t>
      </w:r>
      <w:r>
        <w:rPr>
          <w:b/>
          <w:i/>
          <w:vertAlign w:val="subscript"/>
        </w:rPr>
        <w:t>max</w:t>
      </w:r>
      <w:r>
        <w:t xml:space="preserve"> </w:t>
      </w:r>
      <w:r>
        <w:rPr>
          <w:b/>
        </w:rPr>
        <w:t>для расчета на устойчивость</w:t>
      </w:r>
    </w:p>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center"/>
      </w:pPr>
      <w:r>
        <w:rPr>
          <w:b/>
        </w:rPr>
        <w:lastRenderedPageBreak/>
        <w:t>сжатых стержней открытого сечения</w:t>
      </w:r>
    </w:p>
    <w:p w:rsidR="00EB4039" w:rsidRDefault="00EB4039">
      <w:pPr>
        <w:pStyle w:val="ConsPlusNormal"/>
        <w:jc w:val="both"/>
      </w:pPr>
    </w:p>
    <w:p w:rsidR="00EB4039" w:rsidRDefault="00EB4039">
      <w:pPr>
        <w:pStyle w:val="ConsPlusNormal"/>
        <w:ind w:firstLine="540"/>
        <w:jc w:val="both"/>
      </w:pPr>
      <w:r>
        <w:t xml:space="preserve">1 Коэффициент </w:t>
      </w:r>
      <w:r>
        <w:rPr>
          <w:i/>
        </w:rPr>
        <w:t>c</w:t>
      </w:r>
      <w:r>
        <w:rPr>
          <w:i/>
          <w:vertAlign w:val="subscript"/>
        </w:rPr>
        <w:t>max</w:t>
      </w:r>
      <w:r>
        <w:t xml:space="preserve"> для сечений </w:t>
      </w:r>
      <w:hyperlink w:anchor="P7609">
        <w:r>
          <w:rPr>
            <w:color w:val="0000FF"/>
          </w:rPr>
          <w:t>типов 1</w:t>
        </w:r>
      </w:hyperlink>
      <w:r>
        <w:t xml:space="preserve">, </w:t>
      </w:r>
      <w:hyperlink w:anchor="P7614">
        <w:r>
          <w:rPr>
            <w:color w:val="0000FF"/>
          </w:rPr>
          <w:t>2</w:t>
        </w:r>
      </w:hyperlink>
      <w:r>
        <w:t xml:space="preserve">, </w:t>
      </w:r>
      <w:hyperlink w:anchor="P7619">
        <w:r>
          <w:rPr>
            <w:color w:val="0000FF"/>
          </w:rPr>
          <w:t>3</w:t>
        </w:r>
      </w:hyperlink>
      <w:r>
        <w:t>, приведенных на рисунках в таблице Д.6, следует вычислять по формуле</w:t>
      </w:r>
    </w:p>
    <w:p w:rsidR="00EB4039" w:rsidRDefault="00EB4039">
      <w:pPr>
        <w:pStyle w:val="ConsPlusNormal"/>
        <w:jc w:val="both"/>
      </w:pPr>
    </w:p>
    <w:p w:rsidR="00EB4039" w:rsidRDefault="00EB4039">
      <w:pPr>
        <w:pStyle w:val="ConsPlusNormal"/>
        <w:jc w:val="center"/>
      </w:pPr>
      <w:bookmarkStart w:id="419" w:name="P7563"/>
      <w:bookmarkEnd w:id="419"/>
      <w:r>
        <w:rPr>
          <w:noProof/>
          <w:position w:val="-44"/>
        </w:rPr>
        <w:drawing>
          <wp:inline distT="0" distB="0" distL="0" distR="0">
            <wp:extent cx="2578100" cy="69151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578100" cy="691515"/>
                    </a:xfrm>
                    <a:prstGeom prst="rect">
                      <a:avLst/>
                    </a:prstGeom>
                    <a:noFill/>
                    <a:ln>
                      <a:noFill/>
                    </a:ln>
                  </pic:spPr>
                </pic:pic>
              </a:graphicData>
            </a:graphic>
          </wp:inline>
        </w:drawing>
      </w:r>
      <w:r>
        <w:t xml:space="preserve"> (Д.1)</w:t>
      </w:r>
    </w:p>
    <w:p w:rsidR="00EB4039" w:rsidRDefault="00EB4039">
      <w:pPr>
        <w:pStyle w:val="ConsPlusNormal"/>
        <w:jc w:val="both"/>
      </w:pPr>
    </w:p>
    <w:p w:rsidR="00EB4039" w:rsidRDefault="00EB4039">
      <w:pPr>
        <w:pStyle w:val="ConsPlusNormal"/>
        <w:ind w:firstLine="540"/>
        <w:jc w:val="both"/>
      </w:pPr>
      <w:r>
        <w:t>где</w:t>
      </w:r>
    </w:p>
    <w:p w:rsidR="00EB4039" w:rsidRDefault="00EB4039">
      <w:pPr>
        <w:pStyle w:val="ConsPlusNormal"/>
        <w:jc w:val="both"/>
      </w:pPr>
    </w:p>
    <w:p w:rsidR="00EB4039" w:rsidRDefault="00EB4039">
      <w:pPr>
        <w:pStyle w:val="ConsPlusNormal"/>
        <w:jc w:val="center"/>
      </w:pPr>
      <w:r>
        <w:rPr>
          <w:noProof/>
          <w:position w:val="-52"/>
        </w:rPr>
        <w:drawing>
          <wp:inline distT="0" distB="0" distL="0" distR="0">
            <wp:extent cx="1752600" cy="78740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752600" cy="787400"/>
                    </a:xfrm>
                    <a:prstGeom prst="rect">
                      <a:avLst/>
                    </a:prstGeom>
                    <a:noFill/>
                    <a:ln>
                      <a:noFill/>
                    </a:ln>
                  </pic:spPr>
                </pic:pic>
              </a:graphicData>
            </a:graphic>
          </wp:inline>
        </w:drawing>
      </w:r>
      <w:r>
        <w:t xml:space="preserve"> (Д.2)</w:t>
      </w:r>
    </w:p>
    <w:p w:rsidR="00EB4039" w:rsidRDefault="00EB4039">
      <w:pPr>
        <w:pStyle w:val="ConsPlusNormal"/>
        <w:jc w:val="both"/>
      </w:pPr>
    </w:p>
    <w:p w:rsidR="00EB4039" w:rsidRDefault="00EB4039">
      <w:pPr>
        <w:pStyle w:val="ConsPlusNormal"/>
        <w:ind w:firstLine="540"/>
        <w:jc w:val="both"/>
      </w:pPr>
      <w:r>
        <w:rPr>
          <w:noProof/>
          <w:position w:val="-8"/>
        </w:rPr>
        <w:drawing>
          <wp:inline distT="0" distB="0" distL="0" distR="0">
            <wp:extent cx="609600" cy="22860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 отношение расстояния </w:t>
      </w:r>
      <w:r>
        <w:rPr>
          <w:i/>
        </w:rPr>
        <w:t>a</w:t>
      </w:r>
      <w:r>
        <w:rPr>
          <w:i/>
          <w:vertAlign w:val="subscript"/>
        </w:rPr>
        <w:t>x</w:t>
      </w:r>
      <w:r>
        <w:t xml:space="preserve"> между центром тяжести и центром изгиба сечения к высоте сечения </w:t>
      </w:r>
      <w:r>
        <w:rPr>
          <w:i/>
        </w:rPr>
        <w:t>h</w:t>
      </w:r>
      <w:r>
        <w:t>;</w:t>
      </w:r>
    </w:p>
    <w:p w:rsidR="00EB4039" w:rsidRDefault="00EB4039">
      <w:pPr>
        <w:pStyle w:val="ConsPlusNormal"/>
        <w:spacing w:before="200"/>
        <w:ind w:firstLine="540"/>
        <w:jc w:val="both"/>
      </w:pPr>
      <w:r>
        <w:rPr>
          <w:i/>
        </w:rPr>
        <w:t>e</w:t>
      </w:r>
      <w:r>
        <w:rPr>
          <w:i/>
          <w:vertAlign w:val="subscript"/>
        </w:rPr>
        <w:t>x</w:t>
      </w:r>
      <w:r>
        <w:t xml:space="preserve"> = </w:t>
      </w:r>
      <w:r>
        <w:rPr>
          <w:i/>
        </w:rPr>
        <w:t>M</w:t>
      </w:r>
      <w:r>
        <w:rPr>
          <w:i/>
          <w:vertAlign w:val="subscript"/>
        </w:rPr>
        <w:t>x</w:t>
      </w:r>
      <w:r>
        <w:t>/</w:t>
      </w:r>
      <w:r>
        <w:rPr>
          <w:i/>
        </w:rPr>
        <w:t>N</w:t>
      </w:r>
      <w:r>
        <w:t xml:space="preserve"> - эксцентриситет приложения сжимающей силы относительно оси </w:t>
      </w:r>
      <w:r>
        <w:rPr>
          <w:i/>
        </w:rPr>
        <w:t>x</w:t>
      </w:r>
      <w:r>
        <w:t>-</w:t>
      </w:r>
      <w:r>
        <w:rPr>
          <w:i/>
        </w:rPr>
        <w:t>x</w:t>
      </w:r>
      <w:r>
        <w:t xml:space="preserve">, принимаемый со своим знаком (в </w:t>
      </w:r>
      <w:hyperlink w:anchor="P7601">
        <w:r>
          <w:rPr>
            <w:color w:val="0000FF"/>
          </w:rPr>
          <w:t>таблице Д.6</w:t>
        </w:r>
      </w:hyperlink>
      <w:r>
        <w:t xml:space="preserve"> приведен со знаком "плюс");</w:t>
      </w:r>
    </w:p>
    <w:p w:rsidR="00EB4039" w:rsidRDefault="00EB4039">
      <w:pPr>
        <w:pStyle w:val="ConsPlusNormal"/>
        <w:spacing w:before="200"/>
        <w:ind w:firstLine="540"/>
        <w:jc w:val="both"/>
      </w:pPr>
      <w:r>
        <w:rPr>
          <w:i/>
        </w:rPr>
        <w:t>A</w:t>
      </w:r>
      <w:r>
        <w:t xml:space="preserve"> - площадь сечения;</w:t>
      </w:r>
    </w:p>
    <w:p w:rsidR="00EB4039" w:rsidRDefault="00EB4039">
      <w:pPr>
        <w:pStyle w:val="ConsPlusNormal"/>
        <w:spacing w:before="200"/>
        <w:ind w:firstLine="540"/>
        <w:jc w:val="both"/>
      </w:pPr>
      <w:r>
        <w:rPr>
          <w:noProof/>
          <w:position w:val="-10"/>
        </w:rPr>
        <w:drawing>
          <wp:inline distT="0" distB="0" distL="0" distR="0">
            <wp:extent cx="1562100" cy="25400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562100" cy="25400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10"/>
        </w:rPr>
        <w:drawing>
          <wp:inline distT="0" distB="0" distL="0" distR="0">
            <wp:extent cx="879475" cy="261620"/>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879475" cy="261620"/>
                    </a:xfrm>
                    <a:prstGeom prst="rect">
                      <a:avLst/>
                    </a:prstGeom>
                    <a:noFill/>
                    <a:ln>
                      <a:noFill/>
                    </a:ln>
                  </pic:spPr>
                </pic:pic>
              </a:graphicData>
            </a:graphic>
          </wp:inline>
        </w:drawing>
      </w:r>
      <w:r>
        <w:t xml:space="preserve"> - здесь </w:t>
      </w:r>
      <w:r>
        <w:rPr>
          <w:noProof/>
          <w:position w:val="-7"/>
        </w:rPr>
        <w:drawing>
          <wp:inline distT="0" distB="0" distL="0" distR="0">
            <wp:extent cx="184150" cy="227965"/>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секториальный момент инерции сечения;</w:t>
      </w:r>
    </w:p>
    <w:p w:rsidR="00EB4039" w:rsidRDefault="00EB4039">
      <w:pPr>
        <w:pStyle w:val="ConsPlusNormal"/>
        <w:spacing w:before="200"/>
        <w:ind w:firstLine="540"/>
        <w:jc w:val="both"/>
      </w:pPr>
      <w:r>
        <w:rPr>
          <w:noProof/>
          <w:position w:val="-9"/>
        </w:rPr>
        <w:drawing>
          <wp:inline distT="0" distB="0" distL="0" distR="0">
            <wp:extent cx="939165" cy="24130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939165" cy="241300"/>
                    </a:xfrm>
                    <a:prstGeom prst="rect">
                      <a:avLst/>
                    </a:prstGeom>
                    <a:noFill/>
                    <a:ln>
                      <a:noFill/>
                    </a:ln>
                  </pic:spPr>
                </pic:pic>
              </a:graphicData>
            </a:graphic>
          </wp:inline>
        </w:drawing>
      </w:r>
      <w:r>
        <w:t xml:space="preserve"> - момент инерции сечения при свободном кручении, </w:t>
      </w:r>
      <w:r>
        <w:rPr>
          <w:i/>
        </w:rPr>
        <w:t>b</w:t>
      </w:r>
      <w:r>
        <w:rPr>
          <w:i/>
          <w:vertAlign w:val="subscript"/>
        </w:rPr>
        <w:t>i</w:t>
      </w:r>
      <w:r>
        <w:t xml:space="preserve"> и </w:t>
      </w:r>
      <w:r>
        <w:rPr>
          <w:i/>
        </w:rPr>
        <w:t>t</w:t>
      </w:r>
      <w:r>
        <w:rPr>
          <w:i/>
          <w:vertAlign w:val="subscript"/>
        </w:rPr>
        <w:t>i</w:t>
      </w:r>
      <w:r>
        <w:t xml:space="preserve"> - ширина и толщина листов соответственно, образующих сечение, включая стенку; </w:t>
      </w:r>
      <w:r>
        <w:rPr>
          <w:i/>
        </w:rPr>
        <w:t>k</w:t>
      </w:r>
      <w:r>
        <w:t xml:space="preserve"> = 1,29 - для двутаврового сечения с двумя осями симметрии; </w:t>
      </w:r>
      <w:r>
        <w:rPr>
          <w:i/>
        </w:rPr>
        <w:t>k</w:t>
      </w:r>
      <w:r>
        <w:t xml:space="preserve"> = 1,25 - для двутаврового сечения с одной осью симметрии; </w:t>
      </w:r>
      <w:r>
        <w:rPr>
          <w:i/>
        </w:rPr>
        <w:t>k</w:t>
      </w:r>
      <w:r>
        <w:t xml:space="preserve"> = 1,20 - для таврового сечения, </w:t>
      </w:r>
      <w:r>
        <w:rPr>
          <w:i/>
        </w:rPr>
        <w:t>k</w:t>
      </w:r>
      <w:r>
        <w:t xml:space="preserve"> = 1,12 - для швеллерного (П-образного) сечения.</w:t>
      </w:r>
    </w:p>
    <w:p w:rsidR="00EB4039" w:rsidRDefault="00EB4039">
      <w:pPr>
        <w:pStyle w:val="ConsPlusNormal"/>
        <w:spacing w:before="200"/>
        <w:ind w:firstLine="540"/>
        <w:jc w:val="both"/>
      </w:pPr>
      <w:r>
        <w:t xml:space="preserve">2 Коэффициент </w:t>
      </w:r>
      <w:r>
        <w:rPr>
          <w:i/>
        </w:rPr>
        <w:t>c</w:t>
      </w:r>
      <w:r>
        <w:rPr>
          <w:i/>
          <w:vertAlign w:val="subscript"/>
        </w:rPr>
        <w:t>max</w:t>
      </w:r>
      <w:r>
        <w:t xml:space="preserve"> при расчете на устойчивость стержня П-образного сечения на центральное сжатие (</w:t>
      </w:r>
      <w:hyperlink w:anchor="P7624">
        <w:r>
          <w:rPr>
            <w:color w:val="0000FF"/>
          </w:rPr>
          <w:t>тип 4</w:t>
        </w:r>
      </w:hyperlink>
      <w:r>
        <w:t xml:space="preserve"> при обозначениях, принятых в </w:t>
      </w:r>
      <w:hyperlink w:anchor="P7601">
        <w:r>
          <w:rPr>
            <w:color w:val="0000FF"/>
          </w:rPr>
          <w:t>таблице Д.6</w:t>
        </w:r>
      </w:hyperlink>
      <w:r>
        <w:t xml:space="preserve">, и </w:t>
      </w:r>
      <w:r>
        <w:rPr>
          <w:i/>
        </w:rPr>
        <w:t>I</w:t>
      </w:r>
      <w:r>
        <w:rPr>
          <w:i/>
          <w:vertAlign w:val="subscript"/>
        </w:rPr>
        <w:t>y</w:t>
      </w:r>
      <w:r>
        <w:t xml:space="preserve"> &gt; </w:t>
      </w:r>
      <w:r>
        <w:rPr>
          <w:i/>
        </w:rPr>
        <w:t>I</w:t>
      </w:r>
      <w:r>
        <w:rPr>
          <w:i/>
          <w:vertAlign w:val="subscript"/>
        </w:rPr>
        <w:t>x</w:t>
      </w:r>
      <w:r>
        <w:t xml:space="preserve">) следует вычислять по </w:t>
      </w:r>
      <w:hyperlink w:anchor="P7563">
        <w:r>
          <w:rPr>
            <w:color w:val="0000FF"/>
          </w:rPr>
          <w:t>формуле (Д.1)</w:t>
        </w:r>
      </w:hyperlink>
      <w:r>
        <w:t xml:space="preserve"> при </w:t>
      </w:r>
      <w:r>
        <w:rPr>
          <w:i/>
        </w:rPr>
        <w:t>e</w:t>
      </w:r>
      <w:r>
        <w:rPr>
          <w:i/>
          <w:vertAlign w:val="subscript"/>
        </w:rPr>
        <w:t>x</w:t>
      </w:r>
      <w:r>
        <w:t xml:space="preserve"> = 0 и </w:t>
      </w:r>
      <w:r>
        <w:rPr>
          <w:noProof/>
          <w:position w:val="-5"/>
        </w:rPr>
        <w:drawing>
          <wp:inline distT="0" distB="0" distL="0" distR="0">
            <wp:extent cx="381000" cy="19685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t xml:space="preserve"> (тогда </w:t>
      </w:r>
      <w:r>
        <w:rPr>
          <w:i/>
        </w:rPr>
        <w:t>B</w:t>
      </w:r>
      <w:r>
        <w:t xml:space="preserve"> = 1), учитывая при этом, что</w:t>
      </w:r>
    </w:p>
    <w:p w:rsidR="00EB4039" w:rsidRDefault="00EB4039">
      <w:pPr>
        <w:pStyle w:val="ConsPlusNormal"/>
        <w:spacing w:before="200"/>
        <w:ind w:firstLine="540"/>
        <w:jc w:val="both"/>
      </w:pPr>
      <w:r>
        <w:rPr>
          <w:noProof/>
          <w:position w:val="-9"/>
        </w:rPr>
        <w:drawing>
          <wp:inline distT="0" distB="0" distL="0" distR="0">
            <wp:extent cx="939165" cy="24130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939165" cy="24130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10"/>
        </w:rPr>
        <w:drawing>
          <wp:inline distT="0" distB="0" distL="0" distR="0">
            <wp:extent cx="4038600" cy="26162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038600" cy="26162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10"/>
        </w:rPr>
        <w:drawing>
          <wp:inline distT="0" distB="0" distL="0" distR="0">
            <wp:extent cx="2844800" cy="26162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844800" cy="26162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10"/>
        </w:rPr>
        <w:drawing>
          <wp:inline distT="0" distB="0" distL="0" distR="0">
            <wp:extent cx="3299460" cy="25400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3299460" cy="254000"/>
                    </a:xfrm>
                    <a:prstGeom prst="rect">
                      <a:avLst/>
                    </a:prstGeom>
                    <a:noFill/>
                    <a:ln>
                      <a:noFill/>
                    </a:ln>
                  </pic:spPr>
                </pic:pic>
              </a:graphicData>
            </a:graphic>
          </wp:inline>
        </w:drawing>
      </w:r>
    </w:p>
    <w:p w:rsidR="00EB4039" w:rsidRDefault="00EB4039">
      <w:pPr>
        <w:pStyle w:val="ConsPlusNormal"/>
        <w:spacing w:before="200"/>
        <w:ind w:firstLine="540"/>
        <w:jc w:val="both"/>
      </w:pPr>
      <w:r>
        <w:t xml:space="preserve">3 Коэффициент </w:t>
      </w:r>
      <w:r>
        <w:rPr>
          <w:i/>
        </w:rPr>
        <w:t>c</w:t>
      </w:r>
      <w:r>
        <w:rPr>
          <w:i/>
          <w:vertAlign w:val="subscript"/>
        </w:rPr>
        <w:t>max</w:t>
      </w:r>
      <w:r>
        <w:t xml:space="preserve"> при расчете на устойчивость стержня швеллерного сечения (тип 5 при обозначениях, принятых в </w:t>
      </w:r>
      <w:hyperlink w:anchor="P7601">
        <w:r>
          <w:rPr>
            <w:color w:val="0000FF"/>
          </w:rPr>
          <w:t>таблице Д.6</w:t>
        </w:r>
      </w:hyperlink>
      <w:r>
        <w:t xml:space="preserve">, и </w:t>
      </w:r>
      <w:r>
        <w:rPr>
          <w:i/>
        </w:rPr>
        <w:t>I</w:t>
      </w:r>
      <w:r>
        <w:rPr>
          <w:i/>
          <w:vertAlign w:val="subscript"/>
        </w:rPr>
        <w:t>x</w:t>
      </w:r>
      <w:r>
        <w:t xml:space="preserve"> &gt; </w:t>
      </w:r>
      <w:r>
        <w:rPr>
          <w:i/>
        </w:rPr>
        <w:t>I</w:t>
      </w:r>
      <w:r>
        <w:rPr>
          <w:i/>
          <w:vertAlign w:val="subscript"/>
        </w:rPr>
        <w:t>y</w:t>
      </w:r>
      <w:r>
        <w:t>), следует вычислять по формуле (Д.3)</w:t>
      </w:r>
    </w:p>
    <w:p w:rsidR="00EB4039" w:rsidRDefault="00EB4039">
      <w:pPr>
        <w:pStyle w:val="ConsPlusNormal"/>
        <w:jc w:val="both"/>
      </w:pPr>
    </w:p>
    <w:p w:rsidR="00EB4039" w:rsidRDefault="00EB4039">
      <w:pPr>
        <w:pStyle w:val="ConsPlusNormal"/>
        <w:jc w:val="center"/>
      </w:pPr>
      <w:r>
        <w:rPr>
          <w:noProof/>
          <w:position w:val="-48"/>
        </w:rPr>
        <w:drawing>
          <wp:inline distT="0" distB="0" distL="0" distR="0">
            <wp:extent cx="2171700" cy="73660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171700" cy="736600"/>
                    </a:xfrm>
                    <a:prstGeom prst="rect">
                      <a:avLst/>
                    </a:prstGeom>
                    <a:noFill/>
                    <a:ln>
                      <a:noFill/>
                    </a:ln>
                  </pic:spPr>
                </pic:pic>
              </a:graphicData>
            </a:graphic>
          </wp:inline>
        </w:drawing>
      </w:r>
      <w:r>
        <w:t xml:space="preserve"> (Д.3)</w:t>
      </w:r>
    </w:p>
    <w:p w:rsidR="00EB4039" w:rsidRDefault="00EB4039">
      <w:pPr>
        <w:pStyle w:val="ConsPlusNormal"/>
        <w:jc w:val="both"/>
      </w:pPr>
    </w:p>
    <w:p w:rsidR="00EB4039" w:rsidRDefault="00EB4039">
      <w:pPr>
        <w:pStyle w:val="ConsPlusNormal"/>
        <w:ind w:firstLine="540"/>
        <w:jc w:val="both"/>
      </w:pPr>
      <w:r>
        <w:t xml:space="preserve">где </w:t>
      </w:r>
      <w:r>
        <w:rPr>
          <w:noProof/>
          <w:position w:val="-5"/>
        </w:rPr>
        <w:drawing>
          <wp:inline distT="0" distB="0" distL="0" distR="0">
            <wp:extent cx="654050" cy="19685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t>;</w:t>
      </w:r>
    </w:p>
    <w:p w:rsidR="00EB4039" w:rsidRDefault="00EB4039">
      <w:pPr>
        <w:pStyle w:val="ConsPlusNormal"/>
        <w:spacing w:before="200"/>
        <w:ind w:firstLine="540"/>
        <w:jc w:val="both"/>
      </w:pPr>
      <w:r>
        <w:rPr>
          <w:noProof/>
          <w:position w:val="-9"/>
        </w:rPr>
        <w:lastRenderedPageBreak/>
        <w:drawing>
          <wp:inline distT="0" distB="0" distL="0" distR="0">
            <wp:extent cx="1968500" cy="24130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968500" cy="24130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9"/>
        </w:rPr>
        <w:drawing>
          <wp:inline distT="0" distB="0" distL="0" distR="0">
            <wp:extent cx="609600" cy="24130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t xml:space="preserve"> - отношение расстояния </w:t>
      </w:r>
      <w:r>
        <w:rPr>
          <w:i/>
        </w:rPr>
        <w:t>a</w:t>
      </w:r>
      <w:r>
        <w:rPr>
          <w:i/>
          <w:vertAlign w:val="subscript"/>
        </w:rPr>
        <w:t>y</w:t>
      </w:r>
      <w:r>
        <w:t xml:space="preserve"> между центром тяжести и центром изгиба сечения к ширине сечения </w:t>
      </w:r>
      <w:r>
        <w:rPr>
          <w:i/>
        </w:rPr>
        <w:t>b</w:t>
      </w:r>
      <w:r>
        <w:t xml:space="preserve"> - см. </w:t>
      </w:r>
      <w:hyperlink w:anchor="P7601">
        <w:r>
          <w:rPr>
            <w:color w:val="0000FF"/>
          </w:rPr>
          <w:t>таблицу Д.6</w:t>
        </w:r>
      </w:hyperlink>
      <w:r>
        <w:t>;</w:t>
      </w:r>
    </w:p>
    <w:p w:rsidR="00EB4039" w:rsidRDefault="00EB4039">
      <w:pPr>
        <w:pStyle w:val="ConsPlusNormal"/>
        <w:spacing w:before="200"/>
        <w:ind w:firstLine="540"/>
        <w:jc w:val="both"/>
      </w:pPr>
      <w:r>
        <w:rPr>
          <w:noProof/>
          <w:position w:val="-9"/>
        </w:rPr>
        <w:drawing>
          <wp:inline distT="0" distB="0" distL="0" distR="0">
            <wp:extent cx="2273300" cy="24130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273300" cy="24130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10"/>
        </w:rPr>
        <w:drawing>
          <wp:inline distT="0" distB="0" distL="0" distR="0">
            <wp:extent cx="1562100" cy="26162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1562100" cy="26162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9"/>
        </w:rPr>
        <w:drawing>
          <wp:inline distT="0" distB="0" distL="0" distR="0">
            <wp:extent cx="876300" cy="24130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xml:space="preserve">; </w:t>
      </w:r>
      <w:r>
        <w:rPr>
          <w:i/>
        </w:rPr>
        <w:t>b</w:t>
      </w:r>
      <w:r>
        <w:rPr>
          <w:i/>
          <w:vertAlign w:val="subscript"/>
        </w:rPr>
        <w:t>i</w:t>
      </w:r>
      <w:r>
        <w:t xml:space="preserve"> и </w:t>
      </w:r>
      <w:r>
        <w:rPr>
          <w:i/>
        </w:rPr>
        <w:t>t</w:t>
      </w:r>
      <w:r>
        <w:rPr>
          <w:i/>
          <w:vertAlign w:val="subscript"/>
        </w:rPr>
        <w:t>i</w:t>
      </w:r>
      <w:r>
        <w:t xml:space="preserve"> - соответственно ширина и толщина листов, образующих сечение;</w:t>
      </w:r>
    </w:p>
    <w:p w:rsidR="00EB4039" w:rsidRDefault="00EB4039">
      <w:pPr>
        <w:pStyle w:val="ConsPlusNormal"/>
        <w:spacing w:before="200"/>
        <w:ind w:firstLine="540"/>
        <w:jc w:val="both"/>
      </w:pPr>
      <w:r>
        <w:rPr>
          <w:noProof/>
          <w:position w:val="-9"/>
        </w:rPr>
        <w:drawing>
          <wp:inline distT="0" distB="0" distL="0" distR="0">
            <wp:extent cx="876300" cy="24130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xml:space="preserve"> - см. </w:t>
      </w:r>
      <w:hyperlink w:anchor="P7601">
        <w:r>
          <w:rPr>
            <w:color w:val="0000FF"/>
          </w:rPr>
          <w:t>таблицу Д.6</w:t>
        </w:r>
      </w:hyperlink>
      <w:r>
        <w:t>.</w:t>
      </w:r>
    </w:p>
    <w:p w:rsidR="00EB4039" w:rsidRDefault="00EB4039">
      <w:pPr>
        <w:pStyle w:val="ConsPlusNormal"/>
        <w:spacing w:before="200"/>
        <w:ind w:firstLine="540"/>
        <w:jc w:val="both"/>
      </w:pPr>
      <w:r>
        <w:t>При этом:</w:t>
      </w:r>
    </w:p>
    <w:p w:rsidR="00EB4039" w:rsidRDefault="00EB4039">
      <w:pPr>
        <w:pStyle w:val="ConsPlusNormal"/>
        <w:spacing w:before="200"/>
        <w:ind w:firstLine="540"/>
        <w:jc w:val="both"/>
      </w:pPr>
      <w:r>
        <w:rPr>
          <w:noProof/>
          <w:position w:val="-8"/>
        </w:rPr>
        <w:drawing>
          <wp:inline distT="0" distB="0" distL="0" distR="0">
            <wp:extent cx="1028700" cy="22860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9"/>
        </w:rPr>
        <w:drawing>
          <wp:inline distT="0" distB="0" distL="0" distR="0">
            <wp:extent cx="2171700" cy="241300"/>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171700" cy="24130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9"/>
        </w:rPr>
        <w:drawing>
          <wp:inline distT="0" distB="0" distL="0" distR="0">
            <wp:extent cx="2374900" cy="248920"/>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374900" cy="248920"/>
                    </a:xfrm>
                    <a:prstGeom prst="rect">
                      <a:avLst/>
                    </a:prstGeom>
                    <a:noFill/>
                    <a:ln>
                      <a:noFill/>
                    </a:ln>
                  </pic:spPr>
                </pic:pic>
              </a:graphicData>
            </a:graphic>
          </wp:inline>
        </w:drawing>
      </w:r>
      <w:r>
        <w:t>;</w:t>
      </w:r>
    </w:p>
    <w:p w:rsidR="00EB4039" w:rsidRDefault="00EB4039">
      <w:pPr>
        <w:pStyle w:val="ConsPlusNormal"/>
        <w:jc w:val="both"/>
      </w:pPr>
      <w:r>
        <w:t xml:space="preserve">(в ред. </w:t>
      </w:r>
      <w:hyperlink r:id="rId1488">
        <w:r>
          <w:rPr>
            <w:color w:val="0000FF"/>
          </w:rPr>
          <w:t>Изменения N 2</w:t>
        </w:r>
      </w:hyperlink>
      <w:r>
        <w:t>, утв. Приказом Минстроя России от 04.12.2019 N 769/пр)</w:t>
      </w:r>
    </w:p>
    <w:p w:rsidR="00EB4039" w:rsidRDefault="00EB4039">
      <w:pPr>
        <w:pStyle w:val="ConsPlusNormal"/>
        <w:spacing w:before="200"/>
        <w:ind w:firstLine="540"/>
        <w:jc w:val="both"/>
      </w:pPr>
      <w:r>
        <w:rPr>
          <w:noProof/>
          <w:position w:val="-9"/>
        </w:rPr>
        <w:drawing>
          <wp:inline distT="0" distB="0" distL="0" distR="0">
            <wp:extent cx="1333500" cy="241300"/>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333500" cy="241300"/>
                    </a:xfrm>
                    <a:prstGeom prst="rect">
                      <a:avLst/>
                    </a:prstGeom>
                    <a:noFill/>
                    <a:ln>
                      <a:noFill/>
                    </a:ln>
                  </pic:spPr>
                </pic:pic>
              </a:graphicData>
            </a:graphic>
          </wp:inline>
        </w:drawing>
      </w:r>
    </w:p>
    <w:p w:rsidR="00EB4039" w:rsidRDefault="00EB4039">
      <w:pPr>
        <w:pStyle w:val="ConsPlusNormal"/>
        <w:spacing w:before="200"/>
        <w:ind w:firstLine="540"/>
        <w:jc w:val="both"/>
      </w:pPr>
      <w:r>
        <w:t xml:space="preserve">Формулы для определения </w:t>
      </w:r>
      <w:r>
        <w:rPr>
          <w:noProof/>
          <w:position w:val="-1"/>
        </w:rPr>
        <w:drawing>
          <wp:inline distT="0" distB="0" distL="0" distR="0">
            <wp:extent cx="152400" cy="14668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w:t>
      </w:r>
      <w:r>
        <w:rPr>
          <w:noProof/>
          <w:position w:val="-1"/>
        </w:rPr>
        <w:drawing>
          <wp:inline distT="0" distB="0" distL="0" distR="0">
            <wp:extent cx="152400" cy="146685"/>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и </w:t>
      </w:r>
      <w:r>
        <w:rPr>
          <w:noProof/>
          <w:position w:val="-5"/>
        </w:rPr>
        <w:drawing>
          <wp:inline distT="0" distB="0" distL="0" distR="0">
            <wp:extent cx="152400" cy="19685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t xml:space="preserve"> или их значения приведены в </w:t>
      </w:r>
      <w:hyperlink w:anchor="P7601">
        <w:r>
          <w:rPr>
            <w:color w:val="0000FF"/>
          </w:rPr>
          <w:t>таблице Д.6</w:t>
        </w:r>
      </w:hyperlink>
      <w:r>
        <w:t>.</w:t>
      </w:r>
    </w:p>
    <w:p w:rsidR="00EB4039" w:rsidRDefault="00EB4039">
      <w:pPr>
        <w:pStyle w:val="ConsPlusNormal"/>
        <w:jc w:val="both"/>
      </w:pPr>
    </w:p>
    <w:p w:rsidR="00EB4039" w:rsidRDefault="00EB4039">
      <w:pPr>
        <w:pStyle w:val="ConsPlusNormal"/>
        <w:jc w:val="right"/>
      </w:pPr>
      <w:r>
        <w:t>Таблица Д.6</w:t>
      </w:r>
    </w:p>
    <w:p w:rsidR="00EB4039" w:rsidRDefault="00EB4039">
      <w:pPr>
        <w:pStyle w:val="ConsPlusNormal"/>
        <w:jc w:val="both"/>
      </w:pPr>
    </w:p>
    <w:p w:rsidR="00EB4039" w:rsidRDefault="00EB4039">
      <w:pPr>
        <w:pStyle w:val="ConsPlusNormal"/>
        <w:jc w:val="center"/>
      </w:pPr>
      <w:bookmarkStart w:id="420" w:name="P7601"/>
      <w:bookmarkEnd w:id="420"/>
      <w:r>
        <w:rPr>
          <w:b/>
        </w:rPr>
        <w:t xml:space="preserve">Коэффициенты </w:t>
      </w:r>
      <w:r>
        <w:rPr>
          <w:noProof/>
          <w:position w:val="-1"/>
        </w:rPr>
        <w:drawing>
          <wp:inline distT="0" distB="0" distL="0" distR="0">
            <wp:extent cx="152400" cy="14668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rPr>
          <w:b/>
        </w:rPr>
        <w:t xml:space="preserve">, </w:t>
      </w:r>
      <w:r>
        <w:rPr>
          <w:noProof/>
          <w:position w:val="-1"/>
        </w:rPr>
        <w:drawing>
          <wp:inline distT="0" distB="0" distL="0" distR="0">
            <wp:extent cx="152400" cy="14668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rPr>
          <w:b/>
        </w:rPr>
        <w:t>,</w:t>
      </w:r>
      <w:r>
        <w:t> </w:t>
      </w:r>
      <w:r>
        <w:rPr>
          <w:noProof/>
          <w:position w:val="-5"/>
        </w:rPr>
        <w:drawing>
          <wp:inline distT="0" distB="0" distL="0" distR="0">
            <wp:extent cx="152400" cy="196850"/>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3402"/>
        <w:gridCol w:w="1560"/>
        <w:gridCol w:w="2041"/>
        <w:gridCol w:w="1531"/>
      </w:tblGrid>
      <w:tr w:rsidR="00EB4039">
        <w:tc>
          <w:tcPr>
            <w:tcW w:w="3942" w:type="dxa"/>
            <w:gridSpan w:val="2"/>
            <w:vAlign w:val="bottom"/>
          </w:tcPr>
          <w:p w:rsidR="00EB4039" w:rsidRDefault="00EB4039">
            <w:pPr>
              <w:pStyle w:val="ConsPlusNormal"/>
              <w:jc w:val="center"/>
            </w:pPr>
            <w:r>
              <w:t>Сечение</w:t>
            </w:r>
          </w:p>
        </w:tc>
        <w:tc>
          <w:tcPr>
            <w:tcW w:w="1560" w:type="dxa"/>
            <w:vMerge w:val="restart"/>
            <w:vAlign w:val="bottom"/>
          </w:tcPr>
          <w:p w:rsidR="00EB4039" w:rsidRDefault="00EB4039">
            <w:pPr>
              <w:pStyle w:val="ConsPlusNormal"/>
              <w:jc w:val="center"/>
            </w:pPr>
            <w:r>
              <w:rPr>
                <w:noProof/>
                <w:position w:val="-1"/>
              </w:rPr>
              <w:drawing>
                <wp:inline distT="0" distB="0" distL="0" distR="0">
                  <wp:extent cx="152400" cy="14668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p>
        </w:tc>
        <w:tc>
          <w:tcPr>
            <w:tcW w:w="2041" w:type="dxa"/>
            <w:vMerge w:val="restart"/>
            <w:vAlign w:val="bottom"/>
          </w:tcPr>
          <w:p w:rsidR="00EB4039" w:rsidRDefault="00EB4039">
            <w:pPr>
              <w:pStyle w:val="ConsPlusNormal"/>
              <w:jc w:val="center"/>
            </w:pPr>
            <w:r>
              <w:rPr>
                <w:noProof/>
                <w:position w:val="-1"/>
              </w:rPr>
              <w:drawing>
                <wp:inline distT="0" distB="0" distL="0" distR="0">
                  <wp:extent cx="152400" cy="14668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p>
        </w:tc>
        <w:tc>
          <w:tcPr>
            <w:tcW w:w="1531" w:type="dxa"/>
            <w:vMerge w:val="restart"/>
            <w:vAlign w:val="bottom"/>
          </w:tcPr>
          <w:p w:rsidR="00EB4039" w:rsidRDefault="00EB4039">
            <w:pPr>
              <w:pStyle w:val="ConsPlusNormal"/>
              <w:jc w:val="center"/>
            </w:pPr>
            <w:r>
              <w:rPr>
                <w:noProof/>
                <w:position w:val="-5"/>
              </w:rPr>
              <w:drawing>
                <wp:inline distT="0" distB="0" distL="0" distR="0">
                  <wp:extent cx="152400" cy="19685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r>
      <w:tr w:rsidR="00EB4039">
        <w:tc>
          <w:tcPr>
            <w:tcW w:w="540" w:type="dxa"/>
            <w:vAlign w:val="bottom"/>
          </w:tcPr>
          <w:p w:rsidR="00EB4039" w:rsidRDefault="00EB4039">
            <w:pPr>
              <w:pStyle w:val="ConsPlusNormal"/>
              <w:jc w:val="center"/>
            </w:pPr>
            <w:r>
              <w:t>тип</w:t>
            </w:r>
          </w:p>
        </w:tc>
        <w:tc>
          <w:tcPr>
            <w:tcW w:w="3402" w:type="dxa"/>
            <w:vAlign w:val="bottom"/>
          </w:tcPr>
          <w:p w:rsidR="00EB4039" w:rsidRDefault="00EB4039">
            <w:pPr>
              <w:pStyle w:val="ConsPlusNormal"/>
              <w:jc w:val="center"/>
            </w:pPr>
            <w:r>
              <w:t>схема</w:t>
            </w:r>
          </w:p>
        </w:tc>
        <w:tc>
          <w:tcPr>
            <w:tcW w:w="1560" w:type="dxa"/>
            <w:vMerge/>
          </w:tcPr>
          <w:p w:rsidR="00EB4039" w:rsidRDefault="00EB4039">
            <w:pPr>
              <w:pStyle w:val="ConsPlusNormal"/>
            </w:pPr>
          </w:p>
        </w:tc>
        <w:tc>
          <w:tcPr>
            <w:tcW w:w="2041" w:type="dxa"/>
            <w:vMerge/>
          </w:tcPr>
          <w:p w:rsidR="00EB4039" w:rsidRDefault="00EB4039">
            <w:pPr>
              <w:pStyle w:val="ConsPlusNormal"/>
            </w:pPr>
          </w:p>
        </w:tc>
        <w:tc>
          <w:tcPr>
            <w:tcW w:w="1531" w:type="dxa"/>
            <w:vMerge/>
          </w:tcPr>
          <w:p w:rsidR="00EB4039" w:rsidRDefault="00EB4039">
            <w:pPr>
              <w:pStyle w:val="ConsPlusNormal"/>
            </w:pPr>
          </w:p>
        </w:tc>
      </w:tr>
      <w:tr w:rsidR="00EB4039">
        <w:tc>
          <w:tcPr>
            <w:tcW w:w="540" w:type="dxa"/>
          </w:tcPr>
          <w:p w:rsidR="00EB4039" w:rsidRDefault="00EB4039">
            <w:pPr>
              <w:pStyle w:val="ConsPlusNormal"/>
              <w:jc w:val="center"/>
            </w:pPr>
            <w:bookmarkStart w:id="421" w:name="P7609"/>
            <w:bookmarkEnd w:id="421"/>
            <w:r>
              <w:t>1</w:t>
            </w:r>
          </w:p>
        </w:tc>
        <w:tc>
          <w:tcPr>
            <w:tcW w:w="3402" w:type="dxa"/>
            <w:vAlign w:val="center"/>
          </w:tcPr>
          <w:p w:rsidR="00EB4039" w:rsidRDefault="00EB4039">
            <w:pPr>
              <w:pStyle w:val="ConsPlusNormal"/>
              <w:jc w:val="center"/>
            </w:pPr>
            <w:r>
              <w:rPr>
                <w:noProof/>
                <w:position w:val="-88"/>
              </w:rPr>
              <w:drawing>
                <wp:inline distT="0" distB="0" distL="0" distR="0">
                  <wp:extent cx="1344295" cy="1246505"/>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344295" cy="1246505"/>
                          </a:xfrm>
                          <a:prstGeom prst="rect">
                            <a:avLst/>
                          </a:prstGeom>
                          <a:noFill/>
                          <a:ln>
                            <a:noFill/>
                          </a:ln>
                        </pic:spPr>
                      </pic:pic>
                    </a:graphicData>
                  </a:graphic>
                </wp:inline>
              </w:drawing>
            </w:r>
          </w:p>
        </w:tc>
        <w:tc>
          <w:tcPr>
            <w:tcW w:w="1560" w:type="dxa"/>
          </w:tcPr>
          <w:p w:rsidR="00EB4039" w:rsidRDefault="00EB4039">
            <w:pPr>
              <w:pStyle w:val="ConsPlusNormal"/>
              <w:jc w:val="center"/>
            </w:pPr>
            <w:r>
              <w:t>0,25</w:t>
            </w:r>
          </w:p>
        </w:tc>
        <w:tc>
          <w:tcPr>
            <w:tcW w:w="2041" w:type="dxa"/>
          </w:tcPr>
          <w:p w:rsidR="00EB4039" w:rsidRDefault="00EB4039">
            <w:pPr>
              <w:pStyle w:val="ConsPlusNormal"/>
              <w:jc w:val="center"/>
            </w:pPr>
            <w:r>
              <w:t>0</w:t>
            </w:r>
          </w:p>
        </w:tc>
        <w:tc>
          <w:tcPr>
            <w:tcW w:w="1531" w:type="dxa"/>
          </w:tcPr>
          <w:p w:rsidR="00EB4039" w:rsidRDefault="00EB4039">
            <w:pPr>
              <w:pStyle w:val="ConsPlusNormal"/>
              <w:jc w:val="center"/>
            </w:pPr>
            <w:r>
              <w:t>0</w:t>
            </w:r>
          </w:p>
        </w:tc>
      </w:tr>
      <w:tr w:rsidR="00EB4039">
        <w:tc>
          <w:tcPr>
            <w:tcW w:w="540" w:type="dxa"/>
          </w:tcPr>
          <w:p w:rsidR="00EB4039" w:rsidRDefault="00EB4039">
            <w:pPr>
              <w:pStyle w:val="ConsPlusNormal"/>
              <w:jc w:val="center"/>
            </w:pPr>
            <w:bookmarkStart w:id="422" w:name="P7614"/>
            <w:bookmarkEnd w:id="422"/>
            <w:r>
              <w:t>2</w:t>
            </w:r>
          </w:p>
        </w:tc>
        <w:tc>
          <w:tcPr>
            <w:tcW w:w="3402" w:type="dxa"/>
            <w:vAlign w:val="center"/>
          </w:tcPr>
          <w:p w:rsidR="00EB4039" w:rsidRDefault="00EB4039">
            <w:pPr>
              <w:pStyle w:val="ConsPlusNormal"/>
              <w:jc w:val="center"/>
            </w:pPr>
            <w:r>
              <w:rPr>
                <w:noProof/>
                <w:position w:val="-101"/>
              </w:rPr>
              <w:drawing>
                <wp:inline distT="0" distB="0" distL="0" distR="0">
                  <wp:extent cx="1536065" cy="142049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536065" cy="1420495"/>
                          </a:xfrm>
                          <a:prstGeom prst="rect">
                            <a:avLst/>
                          </a:prstGeom>
                          <a:noFill/>
                          <a:ln>
                            <a:noFill/>
                          </a:ln>
                        </pic:spPr>
                      </pic:pic>
                    </a:graphicData>
                  </a:graphic>
                </wp:inline>
              </w:drawing>
            </w:r>
          </w:p>
        </w:tc>
        <w:tc>
          <w:tcPr>
            <w:tcW w:w="1560" w:type="dxa"/>
          </w:tcPr>
          <w:p w:rsidR="00EB4039" w:rsidRDefault="00EB4039">
            <w:pPr>
              <w:pStyle w:val="ConsPlusNormal"/>
              <w:jc w:val="center"/>
            </w:pPr>
            <w:r>
              <w:rPr>
                <w:noProof/>
                <w:position w:val="-25"/>
              </w:rPr>
              <w:drawing>
                <wp:inline distT="0" distB="0" distL="0" distR="0">
                  <wp:extent cx="297815" cy="44450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297815" cy="444500"/>
                          </a:xfrm>
                          <a:prstGeom prst="rect">
                            <a:avLst/>
                          </a:prstGeom>
                          <a:noFill/>
                          <a:ln>
                            <a:noFill/>
                          </a:ln>
                        </pic:spPr>
                      </pic:pic>
                    </a:graphicData>
                  </a:graphic>
                </wp:inline>
              </w:drawing>
            </w:r>
          </w:p>
        </w:tc>
        <w:tc>
          <w:tcPr>
            <w:tcW w:w="2041" w:type="dxa"/>
          </w:tcPr>
          <w:p w:rsidR="00EB4039" w:rsidRDefault="00EB4039">
            <w:pPr>
              <w:pStyle w:val="ConsPlusNormal"/>
              <w:jc w:val="center"/>
            </w:pPr>
            <w:r>
              <w:rPr>
                <w:noProof/>
                <w:position w:val="-25"/>
              </w:rPr>
              <w:drawing>
                <wp:inline distT="0" distB="0" distL="0" distR="0">
                  <wp:extent cx="654050" cy="44450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654050" cy="444500"/>
                          </a:xfrm>
                          <a:prstGeom prst="rect">
                            <a:avLst/>
                          </a:prstGeom>
                          <a:noFill/>
                          <a:ln>
                            <a:noFill/>
                          </a:ln>
                        </pic:spPr>
                      </pic:pic>
                    </a:graphicData>
                  </a:graphic>
                </wp:inline>
              </w:drawing>
            </w:r>
          </w:p>
        </w:tc>
        <w:tc>
          <w:tcPr>
            <w:tcW w:w="1531" w:type="dxa"/>
          </w:tcPr>
          <w:p w:rsidR="00EB4039" w:rsidRDefault="00EB4039">
            <w:pPr>
              <w:pStyle w:val="ConsPlusNormal"/>
              <w:jc w:val="center"/>
            </w:pPr>
            <w:r>
              <w:t xml:space="preserve">По </w:t>
            </w:r>
            <w:hyperlink w:anchor="P8065">
              <w:r>
                <w:rPr>
                  <w:color w:val="0000FF"/>
                </w:rPr>
                <w:t>формуле (Ж.12)</w:t>
              </w:r>
            </w:hyperlink>
            <w:r>
              <w:t xml:space="preserve"> приложения Ж</w:t>
            </w:r>
          </w:p>
        </w:tc>
      </w:tr>
      <w:tr w:rsidR="00EB4039">
        <w:tc>
          <w:tcPr>
            <w:tcW w:w="540" w:type="dxa"/>
          </w:tcPr>
          <w:p w:rsidR="00EB4039" w:rsidRDefault="00EB4039">
            <w:pPr>
              <w:pStyle w:val="ConsPlusNormal"/>
              <w:jc w:val="center"/>
            </w:pPr>
            <w:bookmarkStart w:id="423" w:name="P7619"/>
            <w:bookmarkEnd w:id="423"/>
            <w:r>
              <w:lastRenderedPageBreak/>
              <w:t>3</w:t>
            </w:r>
          </w:p>
        </w:tc>
        <w:tc>
          <w:tcPr>
            <w:tcW w:w="3402" w:type="dxa"/>
            <w:vAlign w:val="center"/>
          </w:tcPr>
          <w:p w:rsidR="00EB4039" w:rsidRDefault="00EB4039">
            <w:pPr>
              <w:pStyle w:val="ConsPlusNormal"/>
              <w:jc w:val="center"/>
            </w:pPr>
            <w:r>
              <w:rPr>
                <w:noProof/>
                <w:position w:val="-80"/>
              </w:rPr>
              <w:drawing>
                <wp:inline distT="0" distB="0" distL="0" distR="0">
                  <wp:extent cx="1484630" cy="114617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484630" cy="1146175"/>
                          </a:xfrm>
                          <a:prstGeom prst="rect">
                            <a:avLst/>
                          </a:prstGeom>
                          <a:noFill/>
                          <a:ln>
                            <a:noFill/>
                          </a:ln>
                        </pic:spPr>
                      </pic:pic>
                    </a:graphicData>
                  </a:graphic>
                </wp:inline>
              </w:drawing>
            </w:r>
          </w:p>
        </w:tc>
        <w:tc>
          <w:tcPr>
            <w:tcW w:w="1560" w:type="dxa"/>
          </w:tcPr>
          <w:p w:rsidR="00EB4039" w:rsidRDefault="00EB4039">
            <w:pPr>
              <w:pStyle w:val="ConsPlusNormal"/>
              <w:jc w:val="center"/>
            </w:pPr>
            <w:r>
              <w:t>0</w:t>
            </w:r>
          </w:p>
        </w:tc>
        <w:tc>
          <w:tcPr>
            <w:tcW w:w="2041" w:type="dxa"/>
          </w:tcPr>
          <w:p w:rsidR="00EB4039" w:rsidRDefault="00EB4039">
            <w:pPr>
              <w:pStyle w:val="ConsPlusNormal"/>
              <w:jc w:val="center"/>
            </w:pPr>
            <w:r>
              <w:rPr>
                <w:noProof/>
                <w:position w:val="-21"/>
              </w:rPr>
              <w:drawing>
                <wp:inline distT="0" distB="0" distL="0" distR="0">
                  <wp:extent cx="190500" cy="39370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p>
        </w:tc>
        <w:tc>
          <w:tcPr>
            <w:tcW w:w="1531" w:type="dxa"/>
          </w:tcPr>
          <w:p w:rsidR="00EB4039" w:rsidRDefault="00EB4039">
            <w:pPr>
              <w:pStyle w:val="ConsPlusNormal"/>
              <w:jc w:val="center"/>
            </w:pPr>
            <w:r>
              <w:t>То же</w:t>
            </w:r>
          </w:p>
        </w:tc>
      </w:tr>
      <w:tr w:rsidR="00EB4039">
        <w:tc>
          <w:tcPr>
            <w:tcW w:w="540" w:type="dxa"/>
          </w:tcPr>
          <w:p w:rsidR="00EB4039" w:rsidRDefault="00EB4039">
            <w:pPr>
              <w:pStyle w:val="ConsPlusNormal"/>
              <w:jc w:val="center"/>
            </w:pPr>
            <w:bookmarkStart w:id="424" w:name="P7624"/>
            <w:bookmarkEnd w:id="424"/>
            <w:r>
              <w:t>4</w:t>
            </w:r>
          </w:p>
        </w:tc>
        <w:tc>
          <w:tcPr>
            <w:tcW w:w="3402" w:type="dxa"/>
            <w:vAlign w:val="center"/>
          </w:tcPr>
          <w:p w:rsidR="00EB4039" w:rsidRDefault="00EB4039">
            <w:pPr>
              <w:pStyle w:val="ConsPlusNormal"/>
              <w:jc w:val="center"/>
            </w:pPr>
            <w:r>
              <w:rPr>
                <w:noProof/>
                <w:position w:val="-82"/>
              </w:rPr>
              <w:drawing>
                <wp:inline distT="0" distB="0" distL="0" distR="0">
                  <wp:extent cx="1471930" cy="117983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471930" cy="1179830"/>
                          </a:xfrm>
                          <a:prstGeom prst="rect">
                            <a:avLst/>
                          </a:prstGeom>
                          <a:noFill/>
                          <a:ln>
                            <a:noFill/>
                          </a:ln>
                        </pic:spPr>
                      </pic:pic>
                    </a:graphicData>
                  </a:graphic>
                </wp:inline>
              </w:drawing>
            </w:r>
          </w:p>
        </w:tc>
        <w:tc>
          <w:tcPr>
            <w:tcW w:w="1560" w:type="dxa"/>
          </w:tcPr>
          <w:p w:rsidR="00EB4039" w:rsidRDefault="00EB4039">
            <w:pPr>
              <w:pStyle w:val="ConsPlusNormal"/>
              <w:jc w:val="center"/>
            </w:pPr>
            <w:r>
              <w:rPr>
                <w:noProof/>
                <w:position w:val="-23"/>
              </w:rPr>
              <w:drawing>
                <wp:inline distT="0" distB="0" distL="0" distR="0">
                  <wp:extent cx="533400" cy="41910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c>
          <w:tcPr>
            <w:tcW w:w="2041" w:type="dxa"/>
          </w:tcPr>
          <w:p w:rsidR="00EB4039" w:rsidRDefault="00EB4039">
            <w:pPr>
              <w:pStyle w:val="ConsPlusNormal"/>
              <w:jc w:val="center"/>
            </w:pPr>
            <w:r>
              <w:rPr>
                <w:noProof/>
                <w:position w:val="-23"/>
              </w:rPr>
              <w:drawing>
                <wp:inline distT="0" distB="0" distL="0" distR="0">
                  <wp:extent cx="876300" cy="41910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tc>
        <w:tc>
          <w:tcPr>
            <w:tcW w:w="1531" w:type="dxa"/>
          </w:tcPr>
          <w:p w:rsidR="00EB4039" w:rsidRDefault="00EB4039">
            <w:pPr>
              <w:pStyle w:val="ConsPlusNormal"/>
              <w:jc w:val="center"/>
            </w:pPr>
            <w:r>
              <w:t>0</w:t>
            </w:r>
          </w:p>
        </w:tc>
      </w:tr>
      <w:tr w:rsidR="00EB4039">
        <w:tc>
          <w:tcPr>
            <w:tcW w:w="540" w:type="dxa"/>
          </w:tcPr>
          <w:p w:rsidR="00EB4039" w:rsidRDefault="00EB4039">
            <w:pPr>
              <w:pStyle w:val="ConsPlusNormal"/>
              <w:jc w:val="center"/>
            </w:pPr>
            <w:r>
              <w:t>5</w:t>
            </w:r>
          </w:p>
        </w:tc>
        <w:tc>
          <w:tcPr>
            <w:tcW w:w="3402" w:type="dxa"/>
            <w:vAlign w:val="center"/>
          </w:tcPr>
          <w:p w:rsidR="00EB4039" w:rsidRDefault="00EB4039">
            <w:pPr>
              <w:pStyle w:val="ConsPlusNormal"/>
              <w:jc w:val="center"/>
            </w:pPr>
            <w:r>
              <w:rPr>
                <w:noProof/>
                <w:position w:val="-98"/>
              </w:rPr>
              <w:drawing>
                <wp:inline distT="0" distB="0" distL="0" distR="0">
                  <wp:extent cx="1014730" cy="138049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014730" cy="1380490"/>
                          </a:xfrm>
                          <a:prstGeom prst="rect">
                            <a:avLst/>
                          </a:prstGeom>
                          <a:noFill/>
                          <a:ln>
                            <a:noFill/>
                          </a:ln>
                        </pic:spPr>
                      </pic:pic>
                    </a:graphicData>
                  </a:graphic>
                </wp:inline>
              </w:drawing>
            </w:r>
          </w:p>
        </w:tc>
        <w:tc>
          <w:tcPr>
            <w:tcW w:w="1560" w:type="dxa"/>
          </w:tcPr>
          <w:p w:rsidR="00EB4039" w:rsidRDefault="00EB4039">
            <w:pPr>
              <w:pStyle w:val="ConsPlusNormal"/>
              <w:jc w:val="center"/>
            </w:pPr>
            <w:r>
              <w:rPr>
                <w:noProof/>
                <w:position w:val="-24"/>
              </w:rPr>
              <w:drawing>
                <wp:inline distT="0" distB="0" distL="0" distR="0">
                  <wp:extent cx="690880" cy="43180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690880" cy="431800"/>
                          </a:xfrm>
                          <a:prstGeom prst="rect">
                            <a:avLst/>
                          </a:prstGeom>
                          <a:noFill/>
                          <a:ln>
                            <a:noFill/>
                          </a:ln>
                        </pic:spPr>
                      </pic:pic>
                    </a:graphicData>
                  </a:graphic>
                </wp:inline>
              </w:drawing>
            </w:r>
          </w:p>
        </w:tc>
        <w:tc>
          <w:tcPr>
            <w:tcW w:w="2041" w:type="dxa"/>
          </w:tcPr>
          <w:p w:rsidR="00EB4039" w:rsidRDefault="00EB4039">
            <w:pPr>
              <w:pStyle w:val="ConsPlusNormal"/>
              <w:jc w:val="center"/>
            </w:pPr>
            <w:r>
              <w:rPr>
                <w:noProof/>
                <w:position w:val="-24"/>
              </w:rPr>
              <w:drawing>
                <wp:inline distT="0" distB="0" distL="0" distR="0">
                  <wp:extent cx="1041400" cy="43180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p>
        </w:tc>
        <w:tc>
          <w:tcPr>
            <w:tcW w:w="1531" w:type="dxa"/>
          </w:tcPr>
          <w:p w:rsidR="00EB4039" w:rsidRDefault="00EB4039">
            <w:pPr>
              <w:pStyle w:val="ConsPlusNormal"/>
              <w:jc w:val="center"/>
            </w:pPr>
            <w:r>
              <w:t>0</w:t>
            </w:r>
          </w:p>
        </w:tc>
      </w:tr>
      <w:tr w:rsidR="00EB4039">
        <w:tc>
          <w:tcPr>
            <w:tcW w:w="9074" w:type="dxa"/>
            <w:gridSpan w:val="5"/>
          </w:tcPr>
          <w:p w:rsidR="00EB4039" w:rsidRDefault="00EB4039">
            <w:pPr>
              <w:pStyle w:val="ConsPlusNormal"/>
              <w:ind w:firstLine="283"/>
              <w:jc w:val="both"/>
            </w:pPr>
            <w:r>
              <w:t xml:space="preserve">Обозначения, принятые в </w:t>
            </w:r>
            <w:hyperlink w:anchor="P7601">
              <w:r>
                <w:rPr>
                  <w:color w:val="0000FF"/>
                </w:rPr>
                <w:t>таблице Д.6</w:t>
              </w:r>
            </w:hyperlink>
            <w:r>
              <w:t>:</w:t>
            </w:r>
          </w:p>
          <w:p w:rsidR="00EB4039" w:rsidRDefault="00EB4039">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большего и меньшего поясов соответственно относительно оси симметрии сечения </w:t>
            </w:r>
            <w:r>
              <w:rPr>
                <w:i/>
              </w:rPr>
              <w:t>y</w:t>
            </w:r>
            <w:r>
              <w:t>-</w:t>
            </w:r>
            <w:r>
              <w:rPr>
                <w:i/>
              </w:rPr>
              <w:t>y</w:t>
            </w:r>
            <w:r>
              <w:t>.</w:t>
            </w:r>
          </w:p>
          <w:p w:rsidR="00EB4039" w:rsidRDefault="00EB4039">
            <w:pPr>
              <w:pStyle w:val="ConsPlusNormal"/>
              <w:ind w:firstLine="283"/>
              <w:jc w:val="both"/>
            </w:pPr>
            <w:r>
              <w:rPr>
                <w:noProof/>
                <w:position w:val="-9"/>
              </w:rPr>
              <w:drawing>
                <wp:inline distT="0" distB="0" distL="0" distR="0">
                  <wp:extent cx="748665" cy="24130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748665" cy="241300"/>
                          </a:xfrm>
                          <a:prstGeom prst="rect">
                            <a:avLst/>
                          </a:prstGeom>
                          <a:noFill/>
                          <a:ln>
                            <a:noFill/>
                          </a:ln>
                        </pic:spPr>
                      </pic:pic>
                    </a:graphicData>
                  </a:graphic>
                </wp:inline>
              </w:drawing>
            </w:r>
            <w:r>
              <w:t xml:space="preserve">, </w:t>
            </w:r>
            <w:r>
              <w:rPr>
                <w:noProof/>
                <w:position w:val="-9"/>
              </w:rPr>
              <w:drawing>
                <wp:inline distT="0" distB="0" distL="0" distR="0">
                  <wp:extent cx="787400" cy="24130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t xml:space="preserve">, где </w:t>
            </w:r>
            <w:r>
              <w:rPr>
                <w:i/>
              </w:rPr>
              <w:t>t</w:t>
            </w:r>
            <w:r>
              <w:rPr>
                <w:i/>
                <w:vertAlign w:val="subscript"/>
              </w:rPr>
              <w:t>w</w:t>
            </w:r>
            <w:r>
              <w:t xml:space="preserve"> - толщина стенки; </w:t>
            </w:r>
            <w:r>
              <w:rPr>
                <w:i/>
              </w:rPr>
              <w:t>t</w:t>
            </w:r>
            <w:r>
              <w:rPr>
                <w:i/>
                <w:vertAlign w:val="subscript"/>
              </w:rPr>
              <w:t>f</w:t>
            </w:r>
            <w:r>
              <w:t xml:space="preserve"> - толщина полок.</w:t>
            </w:r>
          </w:p>
        </w:tc>
      </w:tr>
    </w:tbl>
    <w:p w:rsidR="00EB4039" w:rsidRDefault="00EB4039">
      <w:pPr>
        <w:pStyle w:val="ConsPlusNormal"/>
        <w:jc w:val="both"/>
      </w:pPr>
    </w:p>
    <w:p w:rsidR="00EB4039" w:rsidRDefault="00EB4039">
      <w:pPr>
        <w:pStyle w:val="ConsPlusNormal"/>
        <w:ind w:firstLine="540"/>
        <w:jc w:val="both"/>
      </w:pPr>
      <w:r>
        <w:t xml:space="preserve">4 Расчет на устойчивость внецентренно сжатых элементов двутаврового сечения с двумя осями симметрии, непрерывно подкрепленных вдоль одной из полок </w:t>
      </w:r>
      <w:hyperlink w:anchor="P7644">
        <w:r>
          <w:rPr>
            <w:color w:val="0000FF"/>
          </w:rPr>
          <w:t>(рисунок Д.1)</w:t>
        </w:r>
      </w:hyperlink>
      <w:r>
        <w:t xml:space="preserve">, следует выполнять по </w:t>
      </w:r>
      <w:hyperlink w:anchor="P1819">
        <w:r>
          <w:rPr>
            <w:color w:val="0000FF"/>
          </w:rPr>
          <w:t>формуле (111)</w:t>
        </w:r>
      </w:hyperlink>
      <w:r>
        <w:t xml:space="preserve">, в которой коэффициент </w:t>
      </w:r>
      <w:r>
        <w:rPr>
          <w:i/>
        </w:rPr>
        <w:t>c</w:t>
      </w:r>
      <w:r>
        <w:t xml:space="preserve"> = </w:t>
      </w:r>
      <w:r>
        <w:rPr>
          <w:i/>
        </w:rPr>
        <w:t>c</w:t>
      </w:r>
      <w:r>
        <w:rPr>
          <w:i/>
          <w:vertAlign w:val="subscript"/>
        </w:rPr>
        <w:t>max</w:t>
      </w:r>
      <w:r>
        <w:t xml:space="preserve"> следует вычислять по формуле</w:t>
      </w:r>
    </w:p>
    <w:p w:rsidR="00EB4039" w:rsidRDefault="00EB4039">
      <w:pPr>
        <w:pStyle w:val="ConsPlusNormal"/>
        <w:jc w:val="both"/>
      </w:pPr>
    </w:p>
    <w:p w:rsidR="00EB4039" w:rsidRDefault="00EB4039">
      <w:pPr>
        <w:pStyle w:val="ConsPlusNormal"/>
        <w:jc w:val="center"/>
      </w:pPr>
      <w:bookmarkStart w:id="425" w:name="P7640"/>
      <w:bookmarkEnd w:id="425"/>
      <w:r>
        <w:rPr>
          <w:noProof/>
          <w:position w:val="-29"/>
        </w:rPr>
        <w:drawing>
          <wp:inline distT="0" distB="0" distL="0" distR="0">
            <wp:extent cx="2032000" cy="495300"/>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032000" cy="495300"/>
                    </a:xfrm>
                    <a:prstGeom prst="rect">
                      <a:avLst/>
                    </a:prstGeom>
                    <a:noFill/>
                    <a:ln>
                      <a:noFill/>
                    </a:ln>
                  </pic:spPr>
                </pic:pic>
              </a:graphicData>
            </a:graphic>
          </wp:inline>
        </w:drawing>
      </w:r>
      <w:r>
        <w:t xml:space="preserve"> (Д.4)</w:t>
      </w:r>
    </w:p>
    <w:p w:rsidR="00EB4039" w:rsidRDefault="00EB4039">
      <w:pPr>
        <w:pStyle w:val="ConsPlusNormal"/>
        <w:jc w:val="both"/>
      </w:pPr>
    </w:p>
    <w:p w:rsidR="00EB4039" w:rsidRDefault="00EB4039">
      <w:pPr>
        <w:pStyle w:val="ConsPlusNormal"/>
        <w:jc w:val="center"/>
      </w:pPr>
      <w:r>
        <w:rPr>
          <w:noProof/>
          <w:position w:val="-110"/>
        </w:rPr>
        <w:drawing>
          <wp:inline distT="0" distB="0" distL="0" distR="0">
            <wp:extent cx="1009650" cy="153606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009650" cy="153606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426" w:name="P7644"/>
      <w:bookmarkEnd w:id="426"/>
      <w:r>
        <w:rPr>
          <w:b/>
          <w:i/>
        </w:rPr>
        <w:t>Рисунок Д.1</w:t>
      </w:r>
      <w:r>
        <w:t xml:space="preserve"> </w:t>
      </w:r>
      <w:r>
        <w:rPr>
          <w:b/>
        </w:rPr>
        <w:t>- Схема сечения элемента,</w:t>
      </w:r>
    </w:p>
    <w:p w:rsidR="00EB4039" w:rsidRDefault="00EB4039">
      <w:pPr>
        <w:pStyle w:val="ConsPlusNormal"/>
        <w:jc w:val="center"/>
      </w:pPr>
      <w:r>
        <w:rPr>
          <w:b/>
        </w:rPr>
        <w:t>подкрепленного вдоль полки</w:t>
      </w:r>
    </w:p>
    <w:p w:rsidR="00EB4039" w:rsidRDefault="00EB4039">
      <w:pPr>
        <w:pStyle w:val="ConsPlusNormal"/>
        <w:jc w:val="both"/>
      </w:pPr>
    </w:p>
    <w:p w:rsidR="00EB4039" w:rsidRDefault="00EB4039">
      <w:pPr>
        <w:pStyle w:val="ConsPlusNormal"/>
        <w:ind w:firstLine="540"/>
        <w:jc w:val="both"/>
      </w:pPr>
      <w:r>
        <w:t xml:space="preserve">Коэффициент </w:t>
      </w:r>
      <w:r>
        <w:rPr>
          <w:noProof/>
          <w:position w:val="-1"/>
        </w:rPr>
        <w:drawing>
          <wp:inline distT="0" distB="0" distL="0" distR="0">
            <wp:extent cx="152400" cy="14668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следует определять по </w:t>
      </w:r>
      <w:hyperlink w:anchor="P7868">
        <w:r>
          <w:rPr>
            <w:color w:val="0000FF"/>
          </w:rPr>
          <w:t>формуле (Ж.4)</w:t>
        </w:r>
      </w:hyperlink>
      <w:r>
        <w:t xml:space="preserve"> приложения Ж.</w:t>
      </w:r>
    </w:p>
    <w:p w:rsidR="00EB4039" w:rsidRDefault="00EB4039">
      <w:pPr>
        <w:pStyle w:val="ConsPlusNormal"/>
        <w:spacing w:before="200"/>
        <w:ind w:firstLine="540"/>
        <w:jc w:val="both"/>
      </w:pPr>
      <w:r>
        <w:t xml:space="preserve">При определении </w:t>
      </w:r>
      <w:r>
        <w:rPr>
          <w:noProof/>
          <w:position w:val="-1"/>
        </w:rPr>
        <w:drawing>
          <wp:inline distT="0" distB="0" distL="0" distR="0">
            <wp:extent cx="152400" cy="14668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значение </w:t>
      </w:r>
      <w:r>
        <w:rPr>
          <w:i/>
        </w:rPr>
        <w:t>l</w:t>
      </w:r>
      <w:r>
        <w:rPr>
          <w:i/>
          <w:vertAlign w:val="subscript"/>
        </w:rPr>
        <w:t>ef</w:t>
      </w:r>
      <w:r>
        <w:t xml:space="preserve"> следует принимать равным расстоянию между сечениями элемента, закрепленными от поворота относительно продольной оси (расстояние между узлами крепления связей, распорок и т.п.).</w:t>
      </w:r>
    </w:p>
    <w:p w:rsidR="00EB4039" w:rsidRDefault="00EB4039">
      <w:pPr>
        <w:pStyle w:val="ConsPlusNormal"/>
        <w:spacing w:before="200"/>
        <w:ind w:firstLine="540"/>
        <w:jc w:val="both"/>
      </w:pPr>
      <w:r>
        <w:lastRenderedPageBreak/>
        <w:t xml:space="preserve">Эксцентриситет </w:t>
      </w:r>
      <w:r>
        <w:rPr>
          <w:i/>
        </w:rPr>
        <w:t>e</w:t>
      </w:r>
      <w:r>
        <w:rPr>
          <w:i/>
          <w:vertAlign w:val="subscript"/>
        </w:rPr>
        <w:t>x</w:t>
      </w:r>
      <w:r>
        <w:t xml:space="preserve"> = </w:t>
      </w:r>
      <w:r>
        <w:rPr>
          <w:i/>
        </w:rPr>
        <w:t>M</w:t>
      </w:r>
      <w:r>
        <w:rPr>
          <w:i/>
          <w:vertAlign w:val="subscript"/>
        </w:rPr>
        <w:t>x</w:t>
      </w:r>
      <w:r>
        <w:t>/</w:t>
      </w:r>
      <w:r>
        <w:rPr>
          <w:i/>
        </w:rPr>
        <w:t>N</w:t>
      </w:r>
      <w:r>
        <w:t xml:space="preserve"> в </w:t>
      </w:r>
      <w:hyperlink w:anchor="P7640">
        <w:r>
          <w:rPr>
            <w:color w:val="0000FF"/>
          </w:rPr>
          <w:t>формуле (Д.4)</w:t>
        </w:r>
      </w:hyperlink>
      <w:r>
        <w:t xml:space="preserve"> считается положительным, если точка приложения силы смещена в сторону свободной полки; для центрально сжатых элементов </w:t>
      </w:r>
      <w:r>
        <w:rPr>
          <w:i/>
        </w:rPr>
        <w:t>e</w:t>
      </w:r>
      <w:r>
        <w:rPr>
          <w:i/>
          <w:vertAlign w:val="subscript"/>
        </w:rPr>
        <w:t>x</w:t>
      </w:r>
      <w:r>
        <w:t xml:space="preserve"> = 0.</w:t>
      </w:r>
    </w:p>
    <w:p w:rsidR="00EB4039" w:rsidRDefault="00EB4039">
      <w:pPr>
        <w:pStyle w:val="ConsPlusNormal"/>
        <w:spacing w:before="200"/>
        <w:ind w:firstLine="540"/>
        <w:jc w:val="both"/>
      </w:pPr>
      <w:r>
        <w:t xml:space="preserve">При определении </w:t>
      </w:r>
      <w:r>
        <w:rPr>
          <w:i/>
        </w:rPr>
        <w:t>e</w:t>
      </w:r>
      <w:r>
        <w:rPr>
          <w:i/>
          <w:vertAlign w:val="subscript"/>
        </w:rPr>
        <w:t>x</w:t>
      </w:r>
      <w:r>
        <w:t xml:space="preserve"> за расчетный момент </w:t>
      </w:r>
      <w:r>
        <w:rPr>
          <w:i/>
        </w:rPr>
        <w:t>M</w:t>
      </w:r>
      <w:r>
        <w:rPr>
          <w:i/>
          <w:vertAlign w:val="subscript"/>
        </w:rPr>
        <w:t>x</w:t>
      </w:r>
      <w:r>
        <w:t xml:space="preserve"> следует принимать наибольший момент в пределах расчетной длины </w:t>
      </w:r>
      <w:r>
        <w:rPr>
          <w:i/>
        </w:rPr>
        <w:t>l</w:t>
      </w:r>
      <w:r>
        <w:rPr>
          <w:i/>
          <w:vertAlign w:val="subscript"/>
        </w:rPr>
        <w:t>ef</w:t>
      </w:r>
      <w:r>
        <w:t xml:space="preserve"> элемента.</w:t>
      </w: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Е</w:t>
      </w:r>
    </w:p>
    <w:p w:rsidR="00EB4039" w:rsidRDefault="00EB4039">
      <w:pPr>
        <w:pStyle w:val="ConsPlusNormal"/>
        <w:jc w:val="both"/>
      </w:pPr>
    </w:p>
    <w:p w:rsidR="00EB4039" w:rsidRDefault="00EB4039">
      <w:pPr>
        <w:pStyle w:val="ConsPlusTitle"/>
        <w:jc w:val="center"/>
      </w:pPr>
      <w:r>
        <w:t>КОЭФФИЦИЕНТЫ ДЛЯ РАСЧЕТА ЭЛЕМЕНТОВ КОНСТРУКЦИЙ</w:t>
      </w:r>
    </w:p>
    <w:p w:rsidR="00EB4039" w:rsidRDefault="00EB4039">
      <w:pPr>
        <w:pStyle w:val="ConsPlusTitle"/>
        <w:jc w:val="center"/>
      </w:pPr>
      <w:r>
        <w:t>С УЧЕТОМ РАЗВИТИЯ ПЛАСТИЧЕСКИХ ДЕФОРМАЦИЙ</w:t>
      </w:r>
    </w:p>
    <w:p w:rsidR="00EB4039" w:rsidRDefault="00EB4039">
      <w:pPr>
        <w:pStyle w:val="ConsPlusNormal"/>
        <w:jc w:val="both"/>
      </w:pPr>
    </w:p>
    <w:p w:rsidR="00EB4039" w:rsidRDefault="00EB4039">
      <w:pPr>
        <w:pStyle w:val="ConsPlusNormal"/>
        <w:jc w:val="right"/>
      </w:pPr>
      <w:r>
        <w:t>Таблица Е.1</w:t>
      </w:r>
    </w:p>
    <w:p w:rsidR="00EB4039" w:rsidRDefault="00EB4039">
      <w:pPr>
        <w:pStyle w:val="ConsPlusNormal"/>
        <w:jc w:val="both"/>
      </w:pPr>
    </w:p>
    <w:p w:rsidR="00EB4039" w:rsidRDefault="00EB4039">
      <w:pPr>
        <w:pStyle w:val="ConsPlusNormal"/>
        <w:jc w:val="center"/>
      </w:pPr>
      <w:bookmarkStart w:id="427" w:name="P7663"/>
      <w:bookmarkEnd w:id="427"/>
      <w:r>
        <w:rPr>
          <w:b/>
        </w:rPr>
        <w:t>Коэффициенты</w:t>
      </w:r>
      <w:r>
        <w:t xml:space="preserve"> </w:t>
      </w:r>
      <w:r>
        <w:rPr>
          <w:b/>
          <w:i/>
        </w:rPr>
        <w:t>c</w:t>
      </w:r>
      <w:r>
        <w:rPr>
          <w:b/>
          <w:i/>
          <w:vertAlign w:val="subscript"/>
        </w:rPr>
        <w:t>x</w:t>
      </w:r>
      <w:r>
        <w:rPr>
          <w:b/>
        </w:rPr>
        <w:t>,</w:t>
      </w:r>
      <w:r>
        <w:t xml:space="preserve"> </w:t>
      </w:r>
      <w:r>
        <w:rPr>
          <w:b/>
          <w:i/>
        </w:rPr>
        <w:t>c</w:t>
      </w:r>
      <w:r>
        <w:rPr>
          <w:b/>
          <w:i/>
          <w:vertAlign w:val="subscript"/>
        </w:rPr>
        <w:t>y</w:t>
      </w:r>
      <w:r>
        <w:rPr>
          <w:b/>
        </w:rPr>
        <w:t>,</w:t>
      </w:r>
      <w:r>
        <w:t xml:space="preserve"> </w:t>
      </w:r>
      <w:r>
        <w:rPr>
          <w:b/>
          <w:i/>
        </w:rPr>
        <w:t>n</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3480"/>
        <w:gridCol w:w="960"/>
        <w:gridCol w:w="1200"/>
        <w:gridCol w:w="960"/>
        <w:gridCol w:w="1440"/>
      </w:tblGrid>
      <w:tr w:rsidR="00EB4039">
        <w:tc>
          <w:tcPr>
            <w:tcW w:w="1020" w:type="dxa"/>
            <w:vMerge w:val="restart"/>
            <w:vAlign w:val="center"/>
          </w:tcPr>
          <w:p w:rsidR="00EB4039" w:rsidRDefault="00EB4039">
            <w:pPr>
              <w:pStyle w:val="ConsPlusNormal"/>
              <w:jc w:val="center"/>
            </w:pPr>
            <w:r>
              <w:t>Тип сечения</w:t>
            </w:r>
          </w:p>
        </w:tc>
        <w:tc>
          <w:tcPr>
            <w:tcW w:w="3480" w:type="dxa"/>
            <w:vMerge w:val="restart"/>
            <w:vAlign w:val="center"/>
          </w:tcPr>
          <w:p w:rsidR="00EB4039" w:rsidRDefault="00EB4039">
            <w:pPr>
              <w:pStyle w:val="ConsPlusNormal"/>
              <w:jc w:val="center"/>
            </w:pPr>
            <w:r>
              <w:t>Схема сечения</w:t>
            </w:r>
          </w:p>
        </w:tc>
        <w:tc>
          <w:tcPr>
            <w:tcW w:w="960" w:type="dxa"/>
            <w:vMerge w:val="restart"/>
            <w:vAlign w:val="center"/>
          </w:tcPr>
          <w:p w:rsidR="00EB4039" w:rsidRDefault="00EB4039">
            <w:pPr>
              <w:pStyle w:val="ConsPlusNormal"/>
              <w:jc w:val="center"/>
            </w:pPr>
            <w:r>
              <w:rPr>
                <w:noProof/>
                <w:position w:val="-26"/>
              </w:rPr>
              <w:drawing>
                <wp:inline distT="0" distB="0" distL="0" distR="0">
                  <wp:extent cx="241300" cy="457200"/>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41300" cy="457200"/>
                          </a:xfrm>
                          <a:prstGeom prst="rect">
                            <a:avLst/>
                          </a:prstGeom>
                          <a:noFill/>
                          <a:ln>
                            <a:noFill/>
                          </a:ln>
                        </pic:spPr>
                      </pic:pic>
                    </a:graphicData>
                  </a:graphic>
                </wp:inline>
              </w:drawing>
            </w:r>
          </w:p>
        </w:tc>
        <w:tc>
          <w:tcPr>
            <w:tcW w:w="3600" w:type="dxa"/>
            <w:gridSpan w:val="3"/>
            <w:vAlign w:val="center"/>
          </w:tcPr>
          <w:p w:rsidR="00EB4039" w:rsidRDefault="00EB4039">
            <w:pPr>
              <w:pStyle w:val="ConsPlusNormal"/>
              <w:jc w:val="center"/>
            </w:pPr>
            <w:r>
              <w:t>Наибольшие значения коэффициентов</w:t>
            </w: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vMerge/>
          </w:tcPr>
          <w:p w:rsidR="00EB4039" w:rsidRDefault="00EB4039">
            <w:pPr>
              <w:pStyle w:val="ConsPlusNormal"/>
            </w:pPr>
          </w:p>
        </w:tc>
        <w:tc>
          <w:tcPr>
            <w:tcW w:w="1200" w:type="dxa"/>
            <w:vAlign w:val="center"/>
          </w:tcPr>
          <w:p w:rsidR="00EB4039" w:rsidRDefault="00EB4039">
            <w:pPr>
              <w:pStyle w:val="ConsPlusNormal"/>
              <w:jc w:val="center"/>
            </w:pPr>
            <w:r>
              <w:rPr>
                <w:i/>
              </w:rPr>
              <w:t>c</w:t>
            </w:r>
            <w:r>
              <w:rPr>
                <w:i/>
                <w:vertAlign w:val="subscript"/>
              </w:rPr>
              <w:t>x</w:t>
            </w:r>
          </w:p>
        </w:tc>
        <w:tc>
          <w:tcPr>
            <w:tcW w:w="960" w:type="dxa"/>
            <w:vAlign w:val="center"/>
          </w:tcPr>
          <w:p w:rsidR="00EB4039" w:rsidRDefault="00EB4039">
            <w:pPr>
              <w:pStyle w:val="ConsPlusNormal"/>
              <w:jc w:val="center"/>
            </w:pPr>
            <w:r>
              <w:rPr>
                <w:i/>
              </w:rPr>
              <w:t>c</w:t>
            </w:r>
            <w:r>
              <w:rPr>
                <w:i/>
                <w:vertAlign w:val="subscript"/>
              </w:rPr>
              <w:t>y</w:t>
            </w:r>
          </w:p>
        </w:tc>
        <w:tc>
          <w:tcPr>
            <w:tcW w:w="1440" w:type="dxa"/>
            <w:vAlign w:val="center"/>
          </w:tcPr>
          <w:p w:rsidR="00EB4039" w:rsidRDefault="00EB4039">
            <w:pPr>
              <w:pStyle w:val="ConsPlusNormal"/>
              <w:jc w:val="center"/>
            </w:pPr>
            <w:r>
              <w:rPr>
                <w:i/>
              </w:rPr>
              <w:t>n</w:t>
            </w:r>
            <w:r>
              <w:t xml:space="preserve"> при </w:t>
            </w:r>
            <w:r>
              <w:rPr>
                <w:i/>
              </w:rPr>
              <w:t>M</w:t>
            </w:r>
            <w:r>
              <w:rPr>
                <w:i/>
                <w:vertAlign w:val="subscript"/>
              </w:rPr>
              <w:t>y</w:t>
            </w:r>
            <w:r>
              <w:t xml:space="preserve"> = 0 </w:t>
            </w:r>
            <w:hyperlink w:anchor="P7764">
              <w:r>
                <w:rPr>
                  <w:color w:val="0000FF"/>
                </w:rPr>
                <w:t>&lt;*&gt;</w:t>
              </w:r>
            </w:hyperlink>
          </w:p>
        </w:tc>
      </w:tr>
      <w:tr w:rsidR="00EB4039">
        <w:tc>
          <w:tcPr>
            <w:tcW w:w="1020" w:type="dxa"/>
            <w:vMerge w:val="restart"/>
            <w:vAlign w:val="center"/>
          </w:tcPr>
          <w:p w:rsidR="00EB4039" w:rsidRDefault="00EB4039">
            <w:pPr>
              <w:pStyle w:val="ConsPlusNormal"/>
              <w:jc w:val="center"/>
            </w:pPr>
            <w:r>
              <w:t>1</w:t>
            </w:r>
          </w:p>
        </w:tc>
        <w:tc>
          <w:tcPr>
            <w:tcW w:w="3480" w:type="dxa"/>
            <w:vMerge w:val="restart"/>
            <w:vAlign w:val="center"/>
          </w:tcPr>
          <w:p w:rsidR="00EB4039" w:rsidRDefault="00EB4039">
            <w:pPr>
              <w:pStyle w:val="ConsPlusNormal"/>
              <w:jc w:val="center"/>
            </w:pPr>
            <w:r>
              <w:rPr>
                <w:noProof/>
                <w:position w:val="-71"/>
              </w:rPr>
              <w:drawing>
                <wp:inline distT="0" distB="0" distL="0" distR="0">
                  <wp:extent cx="1771015" cy="104076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771015" cy="1040765"/>
                          </a:xfrm>
                          <a:prstGeom prst="rect">
                            <a:avLst/>
                          </a:prstGeom>
                          <a:noFill/>
                          <a:ln>
                            <a:noFill/>
                          </a:ln>
                        </pic:spPr>
                      </pic:pic>
                    </a:graphicData>
                  </a:graphic>
                </wp:inline>
              </w:drawing>
            </w:r>
          </w:p>
        </w:tc>
        <w:tc>
          <w:tcPr>
            <w:tcW w:w="960" w:type="dxa"/>
            <w:tcBorders>
              <w:bottom w:val="nil"/>
            </w:tcBorders>
            <w:vAlign w:val="center"/>
          </w:tcPr>
          <w:p w:rsidR="00EB4039" w:rsidRDefault="00EB4039">
            <w:pPr>
              <w:pStyle w:val="ConsPlusNormal"/>
              <w:jc w:val="center"/>
            </w:pPr>
            <w:r>
              <w:t>0,25</w:t>
            </w:r>
          </w:p>
        </w:tc>
        <w:tc>
          <w:tcPr>
            <w:tcW w:w="1200" w:type="dxa"/>
            <w:tcBorders>
              <w:bottom w:val="nil"/>
            </w:tcBorders>
            <w:vAlign w:val="center"/>
          </w:tcPr>
          <w:p w:rsidR="00EB4039" w:rsidRDefault="00EB4039">
            <w:pPr>
              <w:pStyle w:val="ConsPlusNormal"/>
              <w:jc w:val="center"/>
            </w:pPr>
            <w:r>
              <w:t>1,19</w:t>
            </w:r>
          </w:p>
        </w:tc>
        <w:tc>
          <w:tcPr>
            <w:tcW w:w="960" w:type="dxa"/>
            <w:vMerge w:val="restart"/>
            <w:vAlign w:val="center"/>
          </w:tcPr>
          <w:p w:rsidR="00EB4039" w:rsidRDefault="00EB4039">
            <w:pPr>
              <w:pStyle w:val="ConsPlusNormal"/>
              <w:jc w:val="center"/>
            </w:pPr>
            <w:r>
              <w:t>1,47</w:t>
            </w:r>
          </w:p>
        </w:tc>
        <w:tc>
          <w:tcPr>
            <w:tcW w:w="1440" w:type="dxa"/>
            <w:vMerge w:val="restart"/>
            <w:vAlign w:val="center"/>
          </w:tcPr>
          <w:p w:rsidR="00EB4039" w:rsidRDefault="00EB4039">
            <w:pPr>
              <w:pStyle w:val="ConsPlusNormal"/>
              <w:jc w:val="center"/>
            </w:pPr>
            <w:r>
              <w:t>1,5</w:t>
            </w: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0,5</w:t>
            </w:r>
          </w:p>
        </w:tc>
        <w:tc>
          <w:tcPr>
            <w:tcW w:w="1200" w:type="dxa"/>
            <w:tcBorders>
              <w:top w:val="nil"/>
              <w:bottom w:val="nil"/>
            </w:tcBorders>
            <w:vAlign w:val="center"/>
          </w:tcPr>
          <w:p w:rsidR="00EB4039" w:rsidRDefault="00EB4039">
            <w:pPr>
              <w:pStyle w:val="ConsPlusNormal"/>
              <w:jc w:val="center"/>
            </w:pPr>
            <w:r>
              <w:t>1,12</w:t>
            </w:r>
          </w:p>
        </w:tc>
        <w:tc>
          <w:tcPr>
            <w:tcW w:w="960" w:type="dxa"/>
            <w:vMerge/>
          </w:tcPr>
          <w:p w:rsidR="00EB4039" w:rsidRDefault="00EB4039">
            <w:pPr>
              <w:pStyle w:val="ConsPlusNormal"/>
            </w:pPr>
          </w:p>
        </w:tc>
        <w:tc>
          <w:tcPr>
            <w:tcW w:w="1440" w:type="dxa"/>
            <w:vMerge/>
          </w:tcPr>
          <w:p w:rsidR="00EB4039" w:rsidRDefault="00EB4039">
            <w:pPr>
              <w:pStyle w:val="ConsPlusNormal"/>
            </w:pP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w:t>
            </w:r>
          </w:p>
        </w:tc>
        <w:tc>
          <w:tcPr>
            <w:tcW w:w="1200" w:type="dxa"/>
            <w:tcBorders>
              <w:top w:val="nil"/>
              <w:bottom w:val="nil"/>
            </w:tcBorders>
            <w:vAlign w:val="center"/>
          </w:tcPr>
          <w:p w:rsidR="00EB4039" w:rsidRDefault="00EB4039">
            <w:pPr>
              <w:pStyle w:val="ConsPlusNormal"/>
              <w:jc w:val="center"/>
            </w:pPr>
            <w:r>
              <w:t>1,07</w:t>
            </w:r>
          </w:p>
        </w:tc>
        <w:tc>
          <w:tcPr>
            <w:tcW w:w="960" w:type="dxa"/>
            <w:vMerge/>
          </w:tcPr>
          <w:p w:rsidR="00EB4039" w:rsidRDefault="00EB4039">
            <w:pPr>
              <w:pStyle w:val="ConsPlusNormal"/>
            </w:pPr>
          </w:p>
        </w:tc>
        <w:tc>
          <w:tcPr>
            <w:tcW w:w="1440" w:type="dxa"/>
            <w:vMerge/>
          </w:tcPr>
          <w:p w:rsidR="00EB4039" w:rsidRDefault="00EB4039">
            <w:pPr>
              <w:pStyle w:val="ConsPlusNormal"/>
            </w:pP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2,0</w:t>
            </w:r>
          </w:p>
        </w:tc>
        <w:tc>
          <w:tcPr>
            <w:tcW w:w="1200" w:type="dxa"/>
            <w:tcBorders>
              <w:top w:val="nil"/>
            </w:tcBorders>
            <w:vAlign w:val="center"/>
          </w:tcPr>
          <w:p w:rsidR="00EB4039" w:rsidRDefault="00EB4039">
            <w:pPr>
              <w:pStyle w:val="ConsPlusNormal"/>
              <w:jc w:val="center"/>
            </w:pPr>
            <w:r>
              <w:t>1,04</w:t>
            </w:r>
          </w:p>
        </w:tc>
        <w:tc>
          <w:tcPr>
            <w:tcW w:w="960" w:type="dxa"/>
            <w:vMerge/>
          </w:tcPr>
          <w:p w:rsidR="00EB4039" w:rsidRDefault="00EB4039">
            <w:pPr>
              <w:pStyle w:val="ConsPlusNormal"/>
            </w:pPr>
          </w:p>
        </w:tc>
        <w:tc>
          <w:tcPr>
            <w:tcW w:w="1440" w:type="dxa"/>
            <w:vMerge/>
          </w:tcPr>
          <w:p w:rsidR="00EB4039" w:rsidRDefault="00EB4039">
            <w:pPr>
              <w:pStyle w:val="ConsPlusNormal"/>
            </w:pPr>
          </w:p>
        </w:tc>
      </w:tr>
      <w:tr w:rsidR="00EB4039">
        <w:tc>
          <w:tcPr>
            <w:tcW w:w="1020" w:type="dxa"/>
            <w:vMerge w:val="restart"/>
            <w:vAlign w:val="center"/>
          </w:tcPr>
          <w:p w:rsidR="00EB4039" w:rsidRDefault="00EB4039">
            <w:pPr>
              <w:pStyle w:val="ConsPlusNormal"/>
              <w:jc w:val="center"/>
            </w:pPr>
            <w:r>
              <w:t>2</w:t>
            </w:r>
          </w:p>
        </w:tc>
        <w:tc>
          <w:tcPr>
            <w:tcW w:w="3480" w:type="dxa"/>
            <w:vMerge w:val="restart"/>
            <w:vAlign w:val="center"/>
          </w:tcPr>
          <w:p w:rsidR="00EB4039" w:rsidRDefault="00EB4039">
            <w:pPr>
              <w:pStyle w:val="ConsPlusNormal"/>
              <w:jc w:val="center"/>
            </w:pPr>
            <w:r>
              <w:rPr>
                <w:noProof/>
                <w:position w:val="-55"/>
              </w:rPr>
              <w:drawing>
                <wp:inline distT="0" distB="0" distL="0" distR="0">
                  <wp:extent cx="1010920" cy="834390"/>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010920" cy="834390"/>
                          </a:xfrm>
                          <a:prstGeom prst="rect">
                            <a:avLst/>
                          </a:prstGeom>
                          <a:noFill/>
                          <a:ln>
                            <a:noFill/>
                          </a:ln>
                        </pic:spPr>
                      </pic:pic>
                    </a:graphicData>
                  </a:graphic>
                </wp:inline>
              </w:drawing>
            </w:r>
          </w:p>
        </w:tc>
        <w:tc>
          <w:tcPr>
            <w:tcW w:w="960" w:type="dxa"/>
            <w:tcBorders>
              <w:bottom w:val="nil"/>
            </w:tcBorders>
            <w:vAlign w:val="center"/>
          </w:tcPr>
          <w:p w:rsidR="00EB4039" w:rsidRDefault="00EB4039">
            <w:pPr>
              <w:pStyle w:val="ConsPlusNormal"/>
              <w:jc w:val="center"/>
            </w:pPr>
            <w:r>
              <w:t>0,5</w:t>
            </w:r>
          </w:p>
        </w:tc>
        <w:tc>
          <w:tcPr>
            <w:tcW w:w="1200" w:type="dxa"/>
            <w:tcBorders>
              <w:bottom w:val="nil"/>
            </w:tcBorders>
            <w:vAlign w:val="center"/>
          </w:tcPr>
          <w:p w:rsidR="00EB4039" w:rsidRDefault="00EB4039">
            <w:pPr>
              <w:pStyle w:val="ConsPlusNormal"/>
              <w:jc w:val="center"/>
            </w:pPr>
            <w:r>
              <w:t>1,40</w:t>
            </w:r>
          </w:p>
        </w:tc>
        <w:tc>
          <w:tcPr>
            <w:tcW w:w="960" w:type="dxa"/>
            <w:vMerge w:val="restart"/>
            <w:vAlign w:val="center"/>
          </w:tcPr>
          <w:p w:rsidR="00EB4039" w:rsidRDefault="00EB4039">
            <w:pPr>
              <w:pStyle w:val="ConsPlusNormal"/>
              <w:jc w:val="center"/>
            </w:pPr>
            <w:r>
              <w:t>1,47</w:t>
            </w:r>
          </w:p>
        </w:tc>
        <w:tc>
          <w:tcPr>
            <w:tcW w:w="1440" w:type="dxa"/>
            <w:vMerge w:val="restart"/>
            <w:vAlign w:val="center"/>
          </w:tcPr>
          <w:p w:rsidR="00EB4039" w:rsidRDefault="00EB4039">
            <w:pPr>
              <w:pStyle w:val="ConsPlusNormal"/>
              <w:jc w:val="center"/>
            </w:pPr>
            <w:r>
              <w:t>2,0</w:t>
            </w: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w:t>
            </w:r>
          </w:p>
        </w:tc>
        <w:tc>
          <w:tcPr>
            <w:tcW w:w="1200" w:type="dxa"/>
            <w:tcBorders>
              <w:top w:val="nil"/>
              <w:bottom w:val="nil"/>
            </w:tcBorders>
            <w:vAlign w:val="center"/>
          </w:tcPr>
          <w:p w:rsidR="00EB4039" w:rsidRDefault="00EB4039">
            <w:pPr>
              <w:pStyle w:val="ConsPlusNormal"/>
              <w:jc w:val="center"/>
            </w:pPr>
            <w:r>
              <w:t>1,28</w:t>
            </w:r>
          </w:p>
        </w:tc>
        <w:tc>
          <w:tcPr>
            <w:tcW w:w="960" w:type="dxa"/>
            <w:vMerge/>
          </w:tcPr>
          <w:p w:rsidR="00EB4039" w:rsidRDefault="00EB4039">
            <w:pPr>
              <w:pStyle w:val="ConsPlusNormal"/>
            </w:pPr>
          </w:p>
        </w:tc>
        <w:tc>
          <w:tcPr>
            <w:tcW w:w="1440" w:type="dxa"/>
            <w:vMerge/>
          </w:tcPr>
          <w:p w:rsidR="00EB4039" w:rsidRDefault="00EB4039">
            <w:pPr>
              <w:pStyle w:val="ConsPlusNormal"/>
            </w:pP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2,0</w:t>
            </w:r>
          </w:p>
        </w:tc>
        <w:tc>
          <w:tcPr>
            <w:tcW w:w="1200" w:type="dxa"/>
            <w:tcBorders>
              <w:top w:val="nil"/>
            </w:tcBorders>
            <w:vAlign w:val="center"/>
          </w:tcPr>
          <w:p w:rsidR="00EB4039" w:rsidRDefault="00EB4039">
            <w:pPr>
              <w:pStyle w:val="ConsPlusNormal"/>
              <w:jc w:val="center"/>
            </w:pPr>
            <w:r>
              <w:t>1,18</w:t>
            </w:r>
          </w:p>
        </w:tc>
        <w:tc>
          <w:tcPr>
            <w:tcW w:w="960" w:type="dxa"/>
            <w:vMerge/>
          </w:tcPr>
          <w:p w:rsidR="00EB4039" w:rsidRDefault="00EB4039">
            <w:pPr>
              <w:pStyle w:val="ConsPlusNormal"/>
            </w:pPr>
          </w:p>
        </w:tc>
        <w:tc>
          <w:tcPr>
            <w:tcW w:w="1440" w:type="dxa"/>
            <w:vMerge/>
          </w:tcPr>
          <w:p w:rsidR="00EB4039" w:rsidRDefault="00EB4039">
            <w:pPr>
              <w:pStyle w:val="ConsPlusNormal"/>
            </w:pPr>
          </w:p>
        </w:tc>
      </w:tr>
      <w:tr w:rsidR="00EB4039">
        <w:tc>
          <w:tcPr>
            <w:tcW w:w="1020" w:type="dxa"/>
            <w:vMerge w:val="restart"/>
            <w:vAlign w:val="center"/>
          </w:tcPr>
          <w:p w:rsidR="00EB4039" w:rsidRDefault="00EB4039">
            <w:pPr>
              <w:pStyle w:val="ConsPlusNormal"/>
              <w:jc w:val="center"/>
            </w:pPr>
            <w:r>
              <w:t>3</w:t>
            </w:r>
          </w:p>
        </w:tc>
        <w:tc>
          <w:tcPr>
            <w:tcW w:w="3480" w:type="dxa"/>
            <w:vMerge w:val="restart"/>
            <w:vAlign w:val="center"/>
          </w:tcPr>
          <w:p w:rsidR="00EB4039" w:rsidRDefault="00EB4039">
            <w:pPr>
              <w:pStyle w:val="ConsPlusNormal"/>
              <w:jc w:val="center"/>
            </w:pPr>
            <w:r>
              <w:rPr>
                <w:noProof/>
                <w:position w:val="-69"/>
              </w:rPr>
              <w:drawing>
                <wp:inline distT="0" distB="0" distL="0" distR="0">
                  <wp:extent cx="1246505" cy="1014730"/>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246505" cy="1014730"/>
                          </a:xfrm>
                          <a:prstGeom prst="rect">
                            <a:avLst/>
                          </a:prstGeom>
                          <a:noFill/>
                          <a:ln>
                            <a:noFill/>
                          </a:ln>
                        </pic:spPr>
                      </pic:pic>
                    </a:graphicData>
                  </a:graphic>
                </wp:inline>
              </w:drawing>
            </w:r>
          </w:p>
        </w:tc>
        <w:tc>
          <w:tcPr>
            <w:tcW w:w="960" w:type="dxa"/>
            <w:tcBorders>
              <w:bottom w:val="nil"/>
            </w:tcBorders>
            <w:vAlign w:val="center"/>
          </w:tcPr>
          <w:p w:rsidR="00EB4039" w:rsidRDefault="00EB4039">
            <w:pPr>
              <w:pStyle w:val="ConsPlusNormal"/>
              <w:jc w:val="center"/>
            </w:pPr>
            <w:r>
              <w:t>0,25</w:t>
            </w:r>
          </w:p>
        </w:tc>
        <w:tc>
          <w:tcPr>
            <w:tcW w:w="1200" w:type="dxa"/>
            <w:tcBorders>
              <w:bottom w:val="nil"/>
            </w:tcBorders>
            <w:vAlign w:val="center"/>
          </w:tcPr>
          <w:p w:rsidR="00EB4039" w:rsidRDefault="00EB4039">
            <w:pPr>
              <w:pStyle w:val="ConsPlusNormal"/>
              <w:jc w:val="center"/>
            </w:pPr>
            <w:r>
              <w:t>1,19</w:t>
            </w:r>
          </w:p>
        </w:tc>
        <w:tc>
          <w:tcPr>
            <w:tcW w:w="960" w:type="dxa"/>
            <w:tcBorders>
              <w:bottom w:val="nil"/>
            </w:tcBorders>
            <w:vAlign w:val="center"/>
          </w:tcPr>
          <w:p w:rsidR="00EB4039" w:rsidRDefault="00EB4039">
            <w:pPr>
              <w:pStyle w:val="ConsPlusNormal"/>
              <w:jc w:val="center"/>
            </w:pPr>
            <w:r>
              <w:t>1,07</w:t>
            </w:r>
          </w:p>
        </w:tc>
        <w:tc>
          <w:tcPr>
            <w:tcW w:w="1440" w:type="dxa"/>
            <w:vMerge w:val="restart"/>
            <w:vAlign w:val="center"/>
          </w:tcPr>
          <w:p w:rsidR="00EB4039" w:rsidRDefault="00EB4039">
            <w:pPr>
              <w:pStyle w:val="ConsPlusNormal"/>
              <w:jc w:val="center"/>
            </w:pPr>
            <w:r>
              <w:t>1,5</w:t>
            </w: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0,5</w:t>
            </w:r>
          </w:p>
        </w:tc>
        <w:tc>
          <w:tcPr>
            <w:tcW w:w="1200" w:type="dxa"/>
            <w:tcBorders>
              <w:top w:val="nil"/>
              <w:bottom w:val="nil"/>
            </w:tcBorders>
            <w:vAlign w:val="center"/>
          </w:tcPr>
          <w:p w:rsidR="00EB4039" w:rsidRDefault="00EB4039">
            <w:pPr>
              <w:pStyle w:val="ConsPlusNormal"/>
              <w:jc w:val="center"/>
            </w:pPr>
            <w:r>
              <w:t>1,12</w:t>
            </w:r>
          </w:p>
        </w:tc>
        <w:tc>
          <w:tcPr>
            <w:tcW w:w="960" w:type="dxa"/>
            <w:tcBorders>
              <w:top w:val="nil"/>
              <w:bottom w:val="nil"/>
            </w:tcBorders>
            <w:vAlign w:val="center"/>
          </w:tcPr>
          <w:p w:rsidR="00EB4039" w:rsidRDefault="00EB4039">
            <w:pPr>
              <w:pStyle w:val="ConsPlusNormal"/>
              <w:jc w:val="center"/>
            </w:pPr>
            <w:r>
              <w:t>1,12</w:t>
            </w:r>
          </w:p>
        </w:tc>
        <w:tc>
          <w:tcPr>
            <w:tcW w:w="1440" w:type="dxa"/>
            <w:vMerge/>
          </w:tcPr>
          <w:p w:rsidR="00EB4039" w:rsidRDefault="00EB4039">
            <w:pPr>
              <w:pStyle w:val="ConsPlusNormal"/>
            </w:pP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w:t>
            </w:r>
          </w:p>
        </w:tc>
        <w:tc>
          <w:tcPr>
            <w:tcW w:w="1200" w:type="dxa"/>
            <w:tcBorders>
              <w:top w:val="nil"/>
              <w:bottom w:val="nil"/>
            </w:tcBorders>
            <w:vAlign w:val="center"/>
          </w:tcPr>
          <w:p w:rsidR="00EB4039" w:rsidRDefault="00EB4039">
            <w:pPr>
              <w:pStyle w:val="ConsPlusNormal"/>
              <w:jc w:val="center"/>
            </w:pPr>
            <w:r>
              <w:t>1,07</w:t>
            </w:r>
          </w:p>
        </w:tc>
        <w:tc>
          <w:tcPr>
            <w:tcW w:w="960" w:type="dxa"/>
            <w:tcBorders>
              <w:top w:val="nil"/>
              <w:bottom w:val="nil"/>
            </w:tcBorders>
            <w:vAlign w:val="center"/>
          </w:tcPr>
          <w:p w:rsidR="00EB4039" w:rsidRDefault="00EB4039">
            <w:pPr>
              <w:pStyle w:val="ConsPlusNormal"/>
              <w:jc w:val="center"/>
            </w:pPr>
            <w:r>
              <w:t>1,19</w:t>
            </w:r>
          </w:p>
        </w:tc>
        <w:tc>
          <w:tcPr>
            <w:tcW w:w="1440" w:type="dxa"/>
            <w:vMerge/>
          </w:tcPr>
          <w:p w:rsidR="00EB4039" w:rsidRDefault="00EB4039">
            <w:pPr>
              <w:pStyle w:val="ConsPlusNormal"/>
            </w:pP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2,0</w:t>
            </w:r>
          </w:p>
        </w:tc>
        <w:tc>
          <w:tcPr>
            <w:tcW w:w="1200" w:type="dxa"/>
            <w:tcBorders>
              <w:top w:val="nil"/>
            </w:tcBorders>
            <w:vAlign w:val="center"/>
          </w:tcPr>
          <w:p w:rsidR="00EB4039" w:rsidRDefault="00EB4039">
            <w:pPr>
              <w:pStyle w:val="ConsPlusNormal"/>
              <w:jc w:val="center"/>
            </w:pPr>
            <w:r>
              <w:t>1,04</w:t>
            </w:r>
          </w:p>
        </w:tc>
        <w:tc>
          <w:tcPr>
            <w:tcW w:w="960" w:type="dxa"/>
            <w:tcBorders>
              <w:top w:val="nil"/>
            </w:tcBorders>
            <w:vAlign w:val="center"/>
          </w:tcPr>
          <w:p w:rsidR="00EB4039" w:rsidRDefault="00EB4039">
            <w:pPr>
              <w:pStyle w:val="ConsPlusNormal"/>
              <w:jc w:val="center"/>
            </w:pPr>
            <w:r>
              <w:t>1,26</w:t>
            </w:r>
          </w:p>
        </w:tc>
        <w:tc>
          <w:tcPr>
            <w:tcW w:w="1440" w:type="dxa"/>
            <w:vMerge/>
          </w:tcPr>
          <w:p w:rsidR="00EB4039" w:rsidRDefault="00EB4039">
            <w:pPr>
              <w:pStyle w:val="ConsPlusNormal"/>
            </w:pPr>
          </w:p>
        </w:tc>
      </w:tr>
      <w:tr w:rsidR="00EB4039">
        <w:tc>
          <w:tcPr>
            <w:tcW w:w="1020" w:type="dxa"/>
            <w:vMerge w:val="restart"/>
            <w:vAlign w:val="center"/>
          </w:tcPr>
          <w:p w:rsidR="00EB4039" w:rsidRDefault="00EB4039">
            <w:pPr>
              <w:pStyle w:val="ConsPlusNormal"/>
              <w:jc w:val="center"/>
            </w:pPr>
            <w:r>
              <w:t>4</w:t>
            </w:r>
          </w:p>
        </w:tc>
        <w:tc>
          <w:tcPr>
            <w:tcW w:w="3480" w:type="dxa"/>
            <w:vMerge w:val="restart"/>
            <w:vAlign w:val="center"/>
          </w:tcPr>
          <w:p w:rsidR="00EB4039" w:rsidRDefault="00EB4039">
            <w:pPr>
              <w:pStyle w:val="ConsPlusNormal"/>
              <w:jc w:val="center"/>
            </w:pPr>
            <w:r>
              <w:rPr>
                <w:noProof/>
                <w:position w:val="-58"/>
              </w:rPr>
              <w:drawing>
                <wp:inline distT="0" distB="0" distL="0" distR="0">
                  <wp:extent cx="1420495" cy="87185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420495" cy="871855"/>
                          </a:xfrm>
                          <a:prstGeom prst="rect">
                            <a:avLst/>
                          </a:prstGeom>
                          <a:noFill/>
                          <a:ln>
                            <a:noFill/>
                          </a:ln>
                        </pic:spPr>
                      </pic:pic>
                    </a:graphicData>
                  </a:graphic>
                </wp:inline>
              </w:drawing>
            </w:r>
          </w:p>
        </w:tc>
        <w:tc>
          <w:tcPr>
            <w:tcW w:w="960" w:type="dxa"/>
            <w:tcBorders>
              <w:bottom w:val="nil"/>
            </w:tcBorders>
            <w:vAlign w:val="center"/>
          </w:tcPr>
          <w:p w:rsidR="00EB4039" w:rsidRDefault="00EB4039">
            <w:pPr>
              <w:pStyle w:val="ConsPlusNormal"/>
              <w:jc w:val="center"/>
            </w:pPr>
            <w:r>
              <w:t>0,5</w:t>
            </w:r>
          </w:p>
        </w:tc>
        <w:tc>
          <w:tcPr>
            <w:tcW w:w="1200" w:type="dxa"/>
            <w:tcBorders>
              <w:bottom w:val="nil"/>
            </w:tcBorders>
            <w:vAlign w:val="center"/>
          </w:tcPr>
          <w:p w:rsidR="00EB4039" w:rsidRDefault="00EB4039">
            <w:pPr>
              <w:pStyle w:val="ConsPlusNormal"/>
              <w:jc w:val="center"/>
            </w:pPr>
            <w:r>
              <w:t>1,40</w:t>
            </w:r>
          </w:p>
        </w:tc>
        <w:tc>
          <w:tcPr>
            <w:tcW w:w="960" w:type="dxa"/>
            <w:tcBorders>
              <w:bottom w:val="nil"/>
            </w:tcBorders>
            <w:vAlign w:val="center"/>
          </w:tcPr>
          <w:p w:rsidR="00EB4039" w:rsidRDefault="00EB4039">
            <w:pPr>
              <w:pStyle w:val="ConsPlusNormal"/>
              <w:jc w:val="center"/>
            </w:pPr>
            <w:r>
              <w:t>1,12</w:t>
            </w:r>
          </w:p>
        </w:tc>
        <w:tc>
          <w:tcPr>
            <w:tcW w:w="1440" w:type="dxa"/>
            <w:vMerge w:val="restart"/>
            <w:vAlign w:val="center"/>
          </w:tcPr>
          <w:p w:rsidR="00EB4039" w:rsidRDefault="00EB4039">
            <w:pPr>
              <w:pStyle w:val="ConsPlusNormal"/>
              <w:jc w:val="center"/>
            </w:pPr>
            <w:r>
              <w:t>2,0</w:t>
            </w: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w:t>
            </w:r>
          </w:p>
        </w:tc>
        <w:tc>
          <w:tcPr>
            <w:tcW w:w="1200" w:type="dxa"/>
            <w:tcBorders>
              <w:top w:val="nil"/>
              <w:bottom w:val="nil"/>
            </w:tcBorders>
            <w:vAlign w:val="center"/>
          </w:tcPr>
          <w:p w:rsidR="00EB4039" w:rsidRDefault="00EB4039">
            <w:pPr>
              <w:pStyle w:val="ConsPlusNormal"/>
              <w:jc w:val="center"/>
            </w:pPr>
            <w:r>
              <w:t>1,28</w:t>
            </w:r>
          </w:p>
        </w:tc>
        <w:tc>
          <w:tcPr>
            <w:tcW w:w="960" w:type="dxa"/>
            <w:tcBorders>
              <w:top w:val="nil"/>
              <w:bottom w:val="nil"/>
            </w:tcBorders>
            <w:vAlign w:val="center"/>
          </w:tcPr>
          <w:p w:rsidR="00EB4039" w:rsidRDefault="00EB4039">
            <w:pPr>
              <w:pStyle w:val="ConsPlusNormal"/>
              <w:jc w:val="center"/>
            </w:pPr>
            <w:r>
              <w:t>1,20</w:t>
            </w:r>
          </w:p>
        </w:tc>
        <w:tc>
          <w:tcPr>
            <w:tcW w:w="1440" w:type="dxa"/>
            <w:vMerge/>
          </w:tcPr>
          <w:p w:rsidR="00EB4039" w:rsidRDefault="00EB4039">
            <w:pPr>
              <w:pStyle w:val="ConsPlusNormal"/>
            </w:pP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2,0</w:t>
            </w:r>
          </w:p>
        </w:tc>
        <w:tc>
          <w:tcPr>
            <w:tcW w:w="1200" w:type="dxa"/>
            <w:tcBorders>
              <w:top w:val="nil"/>
            </w:tcBorders>
            <w:vAlign w:val="center"/>
          </w:tcPr>
          <w:p w:rsidR="00EB4039" w:rsidRDefault="00EB4039">
            <w:pPr>
              <w:pStyle w:val="ConsPlusNormal"/>
              <w:jc w:val="center"/>
            </w:pPr>
            <w:r>
              <w:t>1,18</w:t>
            </w:r>
          </w:p>
        </w:tc>
        <w:tc>
          <w:tcPr>
            <w:tcW w:w="960" w:type="dxa"/>
            <w:tcBorders>
              <w:top w:val="nil"/>
            </w:tcBorders>
            <w:vAlign w:val="center"/>
          </w:tcPr>
          <w:p w:rsidR="00EB4039" w:rsidRDefault="00EB4039">
            <w:pPr>
              <w:pStyle w:val="ConsPlusNormal"/>
              <w:jc w:val="center"/>
            </w:pPr>
            <w:r>
              <w:t>1,31</w:t>
            </w:r>
          </w:p>
        </w:tc>
        <w:tc>
          <w:tcPr>
            <w:tcW w:w="1440" w:type="dxa"/>
            <w:vMerge/>
          </w:tcPr>
          <w:p w:rsidR="00EB4039" w:rsidRDefault="00EB4039">
            <w:pPr>
              <w:pStyle w:val="ConsPlusNormal"/>
            </w:pPr>
          </w:p>
        </w:tc>
      </w:tr>
      <w:tr w:rsidR="00EB4039">
        <w:tc>
          <w:tcPr>
            <w:tcW w:w="1020" w:type="dxa"/>
            <w:vAlign w:val="center"/>
          </w:tcPr>
          <w:p w:rsidR="00EB4039" w:rsidRDefault="00EB4039">
            <w:pPr>
              <w:pStyle w:val="ConsPlusNormal"/>
              <w:jc w:val="center"/>
            </w:pPr>
            <w:bookmarkStart w:id="428" w:name="P7721"/>
            <w:bookmarkEnd w:id="428"/>
            <w:r>
              <w:t>5</w:t>
            </w:r>
          </w:p>
        </w:tc>
        <w:tc>
          <w:tcPr>
            <w:tcW w:w="3480" w:type="dxa"/>
            <w:vAlign w:val="center"/>
          </w:tcPr>
          <w:p w:rsidR="00EB4039" w:rsidRDefault="00EB4039">
            <w:pPr>
              <w:pStyle w:val="ConsPlusNormal"/>
              <w:jc w:val="center"/>
            </w:pPr>
            <w:r>
              <w:rPr>
                <w:noProof/>
                <w:position w:val="-34"/>
              </w:rPr>
              <w:drawing>
                <wp:inline distT="0" distB="0" distL="0" distR="0">
                  <wp:extent cx="1728470" cy="5632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728470" cy="563245"/>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w:t>
            </w:r>
          </w:p>
        </w:tc>
        <w:tc>
          <w:tcPr>
            <w:tcW w:w="1200" w:type="dxa"/>
            <w:vAlign w:val="center"/>
          </w:tcPr>
          <w:p w:rsidR="00EB4039" w:rsidRDefault="00EB4039">
            <w:pPr>
              <w:pStyle w:val="ConsPlusNormal"/>
              <w:jc w:val="center"/>
            </w:pPr>
            <w:r>
              <w:t>1,47</w:t>
            </w:r>
          </w:p>
        </w:tc>
        <w:tc>
          <w:tcPr>
            <w:tcW w:w="960" w:type="dxa"/>
            <w:vAlign w:val="center"/>
          </w:tcPr>
          <w:p w:rsidR="00EB4039" w:rsidRDefault="00EB4039">
            <w:pPr>
              <w:pStyle w:val="ConsPlusNormal"/>
              <w:jc w:val="center"/>
            </w:pPr>
            <w:r>
              <w:t>1,47</w:t>
            </w:r>
          </w:p>
        </w:tc>
        <w:tc>
          <w:tcPr>
            <w:tcW w:w="1440" w:type="dxa"/>
            <w:vAlign w:val="center"/>
          </w:tcPr>
          <w:p w:rsidR="00EB4039" w:rsidRDefault="00EB4039">
            <w:pPr>
              <w:pStyle w:val="ConsPlusNormal"/>
              <w:jc w:val="center"/>
            </w:pPr>
            <w:r>
              <w:t>а) 2,0</w:t>
            </w:r>
          </w:p>
          <w:p w:rsidR="00EB4039" w:rsidRDefault="00EB4039">
            <w:pPr>
              <w:pStyle w:val="ConsPlusNormal"/>
              <w:jc w:val="center"/>
            </w:pPr>
            <w:r>
              <w:t>б) 3,0</w:t>
            </w:r>
          </w:p>
        </w:tc>
      </w:tr>
      <w:tr w:rsidR="00EB4039">
        <w:tc>
          <w:tcPr>
            <w:tcW w:w="1020" w:type="dxa"/>
            <w:vMerge w:val="restart"/>
            <w:vAlign w:val="center"/>
          </w:tcPr>
          <w:p w:rsidR="00EB4039" w:rsidRDefault="00EB4039">
            <w:pPr>
              <w:pStyle w:val="ConsPlusNormal"/>
              <w:jc w:val="center"/>
            </w:pPr>
            <w:r>
              <w:t>6</w:t>
            </w:r>
          </w:p>
        </w:tc>
        <w:tc>
          <w:tcPr>
            <w:tcW w:w="3480" w:type="dxa"/>
            <w:vMerge w:val="restart"/>
            <w:vAlign w:val="center"/>
          </w:tcPr>
          <w:p w:rsidR="00EB4039" w:rsidRDefault="00EB4039">
            <w:pPr>
              <w:pStyle w:val="ConsPlusNormal"/>
              <w:jc w:val="center"/>
            </w:pPr>
            <w:r>
              <w:rPr>
                <w:noProof/>
                <w:position w:val="-66"/>
              </w:rPr>
              <w:drawing>
                <wp:inline distT="0" distB="0" distL="0" distR="0">
                  <wp:extent cx="1584960" cy="97218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584960" cy="972185"/>
                          </a:xfrm>
                          <a:prstGeom prst="rect">
                            <a:avLst/>
                          </a:prstGeom>
                          <a:noFill/>
                          <a:ln>
                            <a:noFill/>
                          </a:ln>
                        </pic:spPr>
                      </pic:pic>
                    </a:graphicData>
                  </a:graphic>
                </wp:inline>
              </w:drawing>
            </w:r>
          </w:p>
        </w:tc>
        <w:tc>
          <w:tcPr>
            <w:tcW w:w="960" w:type="dxa"/>
            <w:tcBorders>
              <w:bottom w:val="nil"/>
            </w:tcBorders>
            <w:vAlign w:val="center"/>
          </w:tcPr>
          <w:p w:rsidR="00EB4039" w:rsidRDefault="00EB4039">
            <w:pPr>
              <w:pStyle w:val="ConsPlusNormal"/>
              <w:jc w:val="center"/>
            </w:pPr>
            <w:r>
              <w:t>0,25</w:t>
            </w:r>
          </w:p>
        </w:tc>
        <w:tc>
          <w:tcPr>
            <w:tcW w:w="1200" w:type="dxa"/>
            <w:vMerge w:val="restart"/>
            <w:vAlign w:val="center"/>
          </w:tcPr>
          <w:p w:rsidR="00EB4039" w:rsidRDefault="00EB4039">
            <w:pPr>
              <w:pStyle w:val="ConsPlusNormal"/>
              <w:jc w:val="center"/>
            </w:pPr>
            <w:r>
              <w:t>1,47</w:t>
            </w:r>
          </w:p>
        </w:tc>
        <w:tc>
          <w:tcPr>
            <w:tcW w:w="960" w:type="dxa"/>
            <w:tcBorders>
              <w:bottom w:val="nil"/>
            </w:tcBorders>
            <w:vAlign w:val="center"/>
          </w:tcPr>
          <w:p w:rsidR="00EB4039" w:rsidRDefault="00EB4039">
            <w:pPr>
              <w:pStyle w:val="ConsPlusNormal"/>
              <w:jc w:val="center"/>
            </w:pPr>
            <w:r>
              <w:t>1,04</w:t>
            </w:r>
          </w:p>
        </w:tc>
        <w:tc>
          <w:tcPr>
            <w:tcW w:w="1440" w:type="dxa"/>
            <w:vMerge w:val="restart"/>
            <w:vAlign w:val="center"/>
          </w:tcPr>
          <w:p w:rsidR="00EB4039" w:rsidRDefault="00EB4039">
            <w:pPr>
              <w:pStyle w:val="ConsPlusNormal"/>
              <w:jc w:val="center"/>
            </w:pPr>
            <w:r>
              <w:t>3,0</w:t>
            </w: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0,5</w:t>
            </w:r>
          </w:p>
        </w:tc>
        <w:tc>
          <w:tcPr>
            <w:tcW w:w="120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1,07</w:t>
            </w:r>
          </w:p>
        </w:tc>
        <w:tc>
          <w:tcPr>
            <w:tcW w:w="1440" w:type="dxa"/>
            <w:vMerge/>
          </w:tcPr>
          <w:p w:rsidR="00EB4039" w:rsidRDefault="00EB4039">
            <w:pPr>
              <w:pStyle w:val="ConsPlusNormal"/>
            </w:pP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w:t>
            </w:r>
          </w:p>
        </w:tc>
        <w:tc>
          <w:tcPr>
            <w:tcW w:w="120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1,12</w:t>
            </w:r>
          </w:p>
        </w:tc>
        <w:tc>
          <w:tcPr>
            <w:tcW w:w="1440" w:type="dxa"/>
            <w:vMerge/>
          </w:tcPr>
          <w:p w:rsidR="00EB4039" w:rsidRDefault="00EB4039">
            <w:pPr>
              <w:pStyle w:val="ConsPlusNormal"/>
            </w:pP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2,0</w:t>
            </w:r>
          </w:p>
        </w:tc>
        <w:tc>
          <w:tcPr>
            <w:tcW w:w="120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1,19</w:t>
            </w:r>
          </w:p>
        </w:tc>
        <w:tc>
          <w:tcPr>
            <w:tcW w:w="1440" w:type="dxa"/>
            <w:vMerge/>
          </w:tcPr>
          <w:p w:rsidR="00EB4039" w:rsidRDefault="00EB4039">
            <w:pPr>
              <w:pStyle w:val="ConsPlusNormal"/>
            </w:pPr>
          </w:p>
        </w:tc>
      </w:tr>
      <w:tr w:rsidR="00EB4039">
        <w:tc>
          <w:tcPr>
            <w:tcW w:w="1020" w:type="dxa"/>
            <w:vAlign w:val="center"/>
          </w:tcPr>
          <w:p w:rsidR="00EB4039" w:rsidRDefault="00EB4039">
            <w:pPr>
              <w:pStyle w:val="ConsPlusNormal"/>
              <w:jc w:val="center"/>
            </w:pPr>
            <w:r>
              <w:t>7</w:t>
            </w:r>
          </w:p>
        </w:tc>
        <w:tc>
          <w:tcPr>
            <w:tcW w:w="3480" w:type="dxa"/>
            <w:vAlign w:val="center"/>
          </w:tcPr>
          <w:p w:rsidR="00EB4039" w:rsidRDefault="00EB4039">
            <w:pPr>
              <w:pStyle w:val="ConsPlusNormal"/>
              <w:jc w:val="center"/>
            </w:pPr>
            <w:r>
              <w:rPr>
                <w:noProof/>
                <w:position w:val="-34"/>
              </w:rPr>
              <w:drawing>
                <wp:inline distT="0" distB="0" distL="0" distR="0">
                  <wp:extent cx="823595" cy="570230"/>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823595" cy="570230"/>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w:t>
            </w:r>
          </w:p>
        </w:tc>
        <w:tc>
          <w:tcPr>
            <w:tcW w:w="1200" w:type="dxa"/>
            <w:vAlign w:val="center"/>
          </w:tcPr>
          <w:p w:rsidR="00EB4039" w:rsidRDefault="00EB4039">
            <w:pPr>
              <w:pStyle w:val="ConsPlusNormal"/>
              <w:jc w:val="center"/>
            </w:pPr>
            <w:r>
              <w:t>1,26</w:t>
            </w:r>
          </w:p>
        </w:tc>
        <w:tc>
          <w:tcPr>
            <w:tcW w:w="960" w:type="dxa"/>
            <w:vAlign w:val="center"/>
          </w:tcPr>
          <w:p w:rsidR="00EB4039" w:rsidRDefault="00EB4039">
            <w:pPr>
              <w:pStyle w:val="ConsPlusNormal"/>
              <w:jc w:val="center"/>
            </w:pPr>
            <w:r>
              <w:t>1,26</w:t>
            </w:r>
          </w:p>
        </w:tc>
        <w:tc>
          <w:tcPr>
            <w:tcW w:w="1440" w:type="dxa"/>
            <w:vAlign w:val="center"/>
          </w:tcPr>
          <w:p w:rsidR="00EB4039" w:rsidRDefault="00EB4039">
            <w:pPr>
              <w:pStyle w:val="ConsPlusNormal"/>
              <w:jc w:val="center"/>
            </w:pPr>
            <w:r>
              <w:t>1,5</w:t>
            </w:r>
          </w:p>
        </w:tc>
      </w:tr>
      <w:tr w:rsidR="00EB4039">
        <w:tc>
          <w:tcPr>
            <w:tcW w:w="1020" w:type="dxa"/>
            <w:vAlign w:val="center"/>
          </w:tcPr>
          <w:p w:rsidR="00EB4039" w:rsidRDefault="00EB4039">
            <w:pPr>
              <w:pStyle w:val="ConsPlusNormal"/>
              <w:jc w:val="center"/>
            </w:pPr>
            <w:r>
              <w:t>8</w:t>
            </w:r>
          </w:p>
        </w:tc>
        <w:tc>
          <w:tcPr>
            <w:tcW w:w="3480" w:type="dxa"/>
            <w:vAlign w:val="center"/>
          </w:tcPr>
          <w:p w:rsidR="00EB4039" w:rsidRDefault="00EB4039">
            <w:pPr>
              <w:pStyle w:val="ConsPlusNormal"/>
              <w:jc w:val="center"/>
            </w:pPr>
            <w:r>
              <w:rPr>
                <w:noProof/>
                <w:position w:val="-71"/>
              </w:rPr>
              <w:drawing>
                <wp:inline distT="0" distB="0" distL="0" distR="0">
                  <wp:extent cx="1734185" cy="1029970"/>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734185" cy="1029970"/>
                          </a:xfrm>
                          <a:prstGeom prst="rect">
                            <a:avLst/>
                          </a:prstGeom>
                          <a:noFill/>
                          <a:ln>
                            <a:noFill/>
                          </a:ln>
                        </pic:spPr>
                      </pic:pic>
                    </a:graphicData>
                  </a:graphic>
                </wp:inline>
              </w:drawing>
            </w:r>
          </w:p>
        </w:tc>
        <w:tc>
          <w:tcPr>
            <w:tcW w:w="960" w:type="dxa"/>
            <w:vAlign w:val="center"/>
          </w:tcPr>
          <w:p w:rsidR="00EB4039" w:rsidRDefault="00EB4039">
            <w:pPr>
              <w:pStyle w:val="ConsPlusNormal"/>
              <w:jc w:val="center"/>
            </w:pPr>
            <w:r>
              <w:t>-</w:t>
            </w:r>
          </w:p>
        </w:tc>
        <w:tc>
          <w:tcPr>
            <w:tcW w:w="1200" w:type="dxa"/>
            <w:vAlign w:val="center"/>
          </w:tcPr>
          <w:p w:rsidR="00EB4039" w:rsidRDefault="00EB4039">
            <w:pPr>
              <w:pStyle w:val="ConsPlusNormal"/>
              <w:jc w:val="center"/>
            </w:pPr>
            <w:r>
              <w:t>1,60</w:t>
            </w:r>
          </w:p>
        </w:tc>
        <w:tc>
          <w:tcPr>
            <w:tcW w:w="960" w:type="dxa"/>
            <w:vAlign w:val="center"/>
          </w:tcPr>
          <w:p w:rsidR="00EB4039" w:rsidRDefault="00EB4039">
            <w:pPr>
              <w:pStyle w:val="ConsPlusNormal"/>
              <w:jc w:val="center"/>
            </w:pPr>
            <w:r>
              <w:t>1,47</w:t>
            </w:r>
          </w:p>
        </w:tc>
        <w:tc>
          <w:tcPr>
            <w:tcW w:w="1440" w:type="dxa"/>
            <w:vAlign w:val="center"/>
          </w:tcPr>
          <w:p w:rsidR="00EB4039" w:rsidRDefault="00EB4039">
            <w:pPr>
              <w:pStyle w:val="ConsPlusNormal"/>
              <w:jc w:val="center"/>
            </w:pPr>
            <w:r>
              <w:t>а) 3,0</w:t>
            </w:r>
          </w:p>
          <w:p w:rsidR="00EB4039" w:rsidRDefault="00EB4039">
            <w:pPr>
              <w:pStyle w:val="ConsPlusNormal"/>
              <w:jc w:val="center"/>
            </w:pPr>
            <w:r>
              <w:t>б) 1,0</w:t>
            </w:r>
          </w:p>
        </w:tc>
      </w:tr>
      <w:tr w:rsidR="00EB4039">
        <w:tc>
          <w:tcPr>
            <w:tcW w:w="1020" w:type="dxa"/>
            <w:vMerge w:val="restart"/>
            <w:vAlign w:val="center"/>
          </w:tcPr>
          <w:p w:rsidR="00EB4039" w:rsidRDefault="00EB4039">
            <w:pPr>
              <w:pStyle w:val="ConsPlusNormal"/>
              <w:jc w:val="center"/>
            </w:pPr>
            <w:r>
              <w:t>9</w:t>
            </w:r>
          </w:p>
        </w:tc>
        <w:tc>
          <w:tcPr>
            <w:tcW w:w="3480" w:type="dxa"/>
            <w:vMerge w:val="restart"/>
            <w:vAlign w:val="center"/>
          </w:tcPr>
          <w:p w:rsidR="00EB4039" w:rsidRDefault="00EB4039">
            <w:pPr>
              <w:pStyle w:val="ConsPlusNormal"/>
              <w:jc w:val="center"/>
            </w:pPr>
            <w:r>
              <w:rPr>
                <w:noProof/>
                <w:position w:val="-45"/>
              </w:rPr>
              <w:drawing>
                <wp:inline distT="0" distB="0" distL="0" distR="0">
                  <wp:extent cx="1779905" cy="70167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779905" cy="701675"/>
                          </a:xfrm>
                          <a:prstGeom prst="rect">
                            <a:avLst/>
                          </a:prstGeom>
                          <a:noFill/>
                          <a:ln>
                            <a:noFill/>
                          </a:ln>
                        </pic:spPr>
                      </pic:pic>
                    </a:graphicData>
                  </a:graphic>
                </wp:inline>
              </w:drawing>
            </w:r>
          </w:p>
        </w:tc>
        <w:tc>
          <w:tcPr>
            <w:tcW w:w="960" w:type="dxa"/>
            <w:tcBorders>
              <w:bottom w:val="nil"/>
            </w:tcBorders>
            <w:vAlign w:val="center"/>
          </w:tcPr>
          <w:p w:rsidR="00EB4039" w:rsidRDefault="00EB4039">
            <w:pPr>
              <w:pStyle w:val="ConsPlusNormal"/>
              <w:jc w:val="center"/>
            </w:pPr>
            <w:r>
              <w:t>0,5</w:t>
            </w:r>
          </w:p>
        </w:tc>
        <w:tc>
          <w:tcPr>
            <w:tcW w:w="1200" w:type="dxa"/>
            <w:vMerge w:val="restart"/>
            <w:vAlign w:val="center"/>
          </w:tcPr>
          <w:p w:rsidR="00EB4039" w:rsidRDefault="00EB4039">
            <w:pPr>
              <w:pStyle w:val="ConsPlusNormal"/>
              <w:jc w:val="center"/>
            </w:pPr>
            <w:r>
              <w:t>1,60</w:t>
            </w:r>
          </w:p>
        </w:tc>
        <w:tc>
          <w:tcPr>
            <w:tcW w:w="960" w:type="dxa"/>
            <w:tcBorders>
              <w:bottom w:val="nil"/>
            </w:tcBorders>
            <w:vAlign w:val="center"/>
          </w:tcPr>
          <w:p w:rsidR="00EB4039" w:rsidRDefault="00EB4039">
            <w:pPr>
              <w:pStyle w:val="ConsPlusNormal"/>
              <w:jc w:val="center"/>
            </w:pPr>
            <w:r>
              <w:t>1,07</w:t>
            </w:r>
          </w:p>
        </w:tc>
        <w:tc>
          <w:tcPr>
            <w:tcW w:w="1440" w:type="dxa"/>
            <w:vMerge w:val="restart"/>
            <w:vAlign w:val="center"/>
          </w:tcPr>
          <w:p w:rsidR="00EB4039" w:rsidRDefault="00EB4039">
            <w:pPr>
              <w:pStyle w:val="ConsPlusNormal"/>
              <w:jc w:val="center"/>
            </w:pPr>
            <w:r>
              <w:t>а) 3,0</w:t>
            </w:r>
          </w:p>
          <w:p w:rsidR="00EB4039" w:rsidRDefault="00EB4039">
            <w:pPr>
              <w:pStyle w:val="ConsPlusNormal"/>
              <w:jc w:val="center"/>
            </w:pPr>
            <w:r>
              <w:t>б) 1,0</w:t>
            </w:r>
          </w:p>
        </w:tc>
      </w:tr>
      <w:tr w:rsidR="00EB4039">
        <w:tblPrEx>
          <w:tblBorders>
            <w:insideH w:val="nil"/>
          </w:tblBorders>
        </w:tblPrEx>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1,0</w:t>
            </w:r>
          </w:p>
        </w:tc>
        <w:tc>
          <w:tcPr>
            <w:tcW w:w="1200" w:type="dxa"/>
            <w:vMerge/>
          </w:tcPr>
          <w:p w:rsidR="00EB4039" w:rsidRDefault="00EB4039">
            <w:pPr>
              <w:pStyle w:val="ConsPlusNormal"/>
            </w:pPr>
          </w:p>
        </w:tc>
        <w:tc>
          <w:tcPr>
            <w:tcW w:w="960" w:type="dxa"/>
            <w:tcBorders>
              <w:top w:val="nil"/>
              <w:bottom w:val="nil"/>
            </w:tcBorders>
            <w:vAlign w:val="center"/>
          </w:tcPr>
          <w:p w:rsidR="00EB4039" w:rsidRDefault="00EB4039">
            <w:pPr>
              <w:pStyle w:val="ConsPlusNormal"/>
              <w:jc w:val="center"/>
            </w:pPr>
            <w:r>
              <w:t>1,12</w:t>
            </w:r>
          </w:p>
        </w:tc>
        <w:tc>
          <w:tcPr>
            <w:tcW w:w="1440" w:type="dxa"/>
            <w:vMerge/>
          </w:tcPr>
          <w:p w:rsidR="00EB4039" w:rsidRDefault="00EB4039">
            <w:pPr>
              <w:pStyle w:val="ConsPlusNormal"/>
            </w:pPr>
          </w:p>
        </w:tc>
      </w:tr>
      <w:tr w:rsidR="00EB4039">
        <w:tc>
          <w:tcPr>
            <w:tcW w:w="1020" w:type="dxa"/>
            <w:vMerge/>
          </w:tcPr>
          <w:p w:rsidR="00EB4039" w:rsidRDefault="00EB4039">
            <w:pPr>
              <w:pStyle w:val="ConsPlusNormal"/>
            </w:pPr>
          </w:p>
        </w:tc>
        <w:tc>
          <w:tcPr>
            <w:tcW w:w="348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2,0</w:t>
            </w:r>
          </w:p>
        </w:tc>
        <w:tc>
          <w:tcPr>
            <w:tcW w:w="1200" w:type="dxa"/>
            <w:vMerge/>
          </w:tcPr>
          <w:p w:rsidR="00EB4039" w:rsidRDefault="00EB4039">
            <w:pPr>
              <w:pStyle w:val="ConsPlusNormal"/>
            </w:pPr>
          </w:p>
        </w:tc>
        <w:tc>
          <w:tcPr>
            <w:tcW w:w="960" w:type="dxa"/>
            <w:tcBorders>
              <w:top w:val="nil"/>
            </w:tcBorders>
            <w:vAlign w:val="center"/>
          </w:tcPr>
          <w:p w:rsidR="00EB4039" w:rsidRDefault="00EB4039">
            <w:pPr>
              <w:pStyle w:val="ConsPlusNormal"/>
              <w:jc w:val="center"/>
            </w:pPr>
            <w:r>
              <w:t>1,19</w:t>
            </w:r>
          </w:p>
        </w:tc>
        <w:tc>
          <w:tcPr>
            <w:tcW w:w="1440" w:type="dxa"/>
            <w:vMerge/>
          </w:tcPr>
          <w:p w:rsidR="00EB4039" w:rsidRDefault="00EB4039">
            <w:pPr>
              <w:pStyle w:val="ConsPlusNormal"/>
            </w:pPr>
          </w:p>
        </w:tc>
      </w:tr>
      <w:tr w:rsidR="00EB4039">
        <w:tc>
          <w:tcPr>
            <w:tcW w:w="9060" w:type="dxa"/>
            <w:gridSpan w:val="6"/>
          </w:tcPr>
          <w:p w:rsidR="00EB4039" w:rsidRDefault="00EB4039">
            <w:pPr>
              <w:pStyle w:val="ConsPlusNormal"/>
              <w:ind w:firstLine="283"/>
              <w:jc w:val="both"/>
            </w:pPr>
            <w:bookmarkStart w:id="429" w:name="P7764"/>
            <w:bookmarkEnd w:id="429"/>
            <w:r>
              <w:t xml:space="preserve">&lt;*&gt; При </w:t>
            </w:r>
            <w:r>
              <w:rPr>
                <w:noProof/>
                <w:position w:val="-9"/>
              </w:rPr>
              <w:drawing>
                <wp:inline distT="0" distB="0" distL="0" distR="0">
                  <wp:extent cx="495300" cy="24130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следует принимать </w:t>
            </w:r>
            <w:r>
              <w:rPr>
                <w:i/>
              </w:rPr>
              <w:t>n</w:t>
            </w:r>
            <w:r>
              <w:t xml:space="preserve"> = 1,5, за исключением сечения </w:t>
            </w:r>
            <w:hyperlink w:anchor="P7721">
              <w:r>
                <w:rPr>
                  <w:color w:val="0000FF"/>
                </w:rPr>
                <w:t>типа 5</w:t>
              </w:r>
            </w:hyperlink>
            <w:r>
              <w:t xml:space="preserve">, а), для которого </w:t>
            </w:r>
            <w:r>
              <w:rPr>
                <w:i/>
              </w:rPr>
              <w:t>n</w:t>
            </w:r>
            <w:r>
              <w:t xml:space="preserve"> = 2, и </w:t>
            </w:r>
            <w:hyperlink w:anchor="P7721">
              <w:r>
                <w:rPr>
                  <w:color w:val="0000FF"/>
                </w:rPr>
                <w:t>типа 5</w:t>
              </w:r>
            </w:hyperlink>
            <w:r>
              <w:t xml:space="preserve">, б), для которого </w:t>
            </w:r>
            <w:r>
              <w:rPr>
                <w:i/>
              </w:rPr>
              <w:t>n</w:t>
            </w:r>
            <w:r>
              <w:t xml:space="preserve"> = 3.</w:t>
            </w:r>
          </w:p>
          <w:p w:rsidR="00EB4039" w:rsidRDefault="00EB4039">
            <w:pPr>
              <w:pStyle w:val="ConsPlusNormal"/>
            </w:pP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Коэффициенты для промежуточных значений </w:t>
            </w:r>
            <w:r>
              <w:rPr>
                <w:i/>
              </w:rPr>
              <w:t>A</w:t>
            </w:r>
            <w:r>
              <w:rPr>
                <w:i/>
                <w:vertAlign w:val="subscript"/>
              </w:rPr>
              <w:t>f</w:t>
            </w:r>
            <w:r>
              <w:t>/</w:t>
            </w:r>
            <w:r>
              <w:rPr>
                <w:i/>
              </w:rPr>
              <w:t>A</w:t>
            </w:r>
            <w:r>
              <w:rPr>
                <w:i/>
                <w:vertAlign w:val="subscript"/>
              </w:rPr>
              <w:t>w</w:t>
            </w:r>
            <w:r>
              <w:t xml:space="preserve"> следует определять линейной интерполяцией.</w:t>
            </w:r>
          </w:p>
          <w:p w:rsidR="00EB4039" w:rsidRDefault="00EB4039">
            <w:pPr>
              <w:pStyle w:val="ConsPlusNormal"/>
              <w:ind w:firstLine="283"/>
              <w:jc w:val="both"/>
            </w:pPr>
            <w:r>
              <w:t xml:space="preserve">2 Значение коэффициентов </w:t>
            </w:r>
            <w:r>
              <w:rPr>
                <w:i/>
              </w:rPr>
              <w:t>c</w:t>
            </w:r>
            <w:r>
              <w:rPr>
                <w:i/>
                <w:vertAlign w:val="subscript"/>
              </w:rPr>
              <w:t>x</w:t>
            </w:r>
            <w:r>
              <w:t xml:space="preserve">, </w:t>
            </w:r>
            <w:r>
              <w:rPr>
                <w:i/>
              </w:rPr>
              <w:t>c</w:t>
            </w:r>
            <w:r>
              <w:rPr>
                <w:i/>
                <w:vertAlign w:val="subscript"/>
              </w:rPr>
              <w:t>y</w:t>
            </w:r>
            <w:r>
              <w:t xml:space="preserve"> следует принимать не более </w:t>
            </w:r>
            <w:r>
              <w:rPr>
                <w:noProof/>
                <w:position w:val="-9"/>
              </w:rPr>
              <w:drawing>
                <wp:inline distT="0" distB="0" distL="0" distR="0">
                  <wp:extent cx="419100" cy="24130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где </w:t>
            </w:r>
            <w:r>
              <w:rPr>
                <w:noProof/>
                <w:position w:val="-9"/>
              </w:rPr>
              <w:drawing>
                <wp:inline distT="0" distB="0" distL="0" distR="0">
                  <wp:extent cx="190500" cy="241300"/>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коэффициент надежности по нагрузке, определяемый как отношение расчетного значения эквивалентной (по значению изгибающего момента) нагрузки к нормативному.</w:t>
            </w:r>
          </w:p>
        </w:tc>
      </w:tr>
    </w:tbl>
    <w:p w:rsidR="00EB4039" w:rsidRDefault="00EB4039">
      <w:pPr>
        <w:pStyle w:val="ConsPlusNormal"/>
        <w:jc w:val="both"/>
      </w:pPr>
    </w:p>
    <w:p w:rsidR="00EB4039" w:rsidRDefault="00EB4039">
      <w:pPr>
        <w:pStyle w:val="ConsPlusNormal"/>
        <w:jc w:val="right"/>
      </w:pPr>
      <w:r>
        <w:t>Таблица Е.2</w:t>
      </w:r>
    </w:p>
    <w:p w:rsidR="00EB4039" w:rsidRDefault="00EB4039">
      <w:pPr>
        <w:pStyle w:val="ConsPlusNormal"/>
        <w:jc w:val="both"/>
      </w:pPr>
    </w:p>
    <w:p w:rsidR="00EB4039" w:rsidRDefault="00EB4039">
      <w:pPr>
        <w:pStyle w:val="ConsPlusNormal"/>
        <w:jc w:val="center"/>
      </w:pPr>
      <w:bookmarkStart w:id="430" w:name="P7772"/>
      <w:bookmarkEnd w:id="430"/>
      <w:r>
        <w:rPr>
          <w:b/>
        </w:rPr>
        <w:t xml:space="preserve">Коэффициенты </w:t>
      </w:r>
      <w:r>
        <w:rPr>
          <w:noProof/>
          <w:position w:val="-7"/>
        </w:rPr>
        <w:drawing>
          <wp:inline distT="0" distB="0" distL="0" distR="0">
            <wp:extent cx="184150" cy="227965"/>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w:t>
      </w:r>
      <w:r>
        <w:rPr>
          <w:noProof/>
          <w:position w:val="-8"/>
        </w:rPr>
        <w:drawing>
          <wp:inline distT="0" distB="0" distL="0" distR="0">
            <wp:extent cx="190500" cy="22860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noProof/>
          <w:position w:val="-7"/>
        </w:rPr>
        <w:drawing>
          <wp:inline distT="0" distB="0" distL="0" distR="0">
            <wp:extent cx="184150" cy="227965"/>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для расчета на изгиб</w:t>
      </w:r>
    </w:p>
    <w:p w:rsidR="00EB4039" w:rsidRDefault="00EB4039">
      <w:pPr>
        <w:pStyle w:val="ConsPlusNormal"/>
        <w:jc w:val="center"/>
      </w:pPr>
      <w:r>
        <w:rPr>
          <w:b/>
        </w:rPr>
        <w:t>прямоугольных плит, опертых по четырем и трем сторонам</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0"/>
        <w:gridCol w:w="427"/>
        <w:gridCol w:w="715"/>
        <w:gridCol w:w="701"/>
        <w:gridCol w:w="742"/>
        <w:gridCol w:w="737"/>
        <w:gridCol w:w="667"/>
        <w:gridCol w:w="711"/>
        <w:gridCol w:w="737"/>
        <w:gridCol w:w="667"/>
        <w:gridCol w:w="711"/>
        <w:gridCol w:w="667"/>
        <w:gridCol w:w="773"/>
        <w:gridCol w:w="734"/>
      </w:tblGrid>
      <w:tr w:rsidR="00EB4039">
        <w:tc>
          <w:tcPr>
            <w:tcW w:w="1567" w:type="dxa"/>
            <w:gridSpan w:val="2"/>
            <w:vMerge w:val="restart"/>
            <w:vAlign w:val="center"/>
          </w:tcPr>
          <w:p w:rsidR="00EB4039" w:rsidRDefault="00EB4039">
            <w:pPr>
              <w:pStyle w:val="ConsPlusNormal"/>
              <w:jc w:val="center"/>
            </w:pPr>
            <w:r>
              <w:lastRenderedPageBreak/>
              <w:t>Плиты</w:t>
            </w:r>
          </w:p>
        </w:tc>
        <w:tc>
          <w:tcPr>
            <w:tcW w:w="8562" w:type="dxa"/>
            <w:gridSpan w:val="12"/>
            <w:vAlign w:val="center"/>
          </w:tcPr>
          <w:p w:rsidR="00EB4039" w:rsidRDefault="00EB4039">
            <w:pPr>
              <w:pStyle w:val="ConsPlusNormal"/>
              <w:jc w:val="center"/>
            </w:pPr>
            <w:r>
              <w:t xml:space="preserve">При </w:t>
            </w:r>
            <w:r>
              <w:rPr>
                <w:i/>
              </w:rPr>
              <w:t>b</w:t>
            </w:r>
            <w:r>
              <w:t>/</w:t>
            </w:r>
            <w:r>
              <w:rPr>
                <w:i/>
              </w:rPr>
              <w:t>a</w:t>
            </w:r>
          </w:p>
        </w:tc>
      </w:tr>
      <w:tr w:rsidR="00EB4039">
        <w:tc>
          <w:tcPr>
            <w:tcW w:w="1567" w:type="dxa"/>
            <w:gridSpan w:val="2"/>
            <w:vMerge/>
          </w:tcPr>
          <w:p w:rsidR="00EB4039" w:rsidRDefault="00EB4039">
            <w:pPr>
              <w:pStyle w:val="ConsPlusNormal"/>
            </w:pPr>
          </w:p>
        </w:tc>
        <w:tc>
          <w:tcPr>
            <w:tcW w:w="715" w:type="dxa"/>
            <w:vAlign w:val="center"/>
          </w:tcPr>
          <w:p w:rsidR="00EB4039" w:rsidRDefault="00EB4039">
            <w:pPr>
              <w:pStyle w:val="ConsPlusNormal"/>
              <w:jc w:val="center"/>
            </w:pPr>
            <w:r>
              <w:t>1,0</w:t>
            </w:r>
          </w:p>
        </w:tc>
        <w:tc>
          <w:tcPr>
            <w:tcW w:w="701" w:type="dxa"/>
            <w:vAlign w:val="center"/>
          </w:tcPr>
          <w:p w:rsidR="00EB4039" w:rsidRDefault="00EB4039">
            <w:pPr>
              <w:pStyle w:val="ConsPlusNormal"/>
              <w:jc w:val="center"/>
            </w:pPr>
            <w:r>
              <w:t>1,1</w:t>
            </w:r>
          </w:p>
        </w:tc>
        <w:tc>
          <w:tcPr>
            <w:tcW w:w="742" w:type="dxa"/>
            <w:vAlign w:val="center"/>
          </w:tcPr>
          <w:p w:rsidR="00EB4039" w:rsidRDefault="00EB4039">
            <w:pPr>
              <w:pStyle w:val="ConsPlusNormal"/>
              <w:jc w:val="center"/>
            </w:pPr>
            <w:r>
              <w:t>1,2</w:t>
            </w:r>
          </w:p>
        </w:tc>
        <w:tc>
          <w:tcPr>
            <w:tcW w:w="737" w:type="dxa"/>
            <w:vAlign w:val="center"/>
          </w:tcPr>
          <w:p w:rsidR="00EB4039" w:rsidRDefault="00EB4039">
            <w:pPr>
              <w:pStyle w:val="ConsPlusNormal"/>
              <w:jc w:val="center"/>
            </w:pPr>
            <w:r>
              <w:t>1,3</w:t>
            </w:r>
          </w:p>
        </w:tc>
        <w:tc>
          <w:tcPr>
            <w:tcW w:w="667" w:type="dxa"/>
            <w:vAlign w:val="center"/>
          </w:tcPr>
          <w:p w:rsidR="00EB4039" w:rsidRDefault="00EB4039">
            <w:pPr>
              <w:pStyle w:val="ConsPlusNormal"/>
              <w:jc w:val="center"/>
            </w:pPr>
            <w:r>
              <w:t>1,4</w:t>
            </w:r>
          </w:p>
        </w:tc>
        <w:tc>
          <w:tcPr>
            <w:tcW w:w="711" w:type="dxa"/>
            <w:vAlign w:val="center"/>
          </w:tcPr>
          <w:p w:rsidR="00EB4039" w:rsidRDefault="00EB4039">
            <w:pPr>
              <w:pStyle w:val="ConsPlusNormal"/>
              <w:jc w:val="center"/>
            </w:pPr>
            <w:r>
              <w:t>1,5</w:t>
            </w:r>
          </w:p>
        </w:tc>
        <w:tc>
          <w:tcPr>
            <w:tcW w:w="737" w:type="dxa"/>
            <w:vAlign w:val="center"/>
          </w:tcPr>
          <w:p w:rsidR="00EB4039" w:rsidRDefault="00EB4039">
            <w:pPr>
              <w:pStyle w:val="ConsPlusNormal"/>
              <w:jc w:val="center"/>
            </w:pPr>
            <w:r>
              <w:t>1,6</w:t>
            </w:r>
          </w:p>
        </w:tc>
        <w:tc>
          <w:tcPr>
            <w:tcW w:w="667" w:type="dxa"/>
            <w:vAlign w:val="center"/>
          </w:tcPr>
          <w:p w:rsidR="00EB4039" w:rsidRDefault="00EB4039">
            <w:pPr>
              <w:pStyle w:val="ConsPlusNormal"/>
              <w:jc w:val="center"/>
            </w:pPr>
            <w:r>
              <w:t>1,7</w:t>
            </w:r>
          </w:p>
        </w:tc>
        <w:tc>
          <w:tcPr>
            <w:tcW w:w="711" w:type="dxa"/>
            <w:vAlign w:val="center"/>
          </w:tcPr>
          <w:p w:rsidR="00EB4039" w:rsidRDefault="00EB4039">
            <w:pPr>
              <w:pStyle w:val="ConsPlusNormal"/>
              <w:jc w:val="center"/>
            </w:pPr>
            <w:r>
              <w:t>1,8</w:t>
            </w:r>
          </w:p>
        </w:tc>
        <w:tc>
          <w:tcPr>
            <w:tcW w:w="667" w:type="dxa"/>
            <w:vAlign w:val="center"/>
          </w:tcPr>
          <w:p w:rsidR="00EB4039" w:rsidRDefault="00EB4039">
            <w:pPr>
              <w:pStyle w:val="ConsPlusNormal"/>
              <w:jc w:val="center"/>
            </w:pPr>
            <w:r>
              <w:t>1,9</w:t>
            </w:r>
          </w:p>
        </w:tc>
        <w:tc>
          <w:tcPr>
            <w:tcW w:w="773" w:type="dxa"/>
            <w:vAlign w:val="center"/>
          </w:tcPr>
          <w:p w:rsidR="00EB4039" w:rsidRDefault="00EB4039">
            <w:pPr>
              <w:pStyle w:val="ConsPlusNormal"/>
              <w:jc w:val="center"/>
            </w:pPr>
            <w:r>
              <w:t>2,0</w:t>
            </w:r>
          </w:p>
        </w:tc>
        <w:tc>
          <w:tcPr>
            <w:tcW w:w="734" w:type="dxa"/>
            <w:vAlign w:val="center"/>
          </w:tcPr>
          <w:p w:rsidR="00EB4039" w:rsidRDefault="00EB4039">
            <w:pPr>
              <w:pStyle w:val="ConsPlusNormal"/>
              <w:jc w:val="center"/>
            </w:pPr>
            <w:r>
              <w:t>&gt; 2</w:t>
            </w:r>
          </w:p>
        </w:tc>
      </w:tr>
      <w:tr w:rsidR="00EB4039">
        <w:tc>
          <w:tcPr>
            <w:tcW w:w="1140" w:type="dxa"/>
            <w:vMerge w:val="restart"/>
            <w:vAlign w:val="center"/>
          </w:tcPr>
          <w:p w:rsidR="00EB4039" w:rsidRDefault="00EB4039">
            <w:pPr>
              <w:pStyle w:val="ConsPlusNormal"/>
              <w:jc w:val="center"/>
            </w:pPr>
            <w:r>
              <w:t>Опертые по четырем сторонам</w:t>
            </w:r>
          </w:p>
        </w:tc>
        <w:tc>
          <w:tcPr>
            <w:tcW w:w="427" w:type="dxa"/>
            <w:vAlign w:val="center"/>
          </w:tcPr>
          <w:p w:rsidR="00EB4039" w:rsidRDefault="00EB4039">
            <w:pPr>
              <w:pStyle w:val="ConsPlusNormal"/>
              <w:jc w:val="center"/>
            </w:pPr>
            <w:r>
              <w:rPr>
                <w:noProof/>
                <w:position w:val="-7"/>
              </w:rPr>
              <w:drawing>
                <wp:inline distT="0" distB="0" distL="0" distR="0">
                  <wp:extent cx="184150" cy="227965"/>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715" w:type="dxa"/>
            <w:vAlign w:val="center"/>
          </w:tcPr>
          <w:p w:rsidR="00EB4039" w:rsidRDefault="00EB4039">
            <w:pPr>
              <w:pStyle w:val="ConsPlusNormal"/>
              <w:jc w:val="center"/>
            </w:pPr>
            <w:r>
              <w:t>0,048</w:t>
            </w:r>
          </w:p>
        </w:tc>
        <w:tc>
          <w:tcPr>
            <w:tcW w:w="701" w:type="dxa"/>
            <w:vAlign w:val="center"/>
          </w:tcPr>
          <w:p w:rsidR="00EB4039" w:rsidRDefault="00EB4039">
            <w:pPr>
              <w:pStyle w:val="ConsPlusNormal"/>
              <w:jc w:val="center"/>
            </w:pPr>
            <w:r>
              <w:t>0,055</w:t>
            </w:r>
          </w:p>
        </w:tc>
        <w:tc>
          <w:tcPr>
            <w:tcW w:w="742" w:type="dxa"/>
            <w:vAlign w:val="center"/>
          </w:tcPr>
          <w:p w:rsidR="00EB4039" w:rsidRDefault="00EB4039">
            <w:pPr>
              <w:pStyle w:val="ConsPlusNormal"/>
              <w:jc w:val="center"/>
            </w:pPr>
            <w:r>
              <w:t>0,063</w:t>
            </w:r>
          </w:p>
        </w:tc>
        <w:tc>
          <w:tcPr>
            <w:tcW w:w="737" w:type="dxa"/>
            <w:vAlign w:val="center"/>
          </w:tcPr>
          <w:p w:rsidR="00EB4039" w:rsidRDefault="00EB4039">
            <w:pPr>
              <w:pStyle w:val="ConsPlusNormal"/>
              <w:jc w:val="center"/>
            </w:pPr>
            <w:r>
              <w:t>0,069</w:t>
            </w:r>
          </w:p>
        </w:tc>
        <w:tc>
          <w:tcPr>
            <w:tcW w:w="667" w:type="dxa"/>
            <w:vAlign w:val="center"/>
          </w:tcPr>
          <w:p w:rsidR="00EB4039" w:rsidRDefault="00EB4039">
            <w:pPr>
              <w:pStyle w:val="ConsPlusNormal"/>
              <w:jc w:val="center"/>
            </w:pPr>
            <w:r>
              <w:t>0,075</w:t>
            </w:r>
          </w:p>
        </w:tc>
        <w:tc>
          <w:tcPr>
            <w:tcW w:w="711" w:type="dxa"/>
            <w:vAlign w:val="center"/>
          </w:tcPr>
          <w:p w:rsidR="00EB4039" w:rsidRDefault="00EB4039">
            <w:pPr>
              <w:pStyle w:val="ConsPlusNormal"/>
              <w:jc w:val="center"/>
            </w:pPr>
            <w:r>
              <w:t>0,081</w:t>
            </w:r>
          </w:p>
        </w:tc>
        <w:tc>
          <w:tcPr>
            <w:tcW w:w="737" w:type="dxa"/>
            <w:vAlign w:val="center"/>
          </w:tcPr>
          <w:p w:rsidR="00EB4039" w:rsidRDefault="00EB4039">
            <w:pPr>
              <w:pStyle w:val="ConsPlusNormal"/>
              <w:jc w:val="center"/>
            </w:pPr>
            <w:r>
              <w:t>0,086</w:t>
            </w:r>
          </w:p>
        </w:tc>
        <w:tc>
          <w:tcPr>
            <w:tcW w:w="667" w:type="dxa"/>
            <w:vAlign w:val="center"/>
          </w:tcPr>
          <w:p w:rsidR="00EB4039" w:rsidRDefault="00EB4039">
            <w:pPr>
              <w:pStyle w:val="ConsPlusNormal"/>
              <w:jc w:val="center"/>
            </w:pPr>
            <w:r>
              <w:t>0,091</w:t>
            </w:r>
          </w:p>
        </w:tc>
        <w:tc>
          <w:tcPr>
            <w:tcW w:w="711" w:type="dxa"/>
            <w:vAlign w:val="center"/>
          </w:tcPr>
          <w:p w:rsidR="00EB4039" w:rsidRDefault="00EB4039">
            <w:pPr>
              <w:pStyle w:val="ConsPlusNormal"/>
              <w:jc w:val="center"/>
            </w:pPr>
            <w:r>
              <w:t>0,094</w:t>
            </w:r>
          </w:p>
        </w:tc>
        <w:tc>
          <w:tcPr>
            <w:tcW w:w="667" w:type="dxa"/>
            <w:vAlign w:val="center"/>
          </w:tcPr>
          <w:p w:rsidR="00EB4039" w:rsidRDefault="00EB4039">
            <w:pPr>
              <w:pStyle w:val="ConsPlusNormal"/>
              <w:jc w:val="center"/>
            </w:pPr>
            <w:r>
              <w:t>0,098</w:t>
            </w:r>
          </w:p>
        </w:tc>
        <w:tc>
          <w:tcPr>
            <w:tcW w:w="773" w:type="dxa"/>
            <w:vAlign w:val="center"/>
          </w:tcPr>
          <w:p w:rsidR="00EB4039" w:rsidRDefault="00EB4039">
            <w:pPr>
              <w:pStyle w:val="ConsPlusNormal"/>
              <w:jc w:val="center"/>
            </w:pPr>
            <w:r>
              <w:t>0,100</w:t>
            </w:r>
          </w:p>
        </w:tc>
        <w:tc>
          <w:tcPr>
            <w:tcW w:w="734" w:type="dxa"/>
            <w:vAlign w:val="center"/>
          </w:tcPr>
          <w:p w:rsidR="00EB4039" w:rsidRDefault="00EB4039">
            <w:pPr>
              <w:pStyle w:val="ConsPlusNormal"/>
              <w:jc w:val="center"/>
            </w:pPr>
            <w:r>
              <w:t>0,125</w:t>
            </w:r>
          </w:p>
        </w:tc>
      </w:tr>
      <w:tr w:rsidR="00EB4039">
        <w:tc>
          <w:tcPr>
            <w:tcW w:w="1140" w:type="dxa"/>
            <w:vMerge/>
          </w:tcPr>
          <w:p w:rsidR="00EB4039" w:rsidRDefault="00EB4039">
            <w:pPr>
              <w:pStyle w:val="ConsPlusNormal"/>
            </w:pPr>
          </w:p>
        </w:tc>
        <w:tc>
          <w:tcPr>
            <w:tcW w:w="427" w:type="dxa"/>
            <w:vAlign w:val="center"/>
          </w:tcPr>
          <w:p w:rsidR="00EB4039" w:rsidRDefault="00EB4039">
            <w:pPr>
              <w:pStyle w:val="ConsPlusNormal"/>
              <w:jc w:val="center"/>
            </w:pPr>
            <w:r>
              <w:rPr>
                <w:noProof/>
                <w:position w:val="-8"/>
              </w:rPr>
              <w:drawing>
                <wp:inline distT="0" distB="0" distL="0" distR="0">
                  <wp:extent cx="190500" cy="22860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715" w:type="dxa"/>
            <w:vAlign w:val="center"/>
          </w:tcPr>
          <w:p w:rsidR="00EB4039" w:rsidRDefault="00EB4039">
            <w:pPr>
              <w:pStyle w:val="ConsPlusNormal"/>
              <w:jc w:val="center"/>
            </w:pPr>
            <w:r>
              <w:t>0,048</w:t>
            </w:r>
          </w:p>
        </w:tc>
        <w:tc>
          <w:tcPr>
            <w:tcW w:w="701" w:type="dxa"/>
            <w:vAlign w:val="center"/>
          </w:tcPr>
          <w:p w:rsidR="00EB4039" w:rsidRDefault="00EB4039">
            <w:pPr>
              <w:pStyle w:val="ConsPlusNormal"/>
              <w:jc w:val="center"/>
            </w:pPr>
            <w:r>
              <w:t>0,049</w:t>
            </w:r>
          </w:p>
        </w:tc>
        <w:tc>
          <w:tcPr>
            <w:tcW w:w="742" w:type="dxa"/>
            <w:vAlign w:val="center"/>
          </w:tcPr>
          <w:p w:rsidR="00EB4039" w:rsidRDefault="00EB4039">
            <w:pPr>
              <w:pStyle w:val="ConsPlusNormal"/>
              <w:jc w:val="center"/>
            </w:pPr>
            <w:r>
              <w:t>0,050</w:t>
            </w:r>
          </w:p>
        </w:tc>
        <w:tc>
          <w:tcPr>
            <w:tcW w:w="737" w:type="dxa"/>
            <w:vAlign w:val="center"/>
          </w:tcPr>
          <w:p w:rsidR="00EB4039" w:rsidRDefault="00EB4039">
            <w:pPr>
              <w:pStyle w:val="ConsPlusNormal"/>
              <w:jc w:val="center"/>
            </w:pPr>
            <w:r>
              <w:t>0,050</w:t>
            </w:r>
          </w:p>
        </w:tc>
        <w:tc>
          <w:tcPr>
            <w:tcW w:w="667" w:type="dxa"/>
            <w:vAlign w:val="center"/>
          </w:tcPr>
          <w:p w:rsidR="00EB4039" w:rsidRDefault="00EB4039">
            <w:pPr>
              <w:pStyle w:val="ConsPlusNormal"/>
              <w:jc w:val="center"/>
            </w:pPr>
            <w:r>
              <w:t>0,050</w:t>
            </w:r>
          </w:p>
        </w:tc>
        <w:tc>
          <w:tcPr>
            <w:tcW w:w="711" w:type="dxa"/>
            <w:vAlign w:val="center"/>
          </w:tcPr>
          <w:p w:rsidR="00EB4039" w:rsidRDefault="00EB4039">
            <w:pPr>
              <w:pStyle w:val="ConsPlusNormal"/>
              <w:jc w:val="center"/>
            </w:pPr>
            <w:r>
              <w:t>0,050</w:t>
            </w:r>
          </w:p>
        </w:tc>
        <w:tc>
          <w:tcPr>
            <w:tcW w:w="737" w:type="dxa"/>
            <w:vAlign w:val="center"/>
          </w:tcPr>
          <w:p w:rsidR="00EB4039" w:rsidRDefault="00EB4039">
            <w:pPr>
              <w:pStyle w:val="ConsPlusNormal"/>
              <w:jc w:val="center"/>
            </w:pPr>
            <w:r>
              <w:t>0,049</w:t>
            </w:r>
          </w:p>
        </w:tc>
        <w:tc>
          <w:tcPr>
            <w:tcW w:w="667" w:type="dxa"/>
            <w:vAlign w:val="center"/>
          </w:tcPr>
          <w:p w:rsidR="00EB4039" w:rsidRDefault="00EB4039">
            <w:pPr>
              <w:pStyle w:val="ConsPlusNormal"/>
              <w:jc w:val="center"/>
            </w:pPr>
            <w:r>
              <w:t>0,048</w:t>
            </w:r>
          </w:p>
        </w:tc>
        <w:tc>
          <w:tcPr>
            <w:tcW w:w="711" w:type="dxa"/>
            <w:vAlign w:val="center"/>
          </w:tcPr>
          <w:p w:rsidR="00EB4039" w:rsidRDefault="00EB4039">
            <w:pPr>
              <w:pStyle w:val="ConsPlusNormal"/>
              <w:jc w:val="center"/>
            </w:pPr>
            <w:r>
              <w:t>0,048</w:t>
            </w:r>
          </w:p>
        </w:tc>
        <w:tc>
          <w:tcPr>
            <w:tcW w:w="667" w:type="dxa"/>
            <w:vAlign w:val="center"/>
          </w:tcPr>
          <w:p w:rsidR="00EB4039" w:rsidRDefault="00EB4039">
            <w:pPr>
              <w:pStyle w:val="ConsPlusNormal"/>
              <w:jc w:val="center"/>
            </w:pPr>
            <w:r>
              <w:t>0,047</w:t>
            </w:r>
          </w:p>
        </w:tc>
        <w:tc>
          <w:tcPr>
            <w:tcW w:w="773" w:type="dxa"/>
            <w:vAlign w:val="center"/>
          </w:tcPr>
          <w:p w:rsidR="00EB4039" w:rsidRDefault="00EB4039">
            <w:pPr>
              <w:pStyle w:val="ConsPlusNormal"/>
              <w:jc w:val="center"/>
            </w:pPr>
            <w:r>
              <w:t>0,046</w:t>
            </w:r>
          </w:p>
        </w:tc>
        <w:tc>
          <w:tcPr>
            <w:tcW w:w="734" w:type="dxa"/>
            <w:vAlign w:val="center"/>
          </w:tcPr>
          <w:p w:rsidR="00EB4039" w:rsidRDefault="00EB4039">
            <w:pPr>
              <w:pStyle w:val="ConsPlusNormal"/>
              <w:jc w:val="center"/>
            </w:pPr>
            <w:r>
              <w:t>0,037</w:t>
            </w:r>
          </w:p>
        </w:tc>
      </w:tr>
      <w:tr w:rsidR="00EB4039">
        <w:tc>
          <w:tcPr>
            <w:tcW w:w="1140" w:type="dxa"/>
            <w:vMerge w:val="restart"/>
            <w:vAlign w:val="center"/>
          </w:tcPr>
          <w:p w:rsidR="00EB4039" w:rsidRDefault="00EB4039">
            <w:pPr>
              <w:pStyle w:val="ConsPlusNormal"/>
              <w:jc w:val="center"/>
            </w:pPr>
            <w:r>
              <w:t>Опертые по трем сторонам</w:t>
            </w:r>
          </w:p>
        </w:tc>
        <w:tc>
          <w:tcPr>
            <w:tcW w:w="427" w:type="dxa"/>
            <w:vMerge w:val="restart"/>
            <w:vAlign w:val="center"/>
          </w:tcPr>
          <w:p w:rsidR="00EB4039" w:rsidRDefault="00EB4039">
            <w:pPr>
              <w:pStyle w:val="ConsPlusNormal"/>
              <w:jc w:val="center"/>
            </w:pPr>
            <w:r>
              <w:rPr>
                <w:noProof/>
                <w:position w:val="-7"/>
              </w:rPr>
              <w:drawing>
                <wp:inline distT="0" distB="0" distL="0" distR="0">
                  <wp:extent cx="184150" cy="227965"/>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7055" w:type="dxa"/>
            <w:gridSpan w:val="10"/>
            <w:vAlign w:val="center"/>
          </w:tcPr>
          <w:p w:rsidR="00EB4039" w:rsidRDefault="00EB4039">
            <w:pPr>
              <w:pStyle w:val="ConsPlusNormal"/>
              <w:jc w:val="center"/>
            </w:pPr>
            <w:r>
              <w:t xml:space="preserve">При </w:t>
            </w:r>
            <w:r>
              <w:rPr>
                <w:i/>
              </w:rPr>
              <w:t>a</w:t>
            </w:r>
            <w:r>
              <w:rPr>
                <w:i/>
                <w:vertAlign w:val="subscript"/>
              </w:rPr>
              <w:t>l</w:t>
            </w:r>
            <w:r>
              <w:t>/</w:t>
            </w:r>
            <w:r>
              <w:rPr>
                <w:i/>
              </w:rPr>
              <w:t>d</w:t>
            </w:r>
            <w:r>
              <w:rPr>
                <w:i/>
                <w:vertAlign w:val="subscript"/>
              </w:rPr>
              <w:t>l</w:t>
            </w:r>
          </w:p>
        </w:tc>
        <w:tc>
          <w:tcPr>
            <w:tcW w:w="1507" w:type="dxa"/>
            <w:gridSpan w:val="2"/>
            <w:vMerge w:val="restart"/>
            <w:vAlign w:val="center"/>
          </w:tcPr>
          <w:p w:rsidR="00EB4039" w:rsidRDefault="00EB4039">
            <w:pPr>
              <w:pStyle w:val="ConsPlusNormal"/>
            </w:pPr>
          </w:p>
        </w:tc>
      </w:tr>
      <w:tr w:rsidR="00EB4039">
        <w:tc>
          <w:tcPr>
            <w:tcW w:w="1140" w:type="dxa"/>
            <w:vMerge/>
          </w:tcPr>
          <w:p w:rsidR="00EB4039" w:rsidRDefault="00EB4039">
            <w:pPr>
              <w:pStyle w:val="ConsPlusNormal"/>
            </w:pPr>
          </w:p>
        </w:tc>
        <w:tc>
          <w:tcPr>
            <w:tcW w:w="427" w:type="dxa"/>
            <w:vMerge/>
          </w:tcPr>
          <w:p w:rsidR="00EB4039" w:rsidRDefault="00EB4039">
            <w:pPr>
              <w:pStyle w:val="ConsPlusNormal"/>
            </w:pPr>
          </w:p>
        </w:tc>
        <w:tc>
          <w:tcPr>
            <w:tcW w:w="715" w:type="dxa"/>
            <w:vAlign w:val="center"/>
          </w:tcPr>
          <w:p w:rsidR="00EB4039" w:rsidRDefault="00EB4039">
            <w:pPr>
              <w:pStyle w:val="ConsPlusNormal"/>
              <w:jc w:val="center"/>
            </w:pPr>
            <w:r>
              <w:t>0,5</w:t>
            </w:r>
          </w:p>
        </w:tc>
        <w:tc>
          <w:tcPr>
            <w:tcW w:w="701" w:type="dxa"/>
            <w:vAlign w:val="center"/>
          </w:tcPr>
          <w:p w:rsidR="00EB4039" w:rsidRDefault="00EB4039">
            <w:pPr>
              <w:pStyle w:val="ConsPlusNormal"/>
              <w:jc w:val="center"/>
            </w:pPr>
            <w:r>
              <w:t>0,6</w:t>
            </w:r>
          </w:p>
        </w:tc>
        <w:tc>
          <w:tcPr>
            <w:tcW w:w="742" w:type="dxa"/>
            <w:vAlign w:val="center"/>
          </w:tcPr>
          <w:p w:rsidR="00EB4039" w:rsidRDefault="00EB4039">
            <w:pPr>
              <w:pStyle w:val="ConsPlusNormal"/>
              <w:jc w:val="center"/>
            </w:pPr>
            <w:r>
              <w:t>0,7</w:t>
            </w:r>
          </w:p>
        </w:tc>
        <w:tc>
          <w:tcPr>
            <w:tcW w:w="737" w:type="dxa"/>
            <w:vAlign w:val="center"/>
          </w:tcPr>
          <w:p w:rsidR="00EB4039" w:rsidRDefault="00EB4039">
            <w:pPr>
              <w:pStyle w:val="ConsPlusNormal"/>
              <w:jc w:val="center"/>
            </w:pPr>
            <w:r>
              <w:t>0,8</w:t>
            </w:r>
          </w:p>
        </w:tc>
        <w:tc>
          <w:tcPr>
            <w:tcW w:w="667" w:type="dxa"/>
            <w:vAlign w:val="center"/>
          </w:tcPr>
          <w:p w:rsidR="00EB4039" w:rsidRDefault="00EB4039">
            <w:pPr>
              <w:pStyle w:val="ConsPlusNormal"/>
              <w:jc w:val="center"/>
            </w:pPr>
            <w:r>
              <w:t>0,9</w:t>
            </w:r>
          </w:p>
        </w:tc>
        <w:tc>
          <w:tcPr>
            <w:tcW w:w="711" w:type="dxa"/>
            <w:vAlign w:val="center"/>
          </w:tcPr>
          <w:p w:rsidR="00EB4039" w:rsidRDefault="00EB4039">
            <w:pPr>
              <w:pStyle w:val="ConsPlusNormal"/>
              <w:jc w:val="center"/>
            </w:pPr>
            <w:r>
              <w:t>1,0</w:t>
            </w:r>
          </w:p>
        </w:tc>
        <w:tc>
          <w:tcPr>
            <w:tcW w:w="737" w:type="dxa"/>
            <w:vAlign w:val="center"/>
          </w:tcPr>
          <w:p w:rsidR="00EB4039" w:rsidRDefault="00EB4039">
            <w:pPr>
              <w:pStyle w:val="ConsPlusNormal"/>
              <w:jc w:val="center"/>
            </w:pPr>
            <w:r>
              <w:t>1,2</w:t>
            </w:r>
          </w:p>
        </w:tc>
        <w:tc>
          <w:tcPr>
            <w:tcW w:w="667" w:type="dxa"/>
            <w:vAlign w:val="center"/>
          </w:tcPr>
          <w:p w:rsidR="00EB4039" w:rsidRDefault="00EB4039">
            <w:pPr>
              <w:pStyle w:val="ConsPlusNormal"/>
              <w:jc w:val="center"/>
            </w:pPr>
            <w:r>
              <w:t>1,4</w:t>
            </w:r>
          </w:p>
        </w:tc>
        <w:tc>
          <w:tcPr>
            <w:tcW w:w="711" w:type="dxa"/>
            <w:vAlign w:val="center"/>
          </w:tcPr>
          <w:p w:rsidR="00EB4039" w:rsidRDefault="00EB4039">
            <w:pPr>
              <w:pStyle w:val="ConsPlusNormal"/>
              <w:jc w:val="center"/>
            </w:pPr>
            <w:r>
              <w:t>2,0</w:t>
            </w:r>
          </w:p>
        </w:tc>
        <w:tc>
          <w:tcPr>
            <w:tcW w:w="667" w:type="dxa"/>
            <w:vAlign w:val="center"/>
          </w:tcPr>
          <w:p w:rsidR="00EB4039" w:rsidRDefault="00EB4039">
            <w:pPr>
              <w:pStyle w:val="ConsPlusNormal"/>
              <w:jc w:val="center"/>
            </w:pPr>
            <w:r>
              <w:t>&gt; 2</w:t>
            </w:r>
          </w:p>
        </w:tc>
        <w:tc>
          <w:tcPr>
            <w:tcW w:w="1507" w:type="dxa"/>
            <w:gridSpan w:val="2"/>
            <w:vMerge/>
          </w:tcPr>
          <w:p w:rsidR="00EB4039" w:rsidRDefault="00EB4039">
            <w:pPr>
              <w:pStyle w:val="ConsPlusNormal"/>
            </w:pPr>
          </w:p>
        </w:tc>
      </w:tr>
      <w:tr w:rsidR="00EB4039">
        <w:tc>
          <w:tcPr>
            <w:tcW w:w="1140" w:type="dxa"/>
            <w:vMerge/>
          </w:tcPr>
          <w:p w:rsidR="00EB4039" w:rsidRDefault="00EB4039">
            <w:pPr>
              <w:pStyle w:val="ConsPlusNormal"/>
            </w:pPr>
          </w:p>
        </w:tc>
        <w:tc>
          <w:tcPr>
            <w:tcW w:w="427" w:type="dxa"/>
            <w:vMerge/>
          </w:tcPr>
          <w:p w:rsidR="00EB4039" w:rsidRDefault="00EB4039">
            <w:pPr>
              <w:pStyle w:val="ConsPlusNormal"/>
            </w:pPr>
          </w:p>
        </w:tc>
        <w:tc>
          <w:tcPr>
            <w:tcW w:w="715" w:type="dxa"/>
            <w:vAlign w:val="center"/>
          </w:tcPr>
          <w:p w:rsidR="00EB4039" w:rsidRDefault="00EB4039">
            <w:pPr>
              <w:pStyle w:val="ConsPlusNormal"/>
              <w:jc w:val="center"/>
            </w:pPr>
            <w:r>
              <w:t>0,060</w:t>
            </w:r>
          </w:p>
        </w:tc>
        <w:tc>
          <w:tcPr>
            <w:tcW w:w="701" w:type="dxa"/>
            <w:vAlign w:val="center"/>
          </w:tcPr>
          <w:p w:rsidR="00EB4039" w:rsidRDefault="00EB4039">
            <w:pPr>
              <w:pStyle w:val="ConsPlusNormal"/>
              <w:jc w:val="center"/>
            </w:pPr>
            <w:r>
              <w:t>0,074</w:t>
            </w:r>
          </w:p>
        </w:tc>
        <w:tc>
          <w:tcPr>
            <w:tcW w:w="742" w:type="dxa"/>
            <w:vAlign w:val="center"/>
          </w:tcPr>
          <w:p w:rsidR="00EB4039" w:rsidRDefault="00EB4039">
            <w:pPr>
              <w:pStyle w:val="ConsPlusNormal"/>
              <w:jc w:val="center"/>
            </w:pPr>
            <w:r>
              <w:t>0,088</w:t>
            </w:r>
          </w:p>
        </w:tc>
        <w:tc>
          <w:tcPr>
            <w:tcW w:w="737" w:type="dxa"/>
            <w:vAlign w:val="center"/>
          </w:tcPr>
          <w:p w:rsidR="00EB4039" w:rsidRDefault="00EB4039">
            <w:pPr>
              <w:pStyle w:val="ConsPlusNormal"/>
              <w:jc w:val="center"/>
            </w:pPr>
            <w:r>
              <w:t>0,097</w:t>
            </w:r>
          </w:p>
        </w:tc>
        <w:tc>
          <w:tcPr>
            <w:tcW w:w="667" w:type="dxa"/>
            <w:vAlign w:val="center"/>
          </w:tcPr>
          <w:p w:rsidR="00EB4039" w:rsidRDefault="00EB4039">
            <w:pPr>
              <w:pStyle w:val="ConsPlusNormal"/>
              <w:jc w:val="center"/>
            </w:pPr>
            <w:r>
              <w:t>0,107</w:t>
            </w:r>
          </w:p>
        </w:tc>
        <w:tc>
          <w:tcPr>
            <w:tcW w:w="711" w:type="dxa"/>
            <w:vAlign w:val="center"/>
          </w:tcPr>
          <w:p w:rsidR="00EB4039" w:rsidRDefault="00EB4039">
            <w:pPr>
              <w:pStyle w:val="ConsPlusNormal"/>
              <w:jc w:val="center"/>
            </w:pPr>
            <w:r>
              <w:t>0,112</w:t>
            </w:r>
          </w:p>
        </w:tc>
        <w:tc>
          <w:tcPr>
            <w:tcW w:w="737" w:type="dxa"/>
            <w:vAlign w:val="center"/>
          </w:tcPr>
          <w:p w:rsidR="00EB4039" w:rsidRDefault="00EB4039">
            <w:pPr>
              <w:pStyle w:val="ConsPlusNormal"/>
              <w:jc w:val="center"/>
            </w:pPr>
            <w:r>
              <w:t>0,120</w:t>
            </w:r>
          </w:p>
        </w:tc>
        <w:tc>
          <w:tcPr>
            <w:tcW w:w="667" w:type="dxa"/>
            <w:vAlign w:val="center"/>
          </w:tcPr>
          <w:p w:rsidR="00EB4039" w:rsidRDefault="00EB4039">
            <w:pPr>
              <w:pStyle w:val="ConsPlusNormal"/>
              <w:jc w:val="center"/>
            </w:pPr>
            <w:r>
              <w:t>0,126</w:t>
            </w:r>
          </w:p>
        </w:tc>
        <w:tc>
          <w:tcPr>
            <w:tcW w:w="711" w:type="dxa"/>
            <w:vAlign w:val="center"/>
          </w:tcPr>
          <w:p w:rsidR="00EB4039" w:rsidRDefault="00EB4039">
            <w:pPr>
              <w:pStyle w:val="ConsPlusNormal"/>
              <w:jc w:val="center"/>
            </w:pPr>
            <w:r>
              <w:t>0,132</w:t>
            </w:r>
          </w:p>
        </w:tc>
        <w:tc>
          <w:tcPr>
            <w:tcW w:w="667" w:type="dxa"/>
            <w:vAlign w:val="center"/>
          </w:tcPr>
          <w:p w:rsidR="00EB4039" w:rsidRDefault="00EB4039">
            <w:pPr>
              <w:pStyle w:val="ConsPlusNormal"/>
              <w:jc w:val="center"/>
            </w:pPr>
            <w:r>
              <w:t>0,133</w:t>
            </w:r>
          </w:p>
        </w:tc>
        <w:tc>
          <w:tcPr>
            <w:tcW w:w="1507" w:type="dxa"/>
            <w:gridSpan w:val="2"/>
            <w:vMerge/>
          </w:tcPr>
          <w:p w:rsidR="00EB4039" w:rsidRDefault="00EB4039">
            <w:pPr>
              <w:pStyle w:val="ConsPlusNormal"/>
            </w:pPr>
          </w:p>
        </w:tc>
      </w:tr>
      <w:tr w:rsidR="00EB4039">
        <w:tc>
          <w:tcPr>
            <w:tcW w:w="10129" w:type="dxa"/>
            <w:gridSpan w:val="14"/>
          </w:tcPr>
          <w:p w:rsidR="00EB4039" w:rsidRDefault="00EB4039">
            <w:pPr>
              <w:pStyle w:val="ConsPlusNormal"/>
              <w:ind w:firstLine="283"/>
              <w:jc w:val="both"/>
            </w:pPr>
            <w:r>
              <w:t xml:space="preserve">Обозначения, принятые в </w:t>
            </w:r>
            <w:hyperlink w:anchor="P7772">
              <w:r>
                <w:rPr>
                  <w:color w:val="0000FF"/>
                </w:rPr>
                <w:t>таблице Е.2</w:t>
              </w:r>
            </w:hyperlink>
            <w:r>
              <w:t>:</w:t>
            </w:r>
          </w:p>
          <w:p w:rsidR="00EB4039" w:rsidRDefault="00EB4039">
            <w:pPr>
              <w:pStyle w:val="ConsPlusNormal"/>
              <w:ind w:firstLine="283"/>
              <w:jc w:val="both"/>
            </w:pPr>
            <w:r>
              <w:rPr>
                <w:i/>
              </w:rPr>
              <w:t>b</w:t>
            </w:r>
            <w:r>
              <w:t xml:space="preserve"> - длинная сторона; </w:t>
            </w:r>
            <w:r>
              <w:rPr>
                <w:i/>
              </w:rPr>
              <w:t>a</w:t>
            </w:r>
            <w:r>
              <w:t xml:space="preserve"> - короткая сторона; </w:t>
            </w:r>
            <w:r>
              <w:rPr>
                <w:i/>
              </w:rPr>
              <w:t>d</w:t>
            </w:r>
            <w:r>
              <w:rPr>
                <w:i/>
                <w:vertAlign w:val="subscript"/>
              </w:rPr>
              <w:t>l</w:t>
            </w:r>
            <w:r>
              <w:t xml:space="preserve"> - длина свободной стороны; </w:t>
            </w:r>
            <w:r>
              <w:rPr>
                <w:i/>
              </w:rPr>
              <w:t>a</w:t>
            </w:r>
            <w:r>
              <w:rPr>
                <w:i/>
                <w:vertAlign w:val="subscript"/>
              </w:rPr>
              <w:t>l</w:t>
            </w:r>
            <w:r>
              <w:t xml:space="preserve"> - длина стороны, перпендикулярной к свободной.</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Ж</w:t>
      </w:r>
    </w:p>
    <w:p w:rsidR="00EB4039" w:rsidRDefault="00EB4039">
      <w:pPr>
        <w:pStyle w:val="ConsPlusNormal"/>
        <w:jc w:val="both"/>
      </w:pPr>
    </w:p>
    <w:p w:rsidR="00EB4039" w:rsidRDefault="00EB4039">
      <w:pPr>
        <w:pStyle w:val="ConsPlusTitle"/>
        <w:jc w:val="center"/>
      </w:pPr>
      <w:bookmarkStart w:id="431" w:name="P7849"/>
      <w:bookmarkEnd w:id="431"/>
      <w:r>
        <w:t>КОЭФФИЦИЕНТ УСТОЙЧИВОСТИ ПРИ ИЗГИБЕ </w:t>
      </w:r>
      <w:r>
        <w:rPr>
          <w:noProof/>
          <w:position w:val="-7"/>
        </w:rPr>
        <w:drawing>
          <wp:inline distT="0" distB="0" distL="0" distR="0">
            <wp:extent cx="184150" cy="22796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 xml:space="preserve">Ж.1 Коэффициент </w:t>
      </w:r>
      <w:r>
        <w:rPr>
          <w:noProof/>
          <w:position w:val="-7"/>
        </w:rPr>
        <w:drawing>
          <wp:inline distT="0" distB="0" distL="0" distR="0">
            <wp:extent cx="184150" cy="22796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 (</w:t>
      </w:r>
      <w:r>
        <w:rPr>
          <w:i/>
        </w:rPr>
        <w:t>I</w:t>
      </w:r>
      <w:r>
        <w:rPr>
          <w:i/>
          <w:vertAlign w:val="subscript"/>
        </w:rPr>
        <w:t>x</w:t>
      </w:r>
      <w:r>
        <w:t xml:space="preserve"> &gt; </w:t>
      </w:r>
      <w:r>
        <w:rPr>
          <w:i/>
        </w:rPr>
        <w:t>I</w:t>
      </w:r>
      <w:r>
        <w:rPr>
          <w:i/>
          <w:vertAlign w:val="subscript"/>
        </w:rPr>
        <w:t>y</w:t>
      </w:r>
      <w:r>
        <w:t>), а опорные сечения закреплены от боковых смещений и поворота.</w:t>
      </w:r>
    </w:p>
    <w:p w:rsidR="00EB4039" w:rsidRDefault="00EB4039">
      <w:pPr>
        <w:pStyle w:val="ConsPlusNormal"/>
        <w:spacing w:before="200"/>
        <w:ind w:firstLine="540"/>
        <w:jc w:val="both"/>
      </w:pPr>
      <w:r>
        <w:t xml:space="preserve">Ж.2 Для балки и консоли двутаврового сечения с двумя осями симметрии коэффициент </w:t>
      </w:r>
      <w:r>
        <w:rPr>
          <w:noProof/>
          <w:position w:val="-7"/>
        </w:rPr>
        <w:drawing>
          <wp:inline distT="0" distB="0" distL="0" distR="0">
            <wp:extent cx="184150" cy="22796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равным:</w:t>
      </w:r>
    </w:p>
    <w:p w:rsidR="00EB4039" w:rsidRDefault="00EB4039">
      <w:pPr>
        <w:pStyle w:val="ConsPlusNormal"/>
        <w:spacing w:before="200"/>
        <w:ind w:firstLine="540"/>
        <w:jc w:val="both"/>
      </w:pPr>
      <w:r>
        <w:t>при </w:t>
      </w:r>
      <w:r>
        <w:rPr>
          <w:noProof/>
          <w:position w:val="-8"/>
        </w:rPr>
        <w:drawing>
          <wp:inline distT="0" distB="0" distL="0" distR="0">
            <wp:extent cx="596900" cy="22860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508000" cy="228600"/>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508000" cy="228600"/>
                    </a:xfrm>
                    <a:prstGeom prst="rect">
                      <a:avLst/>
                    </a:prstGeom>
                    <a:noFill/>
                    <a:ln>
                      <a:noFill/>
                    </a:ln>
                  </pic:spPr>
                </pic:pic>
              </a:graphicData>
            </a:graphic>
          </wp:inline>
        </w:drawing>
      </w:r>
      <w:r>
        <w:t xml:space="preserve"> (Ж.1)</w:t>
      </w:r>
    </w:p>
    <w:p w:rsidR="00EB4039" w:rsidRDefault="00EB4039">
      <w:pPr>
        <w:pStyle w:val="ConsPlusNormal"/>
        <w:jc w:val="both"/>
      </w:pPr>
    </w:p>
    <w:p w:rsidR="00EB4039" w:rsidRDefault="00EB4039">
      <w:pPr>
        <w:pStyle w:val="ConsPlusNormal"/>
        <w:ind w:firstLine="540"/>
        <w:jc w:val="both"/>
      </w:pPr>
      <w:r>
        <w:t>при </w:t>
      </w:r>
      <w:r>
        <w:rPr>
          <w:noProof/>
          <w:position w:val="-8"/>
        </w:rPr>
        <w:drawing>
          <wp:inline distT="0" distB="0" distL="0" distR="0">
            <wp:extent cx="596900" cy="22860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384300" cy="22860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384300" cy="228600"/>
                    </a:xfrm>
                    <a:prstGeom prst="rect">
                      <a:avLst/>
                    </a:prstGeom>
                    <a:noFill/>
                    <a:ln>
                      <a:noFill/>
                    </a:ln>
                  </pic:spPr>
                </pic:pic>
              </a:graphicData>
            </a:graphic>
          </wp:inline>
        </w:drawing>
      </w:r>
      <w:r>
        <w:t xml:space="preserve"> (Ж.2)</w:t>
      </w:r>
    </w:p>
    <w:p w:rsidR="00EB4039" w:rsidRDefault="00EB4039">
      <w:pPr>
        <w:pStyle w:val="ConsPlusNormal"/>
        <w:jc w:val="both"/>
      </w:pPr>
    </w:p>
    <w:p w:rsidR="00EB4039" w:rsidRDefault="00EB4039">
      <w:pPr>
        <w:pStyle w:val="ConsPlusNormal"/>
        <w:ind w:firstLine="540"/>
        <w:jc w:val="both"/>
      </w:pPr>
      <w:r>
        <w:t xml:space="preserve">где значение </w:t>
      </w:r>
      <w:r>
        <w:rPr>
          <w:noProof/>
          <w:position w:val="-8"/>
        </w:rPr>
        <w:drawing>
          <wp:inline distT="0" distB="0" distL="0" distR="0">
            <wp:extent cx="165100" cy="22860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следует вычислять по формуле</w:t>
      </w:r>
    </w:p>
    <w:p w:rsidR="00EB4039" w:rsidRDefault="00EB4039">
      <w:pPr>
        <w:pStyle w:val="ConsPlusNormal"/>
        <w:jc w:val="both"/>
      </w:pPr>
    </w:p>
    <w:p w:rsidR="00EB4039" w:rsidRDefault="00EB4039">
      <w:pPr>
        <w:pStyle w:val="ConsPlusNormal"/>
        <w:jc w:val="center"/>
      </w:pPr>
      <w:bookmarkStart w:id="432" w:name="P7863"/>
      <w:bookmarkEnd w:id="432"/>
      <w:r>
        <w:rPr>
          <w:noProof/>
          <w:position w:val="-32"/>
        </w:rPr>
        <w:drawing>
          <wp:inline distT="0" distB="0" distL="0" distR="0">
            <wp:extent cx="1269365" cy="539750"/>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269365" cy="539750"/>
                    </a:xfrm>
                    <a:prstGeom prst="rect">
                      <a:avLst/>
                    </a:prstGeom>
                    <a:noFill/>
                    <a:ln>
                      <a:noFill/>
                    </a:ln>
                  </pic:spPr>
                </pic:pic>
              </a:graphicData>
            </a:graphic>
          </wp:inline>
        </w:drawing>
      </w:r>
      <w:r>
        <w:t xml:space="preserve"> (Ж.3)</w:t>
      </w:r>
    </w:p>
    <w:p w:rsidR="00EB4039" w:rsidRDefault="00EB4039">
      <w:pPr>
        <w:pStyle w:val="ConsPlusNormal"/>
        <w:jc w:val="both"/>
      </w:pPr>
    </w:p>
    <w:p w:rsidR="00EB4039" w:rsidRDefault="00EB4039">
      <w:pPr>
        <w:pStyle w:val="ConsPlusNormal"/>
        <w:ind w:firstLine="540"/>
        <w:jc w:val="both"/>
      </w:pPr>
      <w:r>
        <w:t xml:space="preserve">где </w:t>
      </w:r>
      <w:r>
        <w:rPr>
          <w:noProof/>
          <w:position w:val="-3"/>
        </w:rPr>
        <w:drawing>
          <wp:inline distT="0" distB="0" distL="0" distR="0">
            <wp:extent cx="152400" cy="16510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 коэффициент, вычисляемый согласно требованиям </w:t>
      </w:r>
      <w:hyperlink w:anchor="P7868">
        <w:r>
          <w:rPr>
            <w:color w:val="0000FF"/>
          </w:rPr>
          <w:t>Ж.3</w:t>
        </w:r>
      </w:hyperlink>
      <w:r>
        <w:t>;</w:t>
      </w:r>
    </w:p>
    <w:p w:rsidR="00EB4039" w:rsidRDefault="00EB4039">
      <w:pPr>
        <w:pStyle w:val="ConsPlusNormal"/>
        <w:spacing w:before="200"/>
        <w:ind w:firstLine="540"/>
        <w:jc w:val="both"/>
      </w:pPr>
      <w:r>
        <w:rPr>
          <w:i/>
        </w:rPr>
        <w:t>h</w:t>
      </w:r>
      <w:r>
        <w:t xml:space="preserve"> - полная высота сечения прокатного двутавра или расстояние между осями поясов (пакетов поясных листов) составного двутавра;</w:t>
      </w:r>
    </w:p>
    <w:p w:rsidR="00EB4039" w:rsidRDefault="00EB4039">
      <w:pPr>
        <w:pStyle w:val="ConsPlusNormal"/>
        <w:spacing w:before="200"/>
        <w:ind w:firstLine="540"/>
        <w:jc w:val="both"/>
      </w:pPr>
      <w:r>
        <w:rPr>
          <w:i/>
        </w:rPr>
        <w:t>l</w:t>
      </w:r>
      <w:r>
        <w:rPr>
          <w:i/>
          <w:vertAlign w:val="subscript"/>
        </w:rPr>
        <w:t>ef</w:t>
      </w:r>
      <w:r>
        <w:t xml:space="preserve"> - расчетная длина балки или консоли, определяемая согласно </w:t>
      </w:r>
      <w:hyperlink w:anchor="P1119">
        <w:r>
          <w:rPr>
            <w:color w:val="0000FF"/>
          </w:rPr>
          <w:t>8.4.2</w:t>
        </w:r>
      </w:hyperlink>
      <w:r>
        <w:t>.</w:t>
      </w:r>
    </w:p>
    <w:p w:rsidR="00EB4039" w:rsidRDefault="00EB4039">
      <w:pPr>
        <w:pStyle w:val="ConsPlusNormal"/>
        <w:spacing w:before="200"/>
        <w:ind w:firstLine="540"/>
        <w:jc w:val="both"/>
      </w:pPr>
      <w:bookmarkStart w:id="433" w:name="P7868"/>
      <w:bookmarkEnd w:id="433"/>
      <w:r>
        <w:t xml:space="preserve">Ж.3 Значение коэффициента </w:t>
      </w:r>
      <w:r>
        <w:rPr>
          <w:noProof/>
          <w:position w:val="-2"/>
        </w:rPr>
        <w:drawing>
          <wp:inline distT="0" distB="0" distL="0" distR="0">
            <wp:extent cx="152400" cy="16256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в </w:t>
      </w:r>
      <w:hyperlink w:anchor="P7863">
        <w:r>
          <w:rPr>
            <w:color w:val="0000FF"/>
          </w:rPr>
          <w:t>формуле (Ж.3)</w:t>
        </w:r>
      </w:hyperlink>
      <w:r>
        <w:t xml:space="preserve"> следует вычислять по формулам </w:t>
      </w:r>
      <w:hyperlink w:anchor="P7914">
        <w:r>
          <w:rPr>
            <w:color w:val="0000FF"/>
          </w:rPr>
          <w:t>таблиц Ж.1</w:t>
        </w:r>
      </w:hyperlink>
      <w:r>
        <w:t xml:space="preserve"> и </w:t>
      </w:r>
      <w:hyperlink w:anchor="P8016">
        <w:r>
          <w:rPr>
            <w:color w:val="0000FF"/>
          </w:rPr>
          <w:t>Ж.2</w:t>
        </w:r>
      </w:hyperlink>
      <w:r>
        <w:t xml:space="preserve"> в зависимости от числа закреплений сжатого пояса, вида нагрузки и коэффициента </w:t>
      </w:r>
      <w:r>
        <w:rPr>
          <w:noProof/>
          <w:position w:val="-1"/>
        </w:rPr>
        <w:drawing>
          <wp:inline distT="0" distB="0" distL="0" distR="0">
            <wp:extent cx="152400" cy="142875"/>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равного:</w:t>
      </w:r>
    </w:p>
    <w:p w:rsidR="00EB4039" w:rsidRDefault="00EB4039">
      <w:pPr>
        <w:pStyle w:val="ConsPlusNormal"/>
        <w:spacing w:before="200"/>
        <w:ind w:firstLine="540"/>
        <w:jc w:val="both"/>
      </w:pPr>
      <w:r>
        <w:t>а) для прокатных двутавров</w:t>
      </w:r>
    </w:p>
    <w:p w:rsidR="00EB4039" w:rsidRDefault="00EB403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B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B4039" w:rsidRDefault="00EB403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B4039" w:rsidRDefault="00EB403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B4039" w:rsidRDefault="00EB4039">
            <w:pPr>
              <w:pStyle w:val="ConsPlusNormal"/>
              <w:jc w:val="both"/>
            </w:pPr>
            <w:r>
              <w:rPr>
                <w:color w:val="392C69"/>
              </w:rPr>
              <w:t>КонсультантПлюс: примечание.</w:t>
            </w:r>
          </w:p>
          <w:p w:rsidR="00EB4039" w:rsidRDefault="00EB4039">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B4039" w:rsidRDefault="00EB4039">
            <w:pPr>
              <w:pStyle w:val="ConsPlusNormal"/>
            </w:pPr>
          </w:p>
        </w:tc>
      </w:tr>
    </w:tbl>
    <w:p w:rsidR="00EB4039" w:rsidRDefault="00EB4039">
      <w:pPr>
        <w:pStyle w:val="ConsPlusNormal"/>
        <w:spacing w:before="260"/>
        <w:jc w:val="center"/>
      </w:pPr>
      <w:bookmarkStart w:id="434" w:name="P7873"/>
      <w:bookmarkEnd w:id="434"/>
      <w:r>
        <w:rPr>
          <w:noProof/>
          <w:position w:val="-29"/>
        </w:rPr>
        <w:drawing>
          <wp:inline distT="0" distB="0" distL="0" distR="0">
            <wp:extent cx="1023620" cy="50546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023620" cy="505460"/>
                    </a:xfrm>
                    <a:prstGeom prst="rect">
                      <a:avLst/>
                    </a:prstGeom>
                    <a:noFill/>
                    <a:ln>
                      <a:noFill/>
                    </a:ln>
                  </pic:spPr>
                </pic:pic>
              </a:graphicData>
            </a:graphic>
          </wp:inline>
        </w:drawing>
      </w:r>
      <w:r>
        <w:t xml:space="preserve"> (Ж.4)</w:t>
      </w:r>
    </w:p>
    <w:p w:rsidR="00EB4039" w:rsidRDefault="00EB4039">
      <w:pPr>
        <w:pStyle w:val="ConsPlusNormal"/>
        <w:jc w:val="both"/>
      </w:pPr>
    </w:p>
    <w:p w:rsidR="00EB4039" w:rsidRDefault="00EB4039">
      <w:pPr>
        <w:pStyle w:val="ConsPlusNormal"/>
        <w:ind w:firstLine="540"/>
        <w:jc w:val="both"/>
      </w:pPr>
      <w:r>
        <w:t xml:space="preserve">где </w:t>
      </w:r>
      <w:r>
        <w:rPr>
          <w:i/>
        </w:rPr>
        <w:t>I</w:t>
      </w:r>
      <w:r>
        <w:rPr>
          <w:i/>
          <w:vertAlign w:val="subscript"/>
        </w:rPr>
        <w:t>t</w:t>
      </w:r>
      <w:r>
        <w:t xml:space="preserve"> - момент инерции при свободном кручении, определяемый согласно </w:t>
      </w:r>
      <w:hyperlink w:anchor="P6052">
        <w:r>
          <w:rPr>
            <w:color w:val="0000FF"/>
          </w:rPr>
          <w:t>приложению Д</w:t>
        </w:r>
      </w:hyperlink>
      <w:r>
        <w:t>;</w:t>
      </w:r>
    </w:p>
    <w:p w:rsidR="00EB4039" w:rsidRDefault="00EB4039">
      <w:pPr>
        <w:pStyle w:val="ConsPlusNormal"/>
        <w:spacing w:before="200"/>
        <w:ind w:firstLine="540"/>
        <w:jc w:val="both"/>
      </w:pPr>
      <w:r>
        <w:rPr>
          <w:i/>
        </w:rPr>
        <w:t>h</w:t>
      </w:r>
      <w:r>
        <w:t xml:space="preserve"> - полная высота сечения;</w:t>
      </w:r>
    </w:p>
    <w:p w:rsidR="00EB4039" w:rsidRDefault="00EB4039">
      <w:pPr>
        <w:pStyle w:val="ConsPlusNormal"/>
        <w:spacing w:before="200"/>
        <w:ind w:firstLine="540"/>
        <w:jc w:val="both"/>
      </w:pPr>
      <w:r>
        <w:rPr>
          <w:i/>
        </w:rPr>
        <w:t>k</w:t>
      </w:r>
      <w:r>
        <w:t xml:space="preserve"> - коэффициент, зависящий от раскрепления сжатого пояса в пролете и принимаемый в </w:t>
      </w:r>
      <w:hyperlink w:anchor="P7873">
        <w:r>
          <w:rPr>
            <w:color w:val="0000FF"/>
          </w:rPr>
          <w:t>формуле (Ж.4)</w:t>
        </w:r>
      </w:hyperlink>
      <w:r>
        <w:t xml:space="preserve"> равным: 1 - без закреплений; 1,54 - при наличии закреплений;</w:t>
      </w:r>
    </w:p>
    <w:p w:rsidR="00EB4039" w:rsidRDefault="00EB4039">
      <w:pPr>
        <w:pStyle w:val="ConsPlusNormal"/>
        <w:spacing w:before="200"/>
        <w:ind w:firstLine="540"/>
        <w:jc w:val="both"/>
      </w:pPr>
      <w:r>
        <w:t>б) для составных двутавров из листов со сварными и фрикционными поясными соединениями</w:t>
      </w:r>
    </w:p>
    <w:p w:rsidR="00EB4039" w:rsidRDefault="00EB4039">
      <w:pPr>
        <w:pStyle w:val="ConsPlusNormal"/>
        <w:jc w:val="both"/>
      </w:pPr>
    </w:p>
    <w:p w:rsidR="00EB4039" w:rsidRDefault="00EB4039">
      <w:pPr>
        <w:pStyle w:val="ConsPlusNormal"/>
        <w:jc w:val="center"/>
      </w:pPr>
      <w:bookmarkStart w:id="435" w:name="P7880"/>
      <w:bookmarkEnd w:id="435"/>
      <w:r>
        <w:rPr>
          <w:noProof/>
          <w:position w:val="-32"/>
        </w:rPr>
        <w:drawing>
          <wp:inline distT="0" distB="0" distL="0" distR="0">
            <wp:extent cx="1813560" cy="54292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813560" cy="542925"/>
                    </a:xfrm>
                    <a:prstGeom prst="rect">
                      <a:avLst/>
                    </a:prstGeom>
                    <a:noFill/>
                    <a:ln>
                      <a:noFill/>
                    </a:ln>
                  </pic:spPr>
                </pic:pic>
              </a:graphicData>
            </a:graphic>
          </wp:inline>
        </w:drawing>
      </w:r>
      <w:r>
        <w:t xml:space="preserve"> (Ж.5)</w:t>
      </w:r>
    </w:p>
    <w:p w:rsidR="00EB4039" w:rsidRDefault="00EB4039">
      <w:pPr>
        <w:pStyle w:val="ConsPlusNormal"/>
        <w:jc w:val="both"/>
      </w:pPr>
    </w:p>
    <w:p w:rsidR="00EB4039" w:rsidRDefault="00EB4039">
      <w:pPr>
        <w:pStyle w:val="ConsPlusNormal"/>
        <w:ind w:firstLine="540"/>
        <w:jc w:val="both"/>
      </w:pPr>
      <w:r>
        <w:t>где для сварных двутавров:</w:t>
      </w:r>
    </w:p>
    <w:p w:rsidR="00EB4039" w:rsidRDefault="00EB4039">
      <w:pPr>
        <w:pStyle w:val="ConsPlusNormal"/>
        <w:spacing w:before="200"/>
        <w:ind w:firstLine="540"/>
        <w:jc w:val="both"/>
      </w:pPr>
      <w:r>
        <w:rPr>
          <w:i/>
        </w:rPr>
        <w:t>h</w:t>
      </w:r>
      <w:r>
        <w:rPr>
          <w:i/>
          <w:vertAlign w:val="subscript"/>
        </w:rPr>
        <w:t>m</w:t>
      </w:r>
      <w:r>
        <w:t xml:space="preserve"> - расчетная высота профиля, зависящая от раскрепления сжатого пояса в пролете и принимаемая равной: высоте профиля </w:t>
      </w:r>
      <w:r>
        <w:rPr>
          <w:i/>
        </w:rPr>
        <w:t>h</w:t>
      </w:r>
      <w:r>
        <w:t xml:space="preserve"> - без закреплений; расстоянию между осями поясов </w:t>
      </w:r>
      <w:r>
        <w:rPr>
          <w:i/>
        </w:rPr>
        <w:t>h</w:t>
      </w:r>
      <w:r>
        <w:t xml:space="preserve"> - </w:t>
      </w:r>
      <w:r>
        <w:rPr>
          <w:i/>
        </w:rPr>
        <w:t>t</w:t>
      </w:r>
      <w:r>
        <w:rPr>
          <w:i/>
          <w:vertAlign w:val="subscript"/>
        </w:rPr>
        <w:t>f</w:t>
      </w:r>
      <w:r>
        <w:t xml:space="preserve"> - при наличии раскрепления;</w:t>
      </w:r>
    </w:p>
    <w:p w:rsidR="00EB4039" w:rsidRDefault="00EB4039">
      <w:pPr>
        <w:pStyle w:val="ConsPlusNormal"/>
        <w:spacing w:before="200"/>
        <w:ind w:firstLine="540"/>
        <w:jc w:val="both"/>
      </w:pPr>
      <w:r>
        <w:rPr>
          <w:i/>
        </w:rPr>
        <w:t>b</w:t>
      </w:r>
      <w:r>
        <w:rPr>
          <w:i/>
          <w:vertAlign w:val="subscript"/>
        </w:rPr>
        <w:t>f</w:t>
      </w:r>
      <w:r>
        <w:t xml:space="preserve"> - ширина листов пояса;</w:t>
      </w:r>
    </w:p>
    <w:p w:rsidR="00EB4039" w:rsidRDefault="00EB4039">
      <w:pPr>
        <w:pStyle w:val="ConsPlusNormal"/>
        <w:spacing w:before="200"/>
        <w:ind w:firstLine="540"/>
        <w:jc w:val="both"/>
      </w:pPr>
      <w:r>
        <w:rPr>
          <w:i/>
        </w:rPr>
        <w:t>t</w:t>
      </w:r>
      <w:r>
        <w:rPr>
          <w:i/>
          <w:vertAlign w:val="subscript"/>
        </w:rPr>
        <w:t>f</w:t>
      </w:r>
      <w:r>
        <w:t xml:space="preserve"> - толщина листов пояса;</w:t>
      </w:r>
    </w:p>
    <w:p w:rsidR="00EB4039" w:rsidRDefault="00EB4039">
      <w:pPr>
        <w:pStyle w:val="ConsPlusNormal"/>
        <w:spacing w:before="200"/>
        <w:ind w:firstLine="540"/>
        <w:jc w:val="both"/>
      </w:pPr>
      <w:r>
        <w:rPr>
          <w:i/>
        </w:rPr>
        <w:t>t</w:t>
      </w:r>
      <w:r>
        <w:rPr>
          <w:i/>
          <w:vertAlign w:val="subscript"/>
        </w:rPr>
        <w:t>w</w:t>
      </w:r>
      <w:r>
        <w:t xml:space="preserve"> - толщина листов стенки;</w:t>
      </w:r>
    </w:p>
    <w:p w:rsidR="00EB4039" w:rsidRDefault="00EB4039">
      <w:pPr>
        <w:pStyle w:val="ConsPlusNormal"/>
        <w:spacing w:before="200"/>
        <w:ind w:firstLine="540"/>
        <w:jc w:val="both"/>
      </w:pPr>
      <w:r>
        <w:rPr>
          <w:i/>
        </w:rPr>
        <w:t>k</w:t>
      </w:r>
      <w:r>
        <w:t xml:space="preserve"> - коэффициент, зависящий от раскрепления сжатого пояса в пролете и принимаемый в </w:t>
      </w:r>
      <w:hyperlink w:anchor="P7880">
        <w:r>
          <w:rPr>
            <w:color w:val="0000FF"/>
          </w:rPr>
          <w:t>формуле (Ж.5)</w:t>
        </w:r>
      </w:hyperlink>
      <w:r>
        <w:t xml:space="preserve"> равным: 4 - без закреплений; 8 - при наличии закреплений.</w:t>
      </w:r>
    </w:p>
    <w:p w:rsidR="00EB4039" w:rsidRDefault="00EB4039">
      <w:pPr>
        <w:pStyle w:val="ConsPlusNormal"/>
        <w:jc w:val="both"/>
      </w:pPr>
      <w:r>
        <w:t xml:space="preserve">(в ред. </w:t>
      </w:r>
      <w:hyperlink r:id="rId1538">
        <w:r>
          <w:rPr>
            <w:color w:val="0000FF"/>
          </w:rPr>
          <w:t>Изменения N 3</w:t>
        </w:r>
      </w:hyperlink>
      <w:r>
        <w:t>, утв. Приказом Минстроя России от 15.12.2021 N 946/пр)</w:t>
      </w:r>
    </w:p>
    <w:p w:rsidR="00EB4039" w:rsidRDefault="00EB4039">
      <w:pPr>
        <w:pStyle w:val="ConsPlusNormal"/>
        <w:spacing w:before="200"/>
        <w:ind w:firstLine="540"/>
        <w:jc w:val="both"/>
      </w:pPr>
      <w:r>
        <w:t xml:space="preserve">Если на участке балки </w:t>
      </w:r>
      <w:r>
        <w:rPr>
          <w:i/>
        </w:rPr>
        <w:t>l</w:t>
      </w:r>
      <w:r>
        <w:rPr>
          <w:i/>
          <w:vertAlign w:val="subscript"/>
        </w:rPr>
        <w:t>ef</w:t>
      </w:r>
      <w:r>
        <w:t xml:space="preserve"> эпюра </w:t>
      </w:r>
      <w:r>
        <w:rPr>
          <w:i/>
        </w:rPr>
        <w:t>M</w:t>
      </w:r>
      <w:r>
        <w:rPr>
          <w:i/>
          <w:vertAlign w:val="subscript"/>
        </w:rPr>
        <w:t>x</w:t>
      </w:r>
      <w:r>
        <w:t xml:space="preserve"> по своему очертанию отличается от приведенных в </w:t>
      </w:r>
      <w:hyperlink w:anchor="P7912">
        <w:r>
          <w:rPr>
            <w:color w:val="0000FF"/>
          </w:rPr>
          <w:t>таблице Ж.1</w:t>
        </w:r>
      </w:hyperlink>
      <w:r>
        <w:t xml:space="preserve">, то значение </w:t>
      </w:r>
      <w:r>
        <w:rPr>
          <w:noProof/>
          <w:position w:val="-2"/>
        </w:rPr>
        <w:drawing>
          <wp:inline distT="0" distB="0" distL="0" distR="0">
            <wp:extent cx="142875" cy="16192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определяют по формулам для наиболее близкой по очертанию эпюры </w:t>
      </w:r>
      <w:r>
        <w:rPr>
          <w:i/>
        </w:rPr>
        <w:t>M</w:t>
      </w:r>
      <w:r>
        <w:rPr>
          <w:i/>
          <w:vertAlign w:val="subscript"/>
        </w:rPr>
        <w:t>x</w:t>
      </w:r>
      <w:r>
        <w:t>, в которую может быть вписана фактическая эпюра.</w:t>
      </w:r>
    </w:p>
    <w:p w:rsidR="00EB4039" w:rsidRDefault="00EB4039">
      <w:pPr>
        <w:pStyle w:val="ConsPlusNormal"/>
        <w:jc w:val="both"/>
      </w:pPr>
      <w:r>
        <w:t xml:space="preserve">(в ред. </w:t>
      </w:r>
      <w:hyperlink r:id="rId1540">
        <w:r>
          <w:rPr>
            <w:color w:val="0000FF"/>
          </w:rPr>
          <w:t>Изменения N 1</w:t>
        </w:r>
      </w:hyperlink>
      <w:r>
        <w:t>, утв. Приказом Минстроя России от 16.08.2018 N 530/пр)</w:t>
      </w:r>
    </w:p>
    <w:p w:rsidR="00EB4039" w:rsidRDefault="00EB4039">
      <w:pPr>
        <w:pStyle w:val="ConsPlusNormal"/>
        <w:spacing w:before="200"/>
        <w:ind w:firstLine="540"/>
        <w:jc w:val="both"/>
      </w:pPr>
      <w:r>
        <w:t xml:space="preserve">В случаях, когда у консоли балки сжатый пояс закреплен от бокового перемещения в конце или по ее длине, значение </w:t>
      </w:r>
      <w:r>
        <w:rPr>
          <w:noProof/>
          <w:position w:val="-3"/>
        </w:rPr>
        <w:drawing>
          <wp:inline distT="0" distB="0" distL="0" distR="0">
            <wp:extent cx="152400" cy="16510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принимается равным:</w:t>
      </w:r>
    </w:p>
    <w:p w:rsidR="00EB4039" w:rsidRDefault="00EB4039">
      <w:pPr>
        <w:pStyle w:val="ConsPlusNormal"/>
        <w:spacing w:before="200"/>
        <w:ind w:firstLine="540"/>
        <w:jc w:val="both"/>
      </w:pPr>
      <w:r>
        <w:t xml:space="preserve">при сосредоточенной нагрузке, приложенной к растянутому поясу на конце консоли, </w:t>
      </w:r>
      <w:r>
        <w:rPr>
          <w:noProof/>
          <w:position w:val="-8"/>
        </w:rPr>
        <w:drawing>
          <wp:inline distT="0" distB="0" distL="0" distR="0">
            <wp:extent cx="691515" cy="22860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 xml:space="preserve">, где значение </w:t>
      </w:r>
      <w:r>
        <w:rPr>
          <w:noProof/>
          <w:position w:val="-7"/>
        </w:rPr>
        <w:drawing>
          <wp:inline distT="0" distB="0" distL="0" distR="0">
            <wp:extent cx="184150" cy="22796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согласно примечанию к </w:t>
      </w:r>
      <w:hyperlink w:anchor="P7912">
        <w:r>
          <w:rPr>
            <w:color w:val="0000FF"/>
          </w:rPr>
          <w:t>таблице Ж.1</w:t>
        </w:r>
      </w:hyperlink>
      <w:r>
        <w:t>;</w:t>
      </w:r>
    </w:p>
    <w:p w:rsidR="00EB4039" w:rsidRDefault="00EB4039">
      <w:pPr>
        <w:pStyle w:val="ConsPlusNormal"/>
        <w:spacing w:before="200"/>
        <w:ind w:firstLine="540"/>
        <w:jc w:val="both"/>
      </w:pPr>
      <w:r>
        <w:t>в остальных случаях - как для консоли без закреплений.</w:t>
      </w:r>
    </w:p>
    <w:p w:rsidR="00EB4039" w:rsidRDefault="00EB4039">
      <w:pPr>
        <w:pStyle w:val="ConsPlusNormal"/>
        <w:spacing w:before="200"/>
        <w:ind w:firstLine="540"/>
        <w:jc w:val="both"/>
      </w:pPr>
      <w:r>
        <w:t xml:space="preserve">Ж.4 Для разрезной балки двутаврового сечения с одной осью симметрии </w:t>
      </w:r>
      <w:hyperlink w:anchor="P8040">
        <w:r>
          <w:rPr>
            <w:color w:val="0000FF"/>
          </w:rPr>
          <w:t>(рисунок Ж.1)</w:t>
        </w:r>
      </w:hyperlink>
      <w:r>
        <w:t xml:space="preserve"> коэффициент </w:t>
      </w:r>
      <w:r>
        <w:rPr>
          <w:noProof/>
          <w:position w:val="-7"/>
        </w:rPr>
        <w:drawing>
          <wp:inline distT="0" distB="0" distL="0" distR="0">
            <wp:extent cx="184150" cy="22796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определять по </w:t>
      </w:r>
      <w:hyperlink w:anchor="P8045">
        <w:r>
          <w:rPr>
            <w:color w:val="0000FF"/>
          </w:rPr>
          <w:t>таблице Ж.3</w:t>
        </w:r>
      </w:hyperlink>
      <w:r>
        <w:t xml:space="preserve">, где значения </w:t>
      </w:r>
      <w:r>
        <w:rPr>
          <w:noProof/>
          <w:position w:val="-8"/>
        </w:rPr>
        <w:drawing>
          <wp:inline distT="0" distB="0" distL="0" distR="0">
            <wp:extent cx="165100" cy="228600"/>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w:t>
      </w:r>
      <w:r>
        <w:rPr>
          <w:noProof/>
          <w:position w:val="-7"/>
        </w:rPr>
        <w:drawing>
          <wp:inline distT="0" distB="0" distL="0" distR="0">
            <wp:extent cx="184150" cy="22796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и </w:t>
      </w:r>
      <w:r>
        <w:rPr>
          <w:i/>
        </w:rPr>
        <w:t>n</w:t>
      </w:r>
      <w:r>
        <w:t xml:space="preserve"> следует вычислять по формулам:</w:t>
      </w:r>
    </w:p>
    <w:p w:rsidR="00EB4039" w:rsidRDefault="00EB4039">
      <w:pPr>
        <w:pStyle w:val="ConsPlusNormal"/>
        <w:jc w:val="both"/>
      </w:pPr>
    </w:p>
    <w:p w:rsidR="00EB4039" w:rsidRDefault="00EB4039">
      <w:pPr>
        <w:pStyle w:val="ConsPlusNormal"/>
        <w:jc w:val="center"/>
      </w:pPr>
      <w:bookmarkStart w:id="436" w:name="P7896"/>
      <w:bookmarkEnd w:id="436"/>
      <w:r>
        <w:rPr>
          <w:noProof/>
          <w:position w:val="-26"/>
        </w:rPr>
        <w:drawing>
          <wp:inline distT="0" distB="0" distL="0" distR="0">
            <wp:extent cx="1346200" cy="46545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346200" cy="465455"/>
                    </a:xfrm>
                    <a:prstGeom prst="rect">
                      <a:avLst/>
                    </a:prstGeom>
                    <a:noFill/>
                    <a:ln>
                      <a:noFill/>
                    </a:ln>
                  </pic:spPr>
                </pic:pic>
              </a:graphicData>
            </a:graphic>
          </wp:inline>
        </w:drawing>
      </w:r>
      <w:r>
        <w:t xml:space="preserve"> (Ж.6)</w:t>
      </w:r>
    </w:p>
    <w:p w:rsidR="00EB4039" w:rsidRDefault="00EB4039">
      <w:pPr>
        <w:pStyle w:val="ConsPlusNormal"/>
        <w:jc w:val="both"/>
      </w:pPr>
    </w:p>
    <w:p w:rsidR="00EB4039" w:rsidRDefault="00EB4039">
      <w:pPr>
        <w:pStyle w:val="ConsPlusNormal"/>
        <w:jc w:val="center"/>
      </w:pPr>
      <w:r>
        <w:rPr>
          <w:noProof/>
          <w:position w:val="-26"/>
        </w:rPr>
        <w:drawing>
          <wp:inline distT="0" distB="0" distL="0" distR="0">
            <wp:extent cx="1384300" cy="465455"/>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384300" cy="465455"/>
                    </a:xfrm>
                    <a:prstGeom prst="rect">
                      <a:avLst/>
                    </a:prstGeom>
                    <a:noFill/>
                    <a:ln>
                      <a:noFill/>
                    </a:ln>
                  </pic:spPr>
                </pic:pic>
              </a:graphicData>
            </a:graphic>
          </wp:inline>
        </w:drawing>
      </w:r>
      <w:r>
        <w:t xml:space="preserve"> (Ж.7)</w:t>
      </w:r>
    </w:p>
    <w:p w:rsidR="00EB4039" w:rsidRDefault="00EB4039">
      <w:pPr>
        <w:pStyle w:val="ConsPlusNormal"/>
        <w:jc w:val="both"/>
      </w:pPr>
    </w:p>
    <w:p w:rsidR="00EB4039" w:rsidRDefault="00EB4039">
      <w:pPr>
        <w:pStyle w:val="ConsPlusNormal"/>
        <w:jc w:val="center"/>
      </w:pPr>
      <w:r>
        <w:rPr>
          <w:noProof/>
          <w:position w:val="-24"/>
        </w:rPr>
        <w:drawing>
          <wp:inline distT="0" distB="0" distL="0" distR="0">
            <wp:extent cx="711200" cy="431800"/>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711200" cy="431800"/>
                    </a:xfrm>
                    <a:prstGeom prst="rect">
                      <a:avLst/>
                    </a:prstGeom>
                    <a:noFill/>
                    <a:ln>
                      <a:noFill/>
                    </a:ln>
                  </pic:spPr>
                </pic:pic>
              </a:graphicData>
            </a:graphic>
          </wp:inline>
        </w:drawing>
      </w:r>
      <w:r>
        <w:t xml:space="preserve"> (Ж.8)</w:t>
      </w:r>
    </w:p>
    <w:p w:rsidR="00EB4039" w:rsidRDefault="00EB4039">
      <w:pPr>
        <w:pStyle w:val="ConsPlusNormal"/>
        <w:jc w:val="both"/>
      </w:pPr>
    </w:p>
    <w:p w:rsidR="00EB4039" w:rsidRDefault="00EB4039">
      <w:pPr>
        <w:pStyle w:val="ConsPlusNormal"/>
        <w:ind w:firstLine="540"/>
        <w:jc w:val="both"/>
      </w:pPr>
      <w:r>
        <w:t xml:space="preserve">В </w:t>
      </w:r>
      <w:hyperlink w:anchor="P7896">
        <w:r>
          <w:rPr>
            <w:color w:val="0000FF"/>
          </w:rPr>
          <w:t>формулах (Ж.6)</w:t>
        </w:r>
      </w:hyperlink>
      <w:r>
        <w:t xml:space="preserve"> - (Ж.8) обозначено:</w:t>
      </w:r>
    </w:p>
    <w:p w:rsidR="00EB4039" w:rsidRDefault="00EB4039">
      <w:pPr>
        <w:pStyle w:val="ConsPlusNormal"/>
        <w:spacing w:before="200"/>
        <w:ind w:firstLine="540"/>
        <w:jc w:val="both"/>
      </w:pPr>
      <w:r>
        <w:rPr>
          <w:noProof/>
          <w:position w:val="-8"/>
        </w:rPr>
        <w:drawing>
          <wp:inline distT="0" distB="0" distL="0" distR="0">
            <wp:extent cx="196850" cy="22860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t xml:space="preserve"> - коэффициент, вычисляемый по формуле</w:t>
      </w:r>
    </w:p>
    <w:p w:rsidR="00EB4039" w:rsidRDefault="00EB4039">
      <w:pPr>
        <w:pStyle w:val="ConsPlusNormal"/>
        <w:jc w:val="both"/>
      </w:pPr>
    </w:p>
    <w:p w:rsidR="00EB4039" w:rsidRDefault="00EB4039">
      <w:pPr>
        <w:pStyle w:val="ConsPlusNormal"/>
        <w:jc w:val="center"/>
      </w:pPr>
      <w:bookmarkStart w:id="437" w:name="P7905"/>
      <w:bookmarkEnd w:id="437"/>
      <w:r>
        <w:rPr>
          <w:noProof/>
          <w:position w:val="-18"/>
        </w:rPr>
        <w:drawing>
          <wp:inline distT="0" distB="0" distL="0" distR="0">
            <wp:extent cx="1397000" cy="35560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1397000" cy="355600"/>
                    </a:xfrm>
                    <a:prstGeom prst="rect">
                      <a:avLst/>
                    </a:prstGeom>
                    <a:noFill/>
                    <a:ln>
                      <a:noFill/>
                    </a:ln>
                  </pic:spPr>
                </pic:pic>
              </a:graphicData>
            </a:graphic>
          </wp:inline>
        </w:drawing>
      </w:r>
      <w:r>
        <w:t xml:space="preserve"> (Ж.9)</w:t>
      </w:r>
    </w:p>
    <w:p w:rsidR="00EB4039" w:rsidRDefault="00EB4039">
      <w:pPr>
        <w:pStyle w:val="ConsPlusNormal"/>
        <w:jc w:val="both"/>
      </w:pPr>
    </w:p>
    <w:p w:rsidR="00EB4039" w:rsidRDefault="00EB4039">
      <w:pPr>
        <w:pStyle w:val="ConsPlusNormal"/>
        <w:ind w:firstLine="540"/>
        <w:jc w:val="both"/>
      </w:pPr>
      <w:r>
        <w:rPr>
          <w:i/>
        </w:rPr>
        <w:lastRenderedPageBreak/>
        <w:t>h</w:t>
      </w:r>
      <w:r>
        <w:t xml:space="preserve"> - расстояние между осями поясов;</w:t>
      </w:r>
    </w:p>
    <w:p w:rsidR="00EB4039" w:rsidRDefault="00EB4039">
      <w:pPr>
        <w:pStyle w:val="ConsPlusNormal"/>
        <w:spacing w:before="200"/>
        <w:ind w:firstLine="540"/>
        <w:jc w:val="both"/>
      </w:pPr>
      <w:r>
        <w:rPr>
          <w:i/>
        </w:rPr>
        <w:t>h</w:t>
      </w:r>
      <w:r>
        <w:rPr>
          <w:vertAlign w:val="subscript"/>
        </w:rPr>
        <w:t>1</w:t>
      </w:r>
      <w:r>
        <w:t xml:space="preserve"> и </w:t>
      </w:r>
      <w:r>
        <w:rPr>
          <w:i/>
        </w:rPr>
        <w:t>h</w:t>
      </w:r>
      <w:r>
        <w:rPr>
          <w:vertAlign w:val="subscript"/>
        </w:rPr>
        <w:t>2</w:t>
      </w:r>
      <w:r>
        <w:t xml:space="preserve"> - расстояние от центра тяжести сечения до оси более развитого и менее развитого поясов соответственно;</w:t>
      </w:r>
    </w:p>
    <w:p w:rsidR="00EB4039" w:rsidRDefault="00EB4039">
      <w:pPr>
        <w:pStyle w:val="ConsPlusNormal"/>
        <w:spacing w:before="200"/>
        <w:ind w:firstLine="540"/>
        <w:jc w:val="both"/>
      </w:pPr>
      <w:r>
        <w:rPr>
          <w:i/>
        </w:rPr>
        <w:t>l</w:t>
      </w:r>
      <w:r>
        <w:rPr>
          <w:i/>
          <w:vertAlign w:val="subscript"/>
        </w:rPr>
        <w:t>ef</w:t>
      </w:r>
      <w:r>
        <w:t xml:space="preserve"> - расчетная длина балки, определяемая согласно </w:t>
      </w:r>
      <w:hyperlink w:anchor="P1119">
        <w:r>
          <w:rPr>
            <w:color w:val="0000FF"/>
          </w:rPr>
          <w:t>8.4.2</w:t>
        </w:r>
      </w:hyperlink>
      <w:r>
        <w:t>;</w:t>
      </w:r>
    </w:p>
    <w:p w:rsidR="00EB4039" w:rsidRDefault="00EB4039">
      <w:pPr>
        <w:pStyle w:val="ConsPlusNormal"/>
        <w:spacing w:before="200"/>
        <w:ind w:firstLine="540"/>
        <w:jc w:val="both"/>
      </w:pPr>
      <w:r>
        <w:rPr>
          <w:i/>
        </w:rPr>
        <w:t>I</w:t>
      </w:r>
      <w:r>
        <w:rPr>
          <w:vertAlign w:val="subscript"/>
        </w:rPr>
        <w:t>1</w:t>
      </w:r>
      <w:r>
        <w:t xml:space="preserve"> и </w:t>
      </w:r>
      <w:r>
        <w:rPr>
          <w:i/>
        </w:rPr>
        <w:t>I</w:t>
      </w:r>
      <w:r>
        <w:rPr>
          <w:vertAlign w:val="subscript"/>
        </w:rPr>
        <w:t>2</w:t>
      </w:r>
      <w:r>
        <w:t xml:space="preserve"> - моменты инерции сечения более развитого и менее развитого поясов относительно оси симметрии сечения балки соответственно.</w:t>
      </w:r>
    </w:p>
    <w:p w:rsidR="00EB4039" w:rsidRDefault="00EB4039">
      <w:pPr>
        <w:pStyle w:val="ConsPlusNormal"/>
        <w:jc w:val="both"/>
      </w:pPr>
    </w:p>
    <w:p w:rsidR="00EB4039" w:rsidRDefault="00EB4039">
      <w:pPr>
        <w:pStyle w:val="ConsPlusNormal"/>
        <w:jc w:val="right"/>
      </w:pPr>
      <w:bookmarkStart w:id="438" w:name="P7912"/>
      <w:bookmarkEnd w:id="438"/>
      <w:r>
        <w:t>Таблица Ж.1</w:t>
      </w:r>
    </w:p>
    <w:p w:rsidR="00EB4039" w:rsidRDefault="00EB4039">
      <w:pPr>
        <w:pStyle w:val="ConsPlusNormal"/>
        <w:jc w:val="both"/>
      </w:pPr>
    </w:p>
    <w:p w:rsidR="00EB4039" w:rsidRDefault="00EB4039">
      <w:pPr>
        <w:pStyle w:val="ConsPlusNormal"/>
        <w:jc w:val="center"/>
      </w:pPr>
      <w:bookmarkStart w:id="439" w:name="P7914"/>
      <w:bookmarkEnd w:id="439"/>
      <w:r>
        <w:rPr>
          <w:b/>
        </w:rPr>
        <w:t xml:space="preserve">Коэффициент </w:t>
      </w:r>
      <w:r>
        <w:rPr>
          <w:noProof/>
          <w:position w:val="-2"/>
        </w:rPr>
        <w:drawing>
          <wp:inline distT="0" distB="0" distL="0" distR="0">
            <wp:extent cx="152400" cy="1625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rPr>
          <w:b/>
        </w:rPr>
        <w:t xml:space="preserve"> для балок двутаврового сечения</w:t>
      </w:r>
    </w:p>
    <w:p w:rsidR="00EB4039" w:rsidRDefault="00EB4039">
      <w:pPr>
        <w:pStyle w:val="ConsPlusNormal"/>
        <w:jc w:val="center"/>
      </w:pPr>
      <w:r>
        <w:rPr>
          <w:b/>
        </w:rPr>
        <w:t>с двумя осями симметрии</w:t>
      </w:r>
    </w:p>
    <w:p w:rsidR="00EB4039" w:rsidRDefault="00EB4039">
      <w:pPr>
        <w:pStyle w:val="ConsPlusNormal"/>
        <w:jc w:val="center"/>
      </w:pPr>
      <w:r>
        <w:t xml:space="preserve">(таблица Ж.1 в ред. </w:t>
      </w:r>
      <w:hyperlink r:id="rId1551">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center"/>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871"/>
        <w:gridCol w:w="1984"/>
        <w:gridCol w:w="680"/>
        <w:gridCol w:w="680"/>
        <w:gridCol w:w="1361"/>
        <w:gridCol w:w="2041"/>
        <w:gridCol w:w="2041"/>
      </w:tblGrid>
      <w:tr w:rsidR="00EB4039">
        <w:tc>
          <w:tcPr>
            <w:tcW w:w="1928" w:type="dxa"/>
            <w:vMerge w:val="restart"/>
            <w:vAlign w:val="center"/>
          </w:tcPr>
          <w:p w:rsidR="00EB4039" w:rsidRDefault="00EB4039">
            <w:pPr>
              <w:pStyle w:val="ConsPlusNormal"/>
              <w:jc w:val="center"/>
            </w:pPr>
            <w:r>
              <w:lastRenderedPageBreak/>
              <w:t>Число закреплений сжатого пояса в пролете</w:t>
            </w:r>
          </w:p>
        </w:tc>
        <w:tc>
          <w:tcPr>
            <w:tcW w:w="1871" w:type="dxa"/>
            <w:vMerge w:val="restart"/>
            <w:vAlign w:val="center"/>
          </w:tcPr>
          <w:p w:rsidR="00EB4039" w:rsidRDefault="00EB4039">
            <w:pPr>
              <w:pStyle w:val="ConsPlusNormal"/>
              <w:jc w:val="center"/>
            </w:pPr>
            <w:r>
              <w:t>Вид нагрузки в пролете</w:t>
            </w:r>
          </w:p>
        </w:tc>
        <w:tc>
          <w:tcPr>
            <w:tcW w:w="1984" w:type="dxa"/>
            <w:vMerge w:val="restart"/>
            <w:vAlign w:val="center"/>
          </w:tcPr>
          <w:p w:rsidR="00EB4039" w:rsidRDefault="00EB4039">
            <w:pPr>
              <w:pStyle w:val="ConsPlusNormal"/>
              <w:jc w:val="center"/>
            </w:pPr>
            <w:r>
              <w:t xml:space="preserve">Эпюра </w:t>
            </w:r>
            <w:r>
              <w:rPr>
                <w:i/>
              </w:rPr>
              <w:t>M</w:t>
            </w:r>
            <w:r>
              <w:rPr>
                <w:i/>
                <w:vertAlign w:val="subscript"/>
              </w:rPr>
              <w:t>x</w:t>
            </w:r>
            <w:r>
              <w:t xml:space="preserve"> на участке </w:t>
            </w:r>
            <w:r>
              <w:rPr>
                <w:i/>
              </w:rPr>
              <w:t>l</w:t>
            </w:r>
            <w:r>
              <w:rPr>
                <w:i/>
                <w:vertAlign w:val="subscript"/>
              </w:rPr>
              <w:t>ef</w:t>
            </w:r>
          </w:p>
          <w:p w:rsidR="00EB4039" w:rsidRDefault="00EB4039">
            <w:pPr>
              <w:pStyle w:val="ConsPlusNormal"/>
            </w:pPr>
          </w:p>
          <w:p w:rsidR="00EB4039" w:rsidRDefault="00EB4039">
            <w:pPr>
              <w:pStyle w:val="ConsPlusNormal"/>
              <w:jc w:val="center"/>
            </w:pPr>
            <w:r>
              <w:rPr>
                <w:noProof/>
                <w:position w:val="-11"/>
              </w:rPr>
              <w:drawing>
                <wp:inline distT="0" distB="0" distL="0" distR="0">
                  <wp:extent cx="959485" cy="26797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959485" cy="267970"/>
                          </a:xfrm>
                          <a:prstGeom prst="rect">
                            <a:avLst/>
                          </a:prstGeom>
                          <a:noFill/>
                          <a:ln>
                            <a:noFill/>
                          </a:ln>
                        </pic:spPr>
                      </pic:pic>
                    </a:graphicData>
                  </a:graphic>
                </wp:inline>
              </w:drawing>
            </w:r>
          </w:p>
        </w:tc>
        <w:tc>
          <w:tcPr>
            <w:tcW w:w="680" w:type="dxa"/>
            <w:vMerge w:val="restart"/>
            <w:vAlign w:val="center"/>
          </w:tcPr>
          <w:p w:rsidR="00EB4039" w:rsidRDefault="00EB4039">
            <w:pPr>
              <w:pStyle w:val="ConsPlusNormal"/>
              <w:jc w:val="center"/>
            </w:pPr>
            <w:r>
              <w:t>C</w:t>
            </w:r>
            <w:r>
              <w:rPr>
                <w:vertAlign w:val="subscript"/>
              </w:rPr>
              <w:t>1</w:t>
            </w:r>
          </w:p>
        </w:tc>
        <w:tc>
          <w:tcPr>
            <w:tcW w:w="680" w:type="dxa"/>
            <w:vMerge w:val="restart"/>
            <w:vAlign w:val="center"/>
          </w:tcPr>
          <w:p w:rsidR="00EB4039" w:rsidRDefault="00EB4039">
            <w:pPr>
              <w:pStyle w:val="ConsPlusNormal"/>
              <w:jc w:val="center"/>
            </w:pPr>
            <w:r>
              <w:t>C</w:t>
            </w:r>
            <w:r>
              <w:rPr>
                <w:vertAlign w:val="subscript"/>
              </w:rPr>
              <w:t>2</w:t>
            </w:r>
          </w:p>
        </w:tc>
        <w:tc>
          <w:tcPr>
            <w:tcW w:w="1361" w:type="dxa"/>
            <w:vMerge w:val="restart"/>
            <w:vAlign w:val="center"/>
          </w:tcPr>
          <w:p w:rsidR="00EB4039" w:rsidRDefault="00EB4039">
            <w:pPr>
              <w:pStyle w:val="ConsPlusNormal"/>
              <w:jc w:val="center"/>
            </w:pPr>
            <w:r>
              <w:t>Пояс, к которому приложена нагрузка</w:t>
            </w:r>
          </w:p>
        </w:tc>
        <w:tc>
          <w:tcPr>
            <w:tcW w:w="4082" w:type="dxa"/>
            <w:gridSpan w:val="2"/>
            <w:vAlign w:val="center"/>
          </w:tcPr>
          <w:p w:rsidR="00EB4039" w:rsidRDefault="00EB4039">
            <w:pPr>
              <w:pStyle w:val="ConsPlusNormal"/>
              <w:jc w:val="center"/>
            </w:pPr>
            <w:r>
              <w:t xml:space="preserve">Коэффициент </w:t>
            </w:r>
            <w:r>
              <w:rPr>
                <w:noProof/>
                <w:position w:val="-2"/>
              </w:rPr>
              <w:drawing>
                <wp:inline distT="0" distB="0" distL="0" distR="0">
                  <wp:extent cx="152400" cy="16256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значениях </w:t>
            </w:r>
            <w:r>
              <w:rPr>
                <w:noProof/>
                <w:position w:val="-1"/>
              </w:rPr>
              <w:drawing>
                <wp:inline distT="0" distB="0" distL="0" distR="0">
                  <wp:extent cx="152400" cy="14287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EB4039">
        <w:tc>
          <w:tcPr>
            <w:tcW w:w="1928" w:type="dxa"/>
            <w:vMerge/>
          </w:tcPr>
          <w:p w:rsidR="00EB4039" w:rsidRDefault="00EB4039">
            <w:pPr>
              <w:pStyle w:val="ConsPlusNormal"/>
            </w:pPr>
          </w:p>
        </w:tc>
        <w:tc>
          <w:tcPr>
            <w:tcW w:w="1871" w:type="dxa"/>
            <w:vMerge/>
          </w:tcPr>
          <w:p w:rsidR="00EB4039" w:rsidRDefault="00EB4039">
            <w:pPr>
              <w:pStyle w:val="ConsPlusNormal"/>
            </w:pPr>
          </w:p>
        </w:tc>
        <w:tc>
          <w:tcPr>
            <w:tcW w:w="1984" w:type="dxa"/>
            <w:vMerge/>
          </w:tcPr>
          <w:p w:rsidR="00EB4039" w:rsidRDefault="00EB4039">
            <w:pPr>
              <w:pStyle w:val="ConsPlusNormal"/>
            </w:pPr>
          </w:p>
        </w:tc>
        <w:tc>
          <w:tcPr>
            <w:tcW w:w="680" w:type="dxa"/>
            <w:vMerge/>
          </w:tcPr>
          <w:p w:rsidR="00EB4039" w:rsidRDefault="00EB4039">
            <w:pPr>
              <w:pStyle w:val="ConsPlusNormal"/>
            </w:pPr>
          </w:p>
        </w:tc>
        <w:tc>
          <w:tcPr>
            <w:tcW w:w="680" w:type="dxa"/>
            <w:vMerge/>
          </w:tcPr>
          <w:p w:rsidR="00EB4039" w:rsidRDefault="00EB4039">
            <w:pPr>
              <w:pStyle w:val="ConsPlusNormal"/>
            </w:pPr>
          </w:p>
        </w:tc>
        <w:tc>
          <w:tcPr>
            <w:tcW w:w="1361" w:type="dxa"/>
            <w:vMerge/>
          </w:tcPr>
          <w:p w:rsidR="00EB4039" w:rsidRDefault="00EB4039">
            <w:pPr>
              <w:pStyle w:val="ConsPlusNormal"/>
            </w:pPr>
          </w:p>
        </w:tc>
        <w:tc>
          <w:tcPr>
            <w:tcW w:w="2041" w:type="dxa"/>
            <w:vAlign w:val="center"/>
          </w:tcPr>
          <w:p w:rsidR="00EB4039" w:rsidRDefault="00EB4039">
            <w:pPr>
              <w:pStyle w:val="ConsPlusNormal"/>
              <w:jc w:val="center"/>
            </w:pPr>
            <w:r>
              <w:rPr>
                <w:noProof/>
                <w:position w:val="-5"/>
              </w:rPr>
              <w:drawing>
                <wp:inline distT="0" distB="0" distL="0" distR="0">
                  <wp:extent cx="792480" cy="190500"/>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792480" cy="190500"/>
                          </a:xfrm>
                          <a:prstGeom prst="rect">
                            <a:avLst/>
                          </a:prstGeom>
                          <a:noFill/>
                          <a:ln>
                            <a:noFill/>
                          </a:ln>
                        </pic:spPr>
                      </pic:pic>
                    </a:graphicData>
                  </a:graphic>
                </wp:inline>
              </w:drawing>
            </w:r>
          </w:p>
        </w:tc>
        <w:tc>
          <w:tcPr>
            <w:tcW w:w="2041" w:type="dxa"/>
            <w:vAlign w:val="center"/>
          </w:tcPr>
          <w:p w:rsidR="00EB4039" w:rsidRDefault="00EB4039">
            <w:pPr>
              <w:pStyle w:val="ConsPlusNormal"/>
              <w:jc w:val="center"/>
            </w:pPr>
            <w:r>
              <w:rPr>
                <w:noProof/>
                <w:position w:val="-4"/>
              </w:rPr>
              <w:drawing>
                <wp:inline distT="0" distB="0" distL="0" distR="0">
                  <wp:extent cx="831215" cy="18034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831215" cy="180340"/>
                          </a:xfrm>
                          <a:prstGeom prst="rect">
                            <a:avLst/>
                          </a:prstGeom>
                          <a:noFill/>
                          <a:ln>
                            <a:noFill/>
                          </a:ln>
                        </pic:spPr>
                      </pic:pic>
                    </a:graphicData>
                  </a:graphic>
                </wp:inline>
              </w:drawing>
            </w:r>
          </w:p>
        </w:tc>
      </w:tr>
      <w:tr w:rsidR="00EB4039">
        <w:tc>
          <w:tcPr>
            <w:tcW w:w="1928" w:type="dxa"/>
            <w:vMerge w:val="restart"/>
          </w:tcPr>
          <w:p w:rsidR="00EB4039" w:rsidRDefault="00EB4039">
            <w:pPr>
              <w:pStyle w:val="ConsPlusNormal"/>
            </w:pPr>
            <w:r>
              <w:t>Без закреплений</w:t>
            </w:r>
          </w:p>
          <w:p w:rsidR="00EB4039" w:rsidRDefault="00EB4039">
            <w:pPr>
              <w:pStyle w:val="ConsPlusNormal"/>
              <w:jc w:val="center"/>
            </w:pPr>
            <w:r>
              <w:rPr>
                <w:i/>
              </w:rPr>
              <w:t>l</w:t>
            </w:r>
            <w:r>
              <w:rPr>
                <w:i/>
                <w:vertAlign w:val="subscript"/>
              </w:rPr>
              <w:t>ef</w:t>
            </w:r>
            <w:r>
              <w:t xml:space="preserve"> = </w:t>
            </w:r>
            <w:r>
              <w:rPr>
                <w:i/>
              </w:rPr>
              <w:t>l</w:t>
            </w:r>
          </w:p>
        </w:tc>
        <w:tc>
          <w:tcPr>
            <w:tcW w:w="1871" w:type="dxa"/>
            <w:vAlign w:val="center"/>
          </w:tcPr>
          <w:p w:rsidR="00EB4039" w:rsidRDefault="00EB4039">
            <w:pPr>
              <w:pStyle w:val="ConsPlusNormal"/>
              <w:jc w:val="center"/>
            </w:pPr>
            <w:r>
              <w:rPr>
                <w:noProof/>
                <w:position w:val="-13"/>
              </w:rPr>
              <w:drawing>
                <wp:inline distT="0" distB="0" distL="0" distR="0">
                  <wp:extent cx="868680" cy="294005"/>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868680" cy="29400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7"/>
              </w:rPr>
              <w:drawing>
                <wp:inline distT="0" distB="0" distL="0" distR="0">
                  <wp:extent cx="995680" cy="21971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995680" cy="219710"/>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1,37</w:t>
            </w:r>
          </w:p>
        </w:tc>
        <w:tc>
          <w:tcPr>
            <w:tcW w:w="680" w:type="dxa"/>
            <w:vAlign w:val="center"/>
          </w:tcPr>
          <w:p w:rsidR="00EB4039" w:rsidRDefault="00EB4039">
            <w:pPr>
              <w:pStyle w:val="ConsPlusNormal"/>
              <w:jc w:val="center"/>
            </w:pPr>
            <w:r>
              <w:t>0,55</w:t>
            </w:r>
          </w:p>
        </w:tc>
        <w:tc>
          <w:tcPr>
            <w:tcW w:w="1361" w:type="dxa"/>
            <w:vMerge w:val="restart"/>
            <w:vAlign w:val="center"/>
          </w:tcPr>
          <w:p w:rsidR="00EB4039" w:rsidRDefault="00EB4039">
            <w:pPr>
              <w:pStyle w:val="ConsPlusNormal"/>
            </w:pPr>
            <w:r>
              <w:t>Сжатый</w:t>
            </w:r>
          </w:p>
          <w:p w:rsidR="00EB4039" w:rsidRDefault="00EB4039">
            <w:pPr>
              <w:pStyle w:val="ConsPlusNormal"/>
            </w:pPr>
            <w:r>
              <w:t>Растянутый</w:t>
            </w:r>
          </w:p>
        </w:tc>
        <w:tc>
          <w:tcPr>
            <w:tcW w:w="4082" w:type="dxa"/>
            <w:gridSpan w:val="2"/>
            <w:vMerge w:val="restart"/>
            <w:vAlign w:val="center"/>
          </w:tcPr>
          <w:p w:rsidR="00EB4039" w:rsidRDefault="00EB4039">
            <w:pPr>
              <w:pStyle w:val="ConsPlusNormal"/>
              <w:jc w:val="center"/>
            </w:pPr>
            <w:r>
              <w:rPr>
                <w:noProof/>
                <w:position w:val="-17"/>
              </w:rPr>
              <w:drawing>
                <wp:inline distT="0" distB="0" distL="0" distR="0">
                  <wp:extent cx="2415540" cy="35115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415540" cy="351155"/>
                          </a:xfrm>
                          <a:prstGeom prst="rect">
                            <a:avLst/>
                          </a:prstGeom>
                          <a:noFill/>
                          <a:ln>
                            <a:noFill/>
                          </a:ln>
                        </pic:spPr>
                      </pic:pic>
                    </a:graphicData>
                  </a:graphic>
                </wp:inline>
              </w:drawing>
            </w: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14"/>
              </w:rPr>
              <w:drawing>
                <wp:inline distT="0" distB="0" distL="0" distR="0">
                  <wp:extent cx="873125" cy="31559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873125" cy="31559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7"/>
              </w:rPr>
              <w:drawing>
                <wp:inline distT="0" distB="0" distL="0" distR="0">
                  <wp:extent cx="868680" cy="21907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a:extLst>
                              <a:ext uri="{28A0092B-C50C-407E-A947-70E740481C1C}">
                                <a14:useLocalDpi xmlns:a14="http://schemas.microsoft.com/office/drawing/2010/main" val="0"/>
                              </a:ext>
                            </a:extLst>
                          </a:blip>
                          <a:srcRect/>
                          <a:stretch>
                            <a:fillRect/>
                          </a:stretch>
                        </pic:blipFill>
                        <pic:spPr bwMode="auto">
                          <a:xfrm>
                            <a:off x="0" y="0"/>
                            <a:ext cx="868680" cy="219075"/>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1,49</w:t>
            </w:r>
          </w:p>
        </w:tc>
        <w:tc>
          <w:tcPr>
            <w:tcW w:w="680" w:type="dxa"/>
            <w:vAlign w:val="center"/>
          </w:tcPr>
          <w:p w:rsidR="00EB4039" w:rsidRDefault="00EB4039">
            <w:pPr>
              <w:pStyle w:val="ConsPlusNormal"/>
              <w:jc w:val="center"/>
            </w:pPr>
            <w:r>
              <w:t>0,41</w:t>
            </w: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14"/>
              </w:rPr>
              <w:drawing>
                <wp:inline distT="0" distB="0" distL="0" distR="0">
                  <wp:extent cx="868680" cy="314325"/>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868680" cy="31432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4"/>
              </w:rPr>
              <w:drawing>
                <wp:inline distT="0" distB="0" distL="0" distR="0">
                  <wp:extent cx="887095" cy="18097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887095" cy="180975"/>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1,1</w:t>
            </w:r>
          </w:p>
        </w:tc>
        <w:tc>
          <w:tcPr>
            <w:tcW w:w="680" w:type="dxa"/>
            <w:vAlign w:val="center"/>
          </w:tcPr>
          <w:p w:rsidR="00EB4039" w:rsidRDefault="00EB4039">
            <w:pPr>
              <w:pStyle w:val="ConsPlusNormal"/>
              <w:jc w:val="center"/>
            </w:pPr>
            <w:r>
              <w:t>0,5</w:t>
            </w: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16"/>
              </w:rPr>
              <w:drawing>
                <wp:inline distT="0" distB="0" distL="0" distR="0">
                  <wp:extent cx="1020445" cy="33401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1020445" cy="334010"/>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10"/>
              </w:rPr>
              <w:drawing>
                <wp:inline distT="0" distB="0" distL="0" distR="0">
                  <wp:extent cx="787400" cy="255905"/>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787400" cy="255905"/>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1,73</w:t>
            </w:r>
          </w:p>
        </w:tc>
        <w:tc>
          <w:tcPr>
            <w:tcW w:w="680" w:type="dxa"/>
            <w:vAlign w:val="center"/>
          </w:tcPr>
          <w:p w:rsidR="00EB4039" w:rsidRDefault="00EB4039">
            <w:pPr>
              <w:pStyle w:val="ConsPlusNormal"/>
              <w:jc w:val="center"/>
            </w:pPr>
            <w:r>
              <w:t>1,4</w:t>
            </w: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10"/>
              </w:rPr>
              <w:drawing>
                <wp:inline distT="0" distB="0" distL="0" distR="0">
                  <wp:extent cx="914400" cy="25590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914400" cy="25590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4"/>
              </w:rPr>
              <w:drawing>
                <wp:inline distT="0" distB="0" distL="0" distR="0">
                  <wp:extent cx="1001395" cy="180975"/>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a:extLst>
                              <a:ext uri="{28A0092B-C50C-407E-A947-70E740481C1C}">
                                <a14:useLocalDpi xmlns:a14="http://schemas.microsoft.com/office/drawing/2010/main" val="0"/>
                              </a:ext>
                            </a:extLst>
                          </a:blip>
                          <a:srcRect/>
                          <a:stretch>
                            <a:fillRect/>
                          </a:stretch>
                        </pic:blipFill>
                        <pic:spPr bwMode="auto">
                          <a:xfrm>
                            <a:off x="0" y="0"/>
                            <a:ext cx="1001395" cy="180975"/>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1,13</w:t>
            </w:r>
          </w:p>
        </w:tc>
        <w:tc>
          <w:tcPr>
            <w:tcW w:w="680" w:type="dxa"/>
            <w:vAlign w:val="center"/>
          </w:tcPr>
          <w:p w:rsidR="00EB4039" w:rsidRDefault="00EB4039">
            <w:pPr>
              <w:pStyle w:val="ConsPlusNormal"/>
              <w:jc w:val="center"/>
            </w:pPr>
            <w:r>
              <w:t>0,46</w:t>
            </w: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11"/>
              </w:rPr>
              <w:drawing>
                <wp:inline distT="0" distB="0" distL="0" distR="0">
                  <wp:extent cx="1062355" cy="26797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1062355" cy="267970"/>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10"/>
              </w:rPr>
              <w:drawing>
                <wp:inline distT="0" distB="0" distL="0" distR="0">
                  <wp:extent cx="868680" cy="25654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868680" cy="256540"/>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1,25</w:t>
            </w:r>
          </w:p>
        </w:tc>
        <w:tc>
          <w:tcPr>
            <w:tcW w:w="680" w:type="dxa"/>
            <w:vAlign w:val="center"/>
          </w:tcPr>
          <w:p w:rsidR="00EB4039" w:rsidRDefault="00EB4039">
            <w:pPr>
              <w:pStyle w:val="ConsPlusNormal"/>
              <w:jc w:val="center"/>
            </w:pPr>
            <w:r>
              <w:t>1,01</w:t>
            </w: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2"/>
              </w:rPr>
              <w:drawing>
                <wp:inline distT="0" distB="0" distL="0" distR="0">
                  <wp:extent cx="1001395" cy="161925"/>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1001395" cy="16192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4"/>
              </w:rPr>
              <w:drawing>
                <wp:inline distT="0" distB="0" distL="0" distR="0">
                  <wp:extent cx="1179830" cy="189865"/>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1179830" cy="189865"/>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w:t>
            </w:r>
          </w:p>
        </w:tc>
        <w:tc>
          <w:tcPr>
            <w:tcW w:w="680" w:type="dxa"/>
            <w:vMerge w:val="restart"/>
            <w:vAlign w:val="center"/>
          </w:tcPr>
          <w:p w:rsidR="00EB4039" w:rsidRDefault="00EB4039">
            <w:pPr>
              <w:pStyle w:val="ConsPlusNormal"/>
              <w:jc w:val="center"/>
            </w:pPr>
            <w:r>
              <w:t>-</w:t>
            </w:r>
          </w:p>
        </w:tc>
        <w:tc>
          <w:tcPr>
            <w:tcW w:w="1361" w:type="dxa"/>
            <w:vMerge w:val="restart"/>
            <w:vAlign w:val="center"/>
          </w:tcPr>
          <w:p w:rsidR="00EB4039" w:rsidRDefault="00EB4039">
            <w:pPr>
              <w:pStyle w:val="ConsPlusNormal"/>
              <w:jc w:val="center"/>
            </w:pPr>
            <w:r>
              <w:t>-</w:t>
            </w:r>
          </w:p>
        </w:tc>
        <w:tc>
          <w:tcPr>
            <w:tcW w:w="4082" w:type="dxa"/>
            <w:gridSpan w:val="2"/>
            <w:vMerge w:val="restart"/>
            <w:vAlign w:val="center"/>
          </w:tcPr>
          <w:p w:rsidR="00EB4039" w:rsidRDefault="00EB4039">
            <w:pPr>
              <w:pStyle w:val="ConsPlusNormal"/>
              <w:jc w:val="center"/>
            </w:pPr>
            <w:r>
              <w:rPr>
                <w:noProof/>
                <w:position w:val="-10"/>
              </w:rPr>
              <w:drawing>
                <wp:inline distT="0" distB="0" distL="0" distR="0">
                  <wp:extent cx="1100455" cy="25654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100455" cy="256540"/>
                          </a:xfrm>
                          <a:prstGeom prst="rect">
                            <a:avLst/>
                          </a:prstGeom>
                          <a:noFill/>
                          <a:ln>
                            <a:noFill/>
                          </a:ln>
                        </pic:spPr>
                      </pic:pic>
                    </a:graphicData>
                  </a:graphic>
                </wp:inline>
              </w:drawing>
            </w: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4"/>
              </w:rPr>
              <w:drawing>
                <wp:inline distT="0" distB="0" distL="0" distR="0">
                  <wp:extent cx="951230" cy="180975"/>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a:extLst>
                              <a:ext uri="{28A0092B-C50C-407E-A947-70E740481C1C}">
                                <a14:useLocalDpi xmlns:a14="http://schemas.microsoft.com/office/drawing/2010/main" val="0"/>
                              </a:ext>
                            </a:extLst>
                          </a:blip>
                          <a:srcRect/>
                          <a:stretch>
                            <a:fillRect/>
                          </a:stretch>
                        </pic:blipFill>
                        <pic:spPr bwMode="auto">
                          <a:xfrm>
                            <a:off x="0" y="0"/>
                            <a:ext cx="951230" cy="18097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5"/>
              </w:rPr>
              <w:drawing>
                <wp:inline distT="0" distB="0" distL="0" distR="0">
                  <wp:extent cx="1097280" cy="2006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1097280" cy="200660"/>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1,88</w:t>
            </w:r>
          </w:p>
        </w:tc>
        <w:tc>
          <w:tcPr>
            <w:tcW w:w="680" w:type="dxa"/>
            <w:vMerge/>
          </w:tcPr>
          <w:p w:rsidR="00EB4039" w:rsidRDefault="00EB4039">
            <w:pPr>
              <w:pStyle w:val="ConsPlusNormal"/>
            </w:pP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r w:rsidR="00EB4039">
        <w:tc>
          <w:tcPr>
            <w:tcW w:w="1928" w:type="dxa"/>
            <w:vMerge/>
          </w:tcPr>
          <w:p w:rsidR="00EB4039" w:rsidRDefault="00EB4039">
            <w:pPr>
              <w:pStyle w:val="ConsPlusNormal"/>
            </w:pPr>
          </w:p>
        </w:tc>
        <w:tc>
          <w:tcPr>
            <w:tcW w:w="1871" w:type="dxa"/>
            <w:vAlign w:val="center"/>
          </w:tcPr>
          <w:p w:rsidR="00EB4039" w:rsidRDefault="00EB4039">
            <w:pPr>
              <w:pStyle w:val="ConsPlusNormal"/>
              <w:jc w:val="center"/>
            </w:pPr>
            <w:r>
              <w:rPr>
                <w:noProof/>
                <w:position w:val="-4"/>
              </w:rPr>
              <w:drawing>
                <wp:inline distT="0" distB="0" distL="0" distR="0">
                  <wp:extent cx="1024255" cy="180975"/>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1024255" cy="180975"/>
                          </a:xfrm>
                          <a:prstGeom prst="rect">
                            <a:avLst/>
                          </a:prstGeom>
                          <a:noFill/>
                          <a:ln>
                            <a:noFill/>
                          </a:ln>
                        </pic:spPr>
                      </pic:pic>
                    </a:graphicData>
                  </a:graphic>
                </wp:inline>
              </w:drawing>
            </w:r>
          </w:p>
        </w:tc>
        <w:tc>
          <w:tcPr>
            <w:tcW w:w="1984" w:type="dxa"/>
            <w:vAlign w:val="center"/>
          </w:tcPr>
          <w:p w:rsidR="00EB4039" w:rsidRDefault="00EB4039">
            <w:pPr>
              <w:pStyle w:val="ConsPlusNormal"/>
              <w:jc w:val="center"/>
            </w:pPr>
            <w:r>
              <w:rPr>
                <w:noProof/>
                <w:position w:val="-19"/>
              </w:rPr>
              <w:drawing>
                <wp:inline distT="0" distB="0" distL="0" distR="0">
                  <wp:extent cx="951230" cy="37338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951230" cy="373380"/>
                          </a:xfrm>
                          <a:prstGeom prst="rect">
                            <a:avLst/>
                          </a:prstGeom>
                          <a:noFill/>
                          <a:ln>
                            <a:noFill/>
                          </a:ln>
                        </pic:spPr>
                      </pic:pic>
                    </a:graphicData>
                  </a:graphic>
                </wp:inline>
              </w:drawing>
            </w:r>
          </w:p>
        </w:tc>
        <w:tc>
          <w:tcPr>
            <w:tcW w:w="680" w:type="dxa"/>
            <w:vAlign w:val="center"/>
          </w:tcPr>
          <w:p w:rsidR="00EB4039" w:rsidRDefault="00EB4039">
            <w:pPr>
              <w:pStyle w:val="ConsPlusNormal"/>
              <w:jc w:val="center"/>
            </w:pPr>
            <w:r>
              <w:t>2,77</w:t>
            </w:r>
          </w:p>
        </w:tc>
        <w:tc>
          <w:tcPr>
            <w:tcW w:w="680" w:type="dxa"/>
            <w:vMerge/>
          </w:tcPr>
          <w:p w:rsidR="00EB4039" w:rsidRDefault="00EB4039">
            <w:pPr>
              <w:pStyle w:val="ConsPlusNormal"/>
            </w:pPr>
          </w:p>
        </w:tc>
        <w:tc>
          <w:tcPr>
            <w:tcW w:w="1361" w:type="dxa"/>
            <w:vMerge/>
          </w:tcPr>
          <w:p w:rsidR="00EB4039" w:rsidRDefault="00EB4039">
            <w:pPr>
              <w:pStyle w:val="ConsPlusNormal"/>
            </w:pPr>
          </w:p>
        </w:tc>
        <w:tc>
          <w:tcPr>
            <w:tcW w:w="4082" w:type="dxa"/>
            <w:gridSpan w:val="2"/>
            <w:vMerge/>
          </w:tcPr>
          <w:p w:rsidR="00EB4039" w:rsidRDefault="00EB4039">
            <w:pPr>
              <w:pStyle w:val="ConsPlusNormal"/>
            </w:pPr>
          </w:p>
        </w:tc>
      </w:tr>
    </w:tbl>
    <w:p w:rsidR="00EB4039" w:rsidRDefault="00EB4039">
      <w:pPr>
        <w:pStyle w:val="ConsPlusNormal"/>
        <w:jc w:val="both"/>
      </w:pPr>
    </w:p>
    <w:p w:rsidR="00EB4039" w:rsidRDefault="00EB4039">
      <w:pPr>
        <w:pStyle w:val="ConsPlusNormal"/>
        <w:jc w:val="right"/>
      </w:pPr>
      <w:r>
        <w:rPr>
          <w:i/>
        </w:rPr>
        <w:t>Окончание таблицы Ж.1</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041"/>
        <w:gridCol w:w="1928"/>
        <w:gridCol w:w="794"/>
        <w:gridCol w:w="1417"/>
        <w:gridCol w:w="1587"/>
        <w:gridCol w:w="2835"/>
      </w:tblGrid>
      <w:tr w:rsidR="00EB4039">
        <w:tc>
          <w:tcPr>
            <w:tcW w:w="1984" w:type="dxa"/>
            <w:vMerge w:val="restart"/>
            <w:vAlign w:val="center"/>
          </w:tcPr>
          <w:p w:rsidR="00EB4039" w:rsidRDefault="00EB4039">
            <w:pPr>
              <w:pStyle w:val="ConsPlusNormal"/>
              <w:jc w:val="center"/>
            </w:pPr>
            <w:r>
              <w:t>Число закреплений сжатого пояса в пролете</w:t>
            </w:r>
          </w:p>
        </w:tc>
        <w:tc>
          <w:tcPr>
            <w:tcW w:w="2041" w:type="dxa"/>
            <w:vMerge w:val="restart"/>
            <w:vAlign w:val="center"/>
          </w:tcPr>
          <w:p w:rsidR="00EB4039" w:rsidRDefault="00EB4039">
            <w:pPr>
              <w:pStyle w:val="ConsPlusNormal"/>
              <w:jc w:val="center"/>
            </w:pPr>
            <w:r>
              <w:t>Вид нагрузки в пролете</w:t>
            </w:r>
          </w:p>
        </w:tc>
        <w:tc>
          <w:tcPr>
            <w:tcW w:w="1928" w:type="dxa"/>
            <w:vMerge w:val="restart"/>
            <w:vAlign w:val="center"/>
          </w:tcPr>
          <w:p w:rsidR="00EB4039" w:rsidRDefault="00EB4039">
            <w:pPr>
              <w:pStyle w:val="ConsPlusNormal"/>
              <w:jc w:val="center"/>
            </w:pPr>
            <w:r>
              <w:t xml:space="preserve">Эпюра </w:t>
            </w:r>
            <w:r>
              <w:rPr>
                <w:i/>
              </w:rPr>
              <w:t>M</w:t>
            </w:r>
            <w:r>
              <w:rPr>
                <w:i/>
                <w:vertAlign w:val="subscript"/>
              </w:rPr>
              <w:t>x</w:t>
            </w:r>
            <w:r>
              <w:t xml:space="preserve"> на участке </w:t>
            </w:r>
            <w:r>
              <w:rPr>
                <w:i/>
              </w:rPr>
              <w:t>l</w:t>
            </w:r>
            <w:r>
              <w:rPr>
                <w:i/>
                <w:vertAlign w:val="subscript"/>
              </w:rPr>
              <w:t>ef</w:t>
            </w:r>
          </w:p>
        </w:tc>
        <w:tc>
          <w:tcPr>
            <w:tcW w:w="794" w:type="dxa"/>
            <w:vMerge w:val="restart"/>
            <w:vAlign w:val="center"/>
          </w:tcPr>
          <w:p w:rsidR="00EB4039" w:rsidRDefault="00EB4039">
            <w:pPr>
              <w:pStyle w:val="ConsPlusNormal"/>
              <w:jc w:val="center"/>
            </w:pPr>
            <w:r>
              <w:t>C</w:t>
            </w:r>
            <w:r>
              <w:rPr>
                <w:vertAlign w:val="subscript"/>
              </w:rPr>
              <w:t>1</w:t>
            </w:r>
            <w:r>
              <w:t>, C</w:t>
            </w:r>
            <w:r>
              <w:rPr>
                <w:vertAlign w:val="subscript"/>
              </w:rPr>
              <w:t>2</w:t>
            </w:r>
          </w:p>
        </w:tc>
        <w:tc>
          <w:tcPr>
            <w:tcW w:w="1417" w:type="dxa"/>
            <w:vMerge w:val="restart"/>
            <w:vAlign w:val="center"/>
          </w:tcPr>
          <w:p w:rsidR="00EB4039" w:rsidRDefault="00EB4039">
            <w:pPr>
              <w:pStyle w:val="ConsPlusNormal"/>
              <w:jc w:val="center"/>
            </w:pPr>
            <w:r>
              <w:t>Пояс, к которому приложена нагрузка</w:t>
            </w:r>
          </w:p>
        </w:tc>
        <w:tc>
          <w:tcPr>
            <w:tcW w:w="4422" w:type="dxa"/>
            <w:gridSpan w:val="2"/>
            <w:vAlign w:val="center"/>
          </w:tcPr>
          <w:p w:rsidR="00EB4039" w:rsidRDefault="00EB4039">
            <w:pPr>
              <w:pStyle w:val="ConsPlusNormal"/>
              <w:jc w:val="center"/>
            </w:pPr>
            <w:r>
              <w:t xml:space="preserve">Коэффициент </w:t>
            </w:r>
            <w:r>
              <w:rPr>
                <w:noProof/>
                <w:position w:val="-2"/>
              </w:rPr>
              <w:drawing>
                <wp:inline distT="0" distB="0" distL="0" distR="0">
                  <wp:extent cx="152400" cy="16256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значениях </w:t>
            </w:r>
            <w:r>
              <w:rPr>
                <w:noProof/>
                <w:position w:val="-1"/>
              </w:rPr>
              <w:drawing>
                <wp:inline distT="0" distB="0" distL="0" distR="0">
                  <wp:extent cx="152400" cy="14287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EB4039">
        <w:tc>
          <w:tcPr>
            <w:tcW w:w="1984" w:type="dxa"/>
            <w:vMerge/>
          </w:tcPr>
          <w:p w:rsidR="00EB4039" w:rsidRDefault="00EB4039">
            <w:pPr>
              <w:pStyle w:val="ConsPlusNormal"/>
            </w:pPr>
          </w:p>
        </w:tc>
        <w:tc>
          <w:tcPr>
            <w:tcW w:w="2041" w:type="dxa"/>
            <w:vMerge/>
          </w:tcPr>
          <w:p w:rsidR="00EB4039" w:rsidRDefault="00EB4039">
            <w:pPr>
              <w:pStyle w:val="ConsPlusNormal"/>
            </w:pPr>
          </w:p>
        </w:tc>
        <w:tc>
          <w:tcPr>
            <w:tcW w:w="1928" w:type="dxa"/>
            <w:vMerge/>
          </w:tcPr>
          <w:p w:rsidR="00EB4039" w:rsidRDefault="00EB4039">
            <w:pPr>
              <w:pStyle w:val="ConsPlusNormal"/>
            </w:pPr>
          </w:p>
        </w:tc>
        <w:tc>
          <w:tcPr>
            <w:tcW w:w="794" w:type="dxa"/>
            <w:vMerge/>
          </w:tcPr>
          <w:p w:rsidR="00EB4039" w:rsidRDefault="00EB4039">
            <w:pPr>
              <w:pStyle w:val="ConsPlusNormal"/>
            </w:pPr>
          </w:p>
        </w:tc>
        <w:tc>
          <w:tcPr>
            <w:tcW w:w="1417" w:type="dxa"/>
            <w:vMerge/>
          </w:tcPr>
          <w:p w:rsidR="00EB4039" w:rsidRDefault="00EB4039">
            <w:pPr>
              <w:pStyle w:val="ConsPlusNormal"/>
            </w:pPr>
          </w:p>
        </w:tc>
        <w:tc>
          <w:tcPr>
            <w:tcW w:w="1587" w:type="dxa"/>
            <w:vAlign w:val="center"/>
          </w:tcPr>
          <w:p w:rsidR="00EB4039" w:rsidRDefault="00EB4039">
            <w:pPr>
              <w:pStyle w:val="ConsPlusNormal"/>
              <w:jc w:val="center"/>
            </w:pPr>
            <w:r>
              <w:rPr>
                <w:noProof/>
                <w:position w:val="-5"/>
              </w:rPr>
              <w:drawing>
                <wp:inline distT="0" distB="0" distL="0" distR="0">
                  <wp:extent cx="792480" cy="19050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792480" cy="190500"/>
                          </a:xfrm>
                          <a:prstGeom prst="rect">
                            <a:avLst/>
                          </a:prstGeom>
                          <a:noFill/>
                          <a:ln>
                            <a:noFill/>
                          </a:ln>
                        </pic:spPr>
                      </pic:pic>
                    </a:graphicData>
                  </a:graphic>
                </wp:inline>
              </w:drawing>
            </w:r>
          </w:p>
        </w:tc>
        <w:tc>
          <w:tcPr>
            <w:tcW w:w="2835" w:type="dxa"/>
            <w:vAlign w:val="center"/>
          </w:tcPr>
          <w:p w:rsidR="00EB4039" w:rsidRDefault="00EB4039">
            <w:pPr>
              <w:pStyle w:val="ConsPlusNormal"/>
              <w:jc w:val="center"/>
            </w:pPr>
            <w:r>
              <w:rPr>
                <w:noProof/>
                <w:position w:val="-4"/>
              </w:rPr>
              <w:drawing>
                <wp:inline distT="0" distB="0" distL="0" distR="0">
                  <wp:extent cx="831215" cy="180340"/>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831215" cy="180340"/>
                          </a:xfrm>
                          <a:prstGeom prst="rect">
                            <a:avLst/>
                          </a:prstGeom>
                          <a:noFill/>
                          <a:ln>
                            <a:noFill/>
                          </a:ln>
                        </pic:spPr>
                      </pic:pic>
                    </a:graphicData>
                  </a:graphic>
                </wp:inline>
              </w:drawing>
            </w:r>
          </w:p>
        </w:tc>
      </w:tr>
      <w:tr w:rsidR="00EB4039">
        <w:tc>
          <w:tcPr>
            <w:tcW w:w="1984" w:type="dxa"/>
          </w:tcPr>
          <w:p w:rsidR="00EB4039" w:rsidRDefault="00EB4039">
            <w:pPr>
              <w:pStyle w:val="ConsPlusNormal"/>
            </w:pPr>
            <w:r>
              <w:lastRenderedPageBreak/>
              <w:t xml:space="preserve">Два и более, делящие пролет </w:t>
            </w:r>
            <w:r>
              <w:rPr>
                <w:i/>
              </w:rPr>
              <w:t>l</w:t>
            </w:r>
            <w:r>
              <w:t xml:space="preserve"> на равные части</w:t>
            </w:r>
          </w:p>
        </w:tc>
        <w:tc>
          <w:tcPr>
            <w:tcW w:w="2041" w:type="dxa"/>
            <w:vAlign w:val="center"/>
          </w:tcPr>
          <w:p w:rsidR="00EB4039" w:rsidRDefault="00EB4039">
            <w:pPr>
              <w:pStyle w:val="ConsPlusNormal"/>
            </w:pPr>
            <w:r>
              <w:t>Любая</w:t>
            </w:r>
          </w:p>
        </w:tc>
        <w:tc>
          <w:tcPr>
            <w:tcW w:w="1928" w:type="dxa"/>
            <w:vAlign w:val="center"/>
          </w:tcPr>
          <w:p w:rsidR="00EB4039" w:rsidRDefault="00EB4039">
            <w:pPr>
              <w:pStyle w:val="ConsPlusNormal"/>
              <w:jc w:val="center"/>
            </w:pPr>
            <w:r>
              <w:rPr>
                <w:noProof/>
                <w:position w:val="-23"/>
              </w:rPr>
              <w:drawing>
                <wp:inline distT="0" distB="0" distL="0" distR="0">
                  <wp:extent cx="1024255" cy="429895"/>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a:extLst>
                              <a:ext uri="{28A0092B-C50C-407E-A947-70E740481C1C}">
                                <a14:useLocalDpi xmlns:a14="http://schemas.microsoft.com/office/drawing/2010/main" val="0"/>
                              </a:ext>
                            </a:extLst>
                          </a:blip>
                          <a:srcRect/>
                          <a:stretch>
                            <a:fillRect/>
                          </a:stretch>
                        </pic:blipFill>
                        <pic:spPr bwMode="auto">
                          <a:xfrm>
                            <a:off x="0" y="0"/>
                            <a:ext cx="1024255" cy="429895"/>
                          </a:xfrm>
                          <a:prstGeom prst="rect">
                            <a:avLst/>
                          </a:prstGeom>
                          <a:noFill/>
                          <a:ln>
                            <a:noFill/>
                          </a:ln>
                        </pic:spPr>
                      </pic:pic>
                    </a:graphicData>
                  </a:graphic>
                </wp:inline>
              </w:drawing>
            </w:r>
          </w:p>
        </w:tc>
        <w:tc>
          <w:tcPr>
            <w:tcW w:w="794" w:type="dxa"/>
            <w:vAlign w:val="center"/>
          </w:tcPr>
          <w:p w:rsidR="00EB4039" w:rsidRDefault="00EB4039">
            <w:pPr>
              <w:pStyle w:val="ConsPlusNormal"/>
              <w:jc w:val="center"/>
            </w:pPr>
            <w:r>
              <w:t>-</w:t>
            </w:r>
          </w:p>
        </w:tc>
        <w:tc>
          <w:tcPr>
            <w:tcW w:w="1417" w:type="dxa"/>
            <w:vAlign w:val="center"/>
          </w:tcPr>
          <w:p w:rsidR="00EB4039" w:rsidRDefault="00EB4039">
            <w:pPr>
              <w:pStyle w:val="ConsPlusNormal"/>
            </w:pPr>
            <w:r>
              <w:t>Любой</w:t>
            </w:r>
          </w:p>
        </w:tc>
        <w:tc>
          <w:tcPr>
            <w:tcW w:w="1587" w:type="dxa"/>
            <w:vAlign w:val="center"/>
          </w:tcPr>
          <w:p w:rsidR="00EB4039" w:rsidRDefault="00EB4039">
            <w:pPr>
              <w:pStyle w:val="ConsPlusNormal"/>
              <w:jc w:val="center"/>
            </w:pPr>
            <w:r>
              <w:rPr>
                <w:noProof/>
                <w:position w:val="-5"/>
              </w:rPr>
              <w:drawing>
                <wp:inline distT="0" distB="0" distL="0" distR="0">
                  <wp:extent cx="845185" cy="190500"/>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845185" cy="190500"/>
                          </a:xfrm>
                          <a:prstGeom prst="rect">
                            <a:avLst/>
                          </a:prstGeom>
                          <a:noFill/>
                          <a:ln>
                            <a:noFill/>
                          </a:ln>
                        </pic:spPr>
                      </pic:pic>
                    </a:graphicData>
                  </a:graphic>
                </wp:inline>
              </w:drawing>
            </w:r>
          </w:p>
        </w:tc>
        <w:tc>
          <w:tcPr>
            <w:tcW w:w="2835" w:type="dxa"/>
            <w:vAlign w:val="center"/>
          </w:tcPr>
          <w:p w:rsidR="00EB4039" w:rsidRDefault="00EB4039">
            <w:pPr>
              <w:pStyle w:val="ConsPlusNormal"/>
              <w:jc w:val="center"/>
            </w:pPr>
            <w:r>
              <w:rPr>
                <w:noProof/>
                <w:position w:val="-7"/>
              </w:rPr>
              <w:drawing>
                <wp:inline distT="0" distB="0" distL="0" distR="0">
                  <wp:extent cx="1638300" cy="21971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638300" cy="219710"/>
                          </a:xfrm>
                          <a:prstGeom prst="rect">
                            <a:avLst/>
                          </a:prstGeom>
                          <a:noFill/>
                          <a:ln>
                            <a:noFill/>
                          </a:ln>
                        </pic:spPr>
                      </pic:pic>
                    </a:graphicData>
                  </a:graphic>
                </wp:inline>
              </w:drawing>
            </w:r>
          </w:p>
        </w:tc>
      </w:tr>
      <w:tr w:rsidR="00EB4039">
        <w:tc>
          <w:tcPr>
            <w:tcW w:w="1984" w:type="dxa"/>
            <w:vMerge w:val="restart"/>
          </w:tcPr>
          <w:p w:rsidR="00EB4039" w:rsidRDefault="00EB4039">
            <w:pPr>
              <w:pStyle w:val="ConsPlusNormal"/>
            </w:pPr>
            <w:r>
              <w:t>Одно в середине</w:t>
            </w:r>
          </w:p>
        </w:tc>
        <w:tc>
          <w:tcPr>
            <w:tcW w:w="2041" w:type="dxa"/>
            <w:vAlign w:val="center"/>
          </w:tcPr>
          <w:p w:rsidR="00EB4039" w:rsidRDefault="00EB4039">
            <w:pPr>
              <w:pStyle w:val="ConsPlusNormal"/>
            </w:pPr>
            <w:r>
              <w:t>Сосредоточенная в середине</w:t>
            </w:r>
          </w:p>
        </w:tc>
        <w:tc>
          <w:tcPr>
            <w:tcW w:w="1928" w:type="dxa"/>
            <w:vAlign w:val="center"/>
          </w:tcPr>
          <w:p w:rsidR="00EB4039" w:rsidRDefault="00EB4039">
            <w:pPr>
              <w:pStyle w:val="ConsPlusNormal"/>
              <w:jc w:val="center"/>
            </w:pPr>
            <w:r>
              <w:rPr>
                <w:noProof/>
                <w:position w:val="-19"/>
              </w:rPr>
              <w:drawing>
                <wp:inline distT="0" distB="0" distL="0" distR="0">
                  <wp:extent cx="995680" cy="37338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995680" cy="373380"/>
                          </a:xfrm>
                          <a:prstGeom prst="rect">
                            <a:avLst/>
                          </a:prstGeom>
                          <a:noFill/>
                          <a:ln>
                            <a:noFill/>
                          </a:ln>
                        </pic:spPr>
                      </pic:pic>
                    </a:graphicData>
                  </a:graphic>
                </wp:inline>
              </w:drawing>
            </w:r>
          </w:p>
        </w:tc>
        <w:tc>
          <w:tcPr>
            <w:tcW w:w="794" w:type="dxa"/>
            <w:vAlign w:val="center"/>
          </w:tcPr>
          <w:p w:rsidR="00EB4039" w:rsidRDefault="00EB4039">
            <w:pPr>
              <w:pStyle w:val="ConsPlusNormal"/>
              <w:jc w:val="center"/>
            </w:pPr>
            <w:r>
              <w:t>-</w:t>
            </w:r>
          </w:p>
        </w:tc>
        <w:tc>
          <w:tcPr>
            <w:tcW w:w="1417" w:type="dxa"/>
            <w:vAlign w:val="center"/>
          </w:tcPr>
          <w:p w:rsidR="00EB4039" w:rsidRDefault="00EB4039">
            <w:pPr>
              <w:pStyle w:val="ConsPlusNormal"/>
            </w:pPr>
            <w:r>
              <w:t>Любой</w:t>
            </w:r>
          </w:p>
        </w:tc>
        <w:tc>
          <w:tcPr>
            <w:tcW w:w="4422" w:type="dxa"/>
            <w:gridSpan w:val="2"/>
            <w:vAlign w:val="center"/>
          </w:tcPr>
          <w:p w:rsidR="00EB4039" w:rsidRDefault="00EB4039">
            <w:pPr>
              <w:pStyle w:val="ConsPlusNormal"/>
              <w:jc w:val="center"/>
            </w:pPr>
            <w:r>
              <w:rPr>
                <w:noProof/>
                <w:position w:val="-8"/>
              </w:rPr>
              <w:drawing>
                <wp:inline distT="0" distB="0" distL="0" distR="0">
                  <wp:extent cx="429895" cy="22860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r>
      <w:tr w:rsidR="00EB4039">
        <w:tc>
          <w:tcPr>
            <w:tcW w:w="1984" w:type="dxa"/>
            <w:vMerge/>
          </w:tcPr>
          <w:p w:rsidR="00EB4039" w:rsidRDefault="00EB4039">
            <w:pPr>
              <w:pStyle w:val="ConsPlusNormal"/>
            </w:pPr>
          </w:p>
        </w:tc>
        <w:tc>
          <w:tcPr>
            <w:tcW w:w="2041" w:type="dxa"/>
            <w:vMerge w:val="restart"/>
            <w:vAlign w:val="center"/>
          </w:tcPr>
          <w:p w:rsidR="00EB4039" w:rsidRDefault="00EB4039">
            <w:pPr>
              <w:pStyle w:val="ConsPlusNormal"/>
            </w:pPr>
            <w:r>
              <w:t>Сосредоточенная в четверти</w:t>
            </w:r>
          </w:p>
        </w:tc>
        <w:tc>
          <w:tcPr>
            <w:tcW w:w="1928" w:type="dxa"/>
            <w:vMerge w:val="restart"/>
            <w:vAlign w:val="center"/>
          </w:tcPr>
          <w:p w:rsidR="00EB4039" w:rsidRDefault="00EB4039">
            <w:pPr>
              <w:pStyle w:val="ConsPlusNormal"/>
              <w:jc w:val="center"/>
            </w:pPr>
            <w:r>
              <w:rPr>
                <w:noProof/>
                <w:position w:val="-23"/>
              </w:rPr>
              <w:drawing>
                <wp:inline distT="0" distB="0" distL="0" distR="0">
                  <wp:extent cx="991870" cy="428625"/>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991870" cy="428625"/>
                          </a:xfrm>
                          <a:prstGeom prst="rect">
                            <a:avLst/>
                          </a:prstGeom>
                          <a:noFill/>
                          <a:ln>
                            <a:noFill/>
                          </a:ln>
                        </pic:spPr>
                      </pic:pic>
                    </a:graphicData>
                  </a:graphic>
                </wp:inline>
              </w:drawing>
            </w:r>
          </w:p>
        </w:tc>
        <w:tc>
          <w:tcPr>
            <w:tcW w:w="794" w:type="dxa"/>
            <w:vMerge w:val="restart"/>
            <w:vAlign w:val="center"/>
          </w:tcPr>
          <w:p w:rsidR="00EB4039" w:rsidRDefault="00EB4039">
            <w:pPr>
              <w:pStyle w:val="ConsPlusNormal"/>
              <w:jc w:val="center"/>
            </w:pPr>
            <w:r>
              <w:t>-</w:t>
            </w:r>
          </w:p>
        </w:tc>
        <w:tc>
          <w:tcPr>
            <w:tcW w:w="1417" w:type="dxa"/>
            <w:tcBorders>
              <w:bottom w:val="nil"/>
            </w:tcBorders>
            <w:vAlign w:val="center"/>
          </w:tcPr>
          <w:p w:rsidR="00EB4039" w:rsidRDefault="00EB4039">
            <w:pPr>
              <w:pStyle w:val="ConsPlusNormal"/>
            </w:pPr>
            <w:r>
              <w:t>Сжатый</w:t>
            </w:r>
          </w:p>
        </w:tc>
        <w:tc>
          <w:tcPr>
            <w:tcW w:w="4422" w:type="dxa"/>
            <w:gridSpan w:val="2"/>
            <w:tcBorders>
              <w:bottom w:val="nil"/>
            </w:tcBorders>
            <w:vAlign w:val="center"/>
          </w:tcPr>
          <w:p w:rsidR="00EB4039" w:rsidRDefault="00EB4039">
            <w:pPr>
              <w:pStyle w:val="ConsPlusNormal"/>
              <w:jc w:val="center"/>
            </w:pPr>
            <w:r>
              <w:rPr>
                <w:noProof/>
                <w:position w:val="-8"/>
              </w:rPr>
              <w:drawing>
                <wp:inline distT="0" distB="0" distL="0" distR="0">
                  <wp:extent cx="419100" cy="22860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r>
      <w:tr w:rsidR="00EB4039">
        <w:tc>
          <w:tcPr>
            <w:tcW w:w="1984" w:type="dxa"/>
            <w:vMerge/>
          </w:tcPr>
          <w:p w:rsidR="00EB4039" w:rsidRDefault="00EB4039">
            <w:pPr>
              <w:pStyle w:val="ConsPlusNormal"/>
            </w:pPr>
          </w:p>
        </w:tc>
        <w:tc>
          <w:tcPr>
            <w:tcW w:w="2041" w:type="dxa"/>
            <w:vMerge/>
          </w:tcPr>
          <w:p w:rsidR="00EB4039" w:rsidRDefault="00EB4039">
            <w:pPr>
              <w:pStyle w:val="ConsPlusNormal"/>
            </w:pPr>
          </w:p>
        </w:tc>
        <w:tc>
          <w:tcPr>
            <w:tcW w:w="1928" w:type="dxa"/>
            <w:vMerge/>
          </w:tcPr>
          <w:p w:rsidR="00EB4039" w:rsidRDefault="00EB4039">
            <w:pPr>
              <w:pStyle w:val="ConsPlusNormal"/>
            </w:pPr>
          </w:p>
        </w:tc>
        <w:tc>
          <w:tcPr>
            <w:tcW w:w="794" w:type="dxa"/>
            <w:vMerge/>
          </w:tcPr>
          <w:p w:rsidR="00EB4039" w:rsidRDefault="00EB4039">
            <w:pPr>
              <w:pStyle w:val="ConsPlusNormal"/>
            </w:pPr>
          </w:p>
        </w:tc>
        <w:tc>
          <w:tcPr>
            <w:tcW w:w="1417" w:type="dxa"/>
            <w:tcBorders>
              <w:top w:val="nil"/>
            </w:tcBorders>
            <w:vAlign w:val="center"/>
          </w:tcPr>
          <w:p w:rsidR="00EB4039" w:rsidRDefault="00EB4039">
            <w:pPr>
              <w:pStyle w:val="ConsPlusNormal"/>
            </w:pPr>
            <w:r>
              <w:t>Растянутый</w:t>
            </w:r>
          </w:p>
        </w:tc>
        <w:tc>
          <w:tcPr>
            <w:tcW w:w="4422" w:type="dxa"/>
            <w:gridSpan w:val="2"/>
            <w:tcBorders>
              <w:top w:val="nil"/>
            </w:tcBorders>
            <w:vAlign w:val="center"/>
          </w:tcPr>
          <w:p w:rsidR="00EB4039" w:rsidRDefault="00EB4039">
            <w:pPr>
              <w:pStyle w:val="ConsPlusNormal"/>
              <w:jc w:val="center"/>
            </w:pPr>
            <w:r>
              <w:rPr>
                <w:noProof/>
                <w:position w:val="-8"/>
              </w:rPr>
              <w:drawing>
                <wp:inline distT="0" distB="0" distL="0" distR="0">
                  <wp:extent cx="429895" cy="22860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r>
      <w:tr w:rsidR="00EB4039">
        <w:tc>
          <w:tcPr>
            <w:tcW w:w="1984" w:type="dxa"/>
            <w:vMerge/>
          </w:tcPr>
          <w:p w:rsidR="00EB4039" w:rsidRDefault="00EB4039">
            <w:pPr>
              <w:pStyle w:val="ConsPlusNormal"/>
            </w:pPr>
          </w:p>
        </w:tc>
        <w:tc>
          <w:tcPr>
            <w:tcW w:w="2041" w:type="dxa"/>
            <w:vMerge w:val="restart"/>
            <w:vAlign w:val="center"/>
          </w:tcPr>
          <w:p w:rsidR="00EB4039" w:rsidRDefault="00EB4039">
            <w:pPr>
              <w:pStyle w:val="ConsPlusNormal"/>
            </w:pPr>
            <w:r>
              <w:t>Равномерно распределенная</w:t>
            </w:r>
          </w:p>
        </w:tc>
        <w:tc>
          <w:tcPr>
            <w:tcW w:w="1928" w:type="dxa"/>
            <w:vMerge w:val="restart"/>
            <w:vAlign w:val="center"/>
          </w:tcPr>
          <w:p w:rsidR="00EB4039" w:rsidRDefault="00EB4039">
            <w:pPr>
              <w:pStyle w:val="ConsPlusNormal"/>
              <w:jc w:val="center"/>
            </w:pPr>
            <w:r>
              <w:rPr>
                <w:noProof/>
                <w:position w:val="-25"/>
              </w:rPr>
              <w:drawing>
                <wp:inline distT="0" distB="0" distL="0" distR="0">
                  <wp:extent cx="1037590" cy="44767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1037590" cy="447675"/>
                          </a:xfrm>
                          <a:prstGeom prst="rect">
                            <a:avLst/>
                          </a:prstGeom>
                          <a:noFill/>
                          <a:ln>
                            <a:noFill/>
                          </a:ln>
                        </pic:spPr>
                      </pic:pic>
                    </a:graphicData>
                  </a:graphic>
                </wp:inline>
              </w:drawing>
            </w:r>
          </w:p>
        </w:tc>
        <w:tc>
          <w:tcPr>
            <w:tcW w:w="794" w:type="dxa"/>
            <w:vMerge w:val="restart"/>
            <w:vAlign w:val="center"/>
          </w:tcPr>
          <w:p w:rsidR="00EB4039" w:rsidRDefault="00EB4039">
            <w:pPr>
              <w:pStyle w:val="ConsPlusNormal"/>
              <w:jc w:val="center"/>
            </w:pPr>
            <w:r>
              <w:t>-</w:t>
            </w:r>
          </w:p>
        </w:tc>
        <w:tc>
          <w:tcPr>
            <w:tcW w:w="1417" w:type="dxa"/>
            <w:tcBorders>
              <w:bottom w:val="nil"/>
            </w:tcBorders>
            <w:vAlign w:val="center"/>
          </w:tcPr>
          <w:p w:rsidR="00EB4039" w:rsidRDefault="00EB4039">
            <w:pPr>
              <w:pStyle w:val="ConsPlusNormal"/>
            </w:pPr>
            <w:r>
              <w:t>Сжатый</w:t>
            </w:r>
          </w:p>
        </w:tc>
        <w:tc>
          <w:tcPr>
            <w:tcW w:w="4422" w:type="dxa"/>
            <w:gridSpan w:val="2"/>
            <w:tcBorders>
              <w:bottom w:val="nil"/>
            </w:tcBorders>
            <w:vAlign w:val="center"/>
          </w:tcPr>
          <w:p w:rsidR="00EB4039" w:rsidRDefault="00EB4039">
            <w:pPr>
              <w:pStyle w:val="ConsPlusNormal"/>
              <w:jc w:val="center"/>
            </w:pPr>
            <w:r>
              <w:rPr>
                <w:noProof/>
                <w:position w:val="-8"/>
              </w:rPr>
              <w:drawing>
                <wp:inline distT="0" distB="0" distL="0" distR="0">
                  <wp:extent cx="419100" cy="228600"/>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r>
      <w:tr w:rsidR="00EB4039">
        <w:tc>
          <w:tcPr>
            <w:tcW w:w="1984" w:type="dxa"/>
            <w:vMerge/>
          </w:tcPr>
          <w:p w:rsidR="00EB4039" w:rsidRDefault="00EB4039">
            <w:pPr>
              <w:pStyle w:val="ConsPlusNormal"/>
            </w:pPr>
          </w:p>
        </w:tc>
        <w:tc>
          <w:tcPr>
            <w:tcW w:w="2041" w:type="dxa"/>
            <w:vMerge/>
          </w:tcPr>
          <w:p w:rsidR="00EB4039" w:rsidRDefault="00EB4039">
            <w:pPr>
              <w:pStyle w:val="ConsPlusNormal"/>
            </w:pPr>
          </w:p>
        </w:tc>
        <w:tc>
          <w:tcPr>
            <w:tcW w:w="1928" w:type="dxa"/>
            <w:vMerge/>
          </w:tcPr>
          <w:p w:rsidR="00EB4039" w:rsidRDefault="00EB4039">
            <w:pPr>
              <w:pStyle w:val="ConsPlusNormal"/>
            </w:pPr>
          </w:p>
        </w:tc>
        <w:tc>
          <w:tcPr>
            <w:tcW w:w="794" w:type="dxa"/>
            <w:vMerge/>
          </w:tcPr>
          <w:p w:rsidR="00EB4039" w:rsidRDefault="00EB4039">
            <w:pPr>
              <w:pStyle w:val="ConsPlusNormal"/>
            </w:pPr>
          </w:p>
        </w:tc>
        <w:tc>
          <w:tcPr>
            <w:tcW w:w="1417" w:type="dxa"/>
            <w:tcBorders>
              <w:top w:val="nil"/>
            </w:tcBorders>
            <w:vAlign w:val="center"/>
          </w:tcPr>
          <w:p w:rsidR="00EB4039" w:rsidRDefault="00EB4039">
            <w:pPr>
              <w:pStyle w:val="ConsPlusNormal"/>
            </w:pPr>
            <w:r>
              <w:t>Растянутый</w:t>
            </w:r>
          </w:p>
        </w:tc>
        <w:tc>
          <w:tcPr>
            <w:tcW w:w="4422" w:type="dxa"/>
            <w:gridSpan w:val="2"/>
            <w:tcBorders>
              <w:top w:val="nil"/>
            </w:tcBorders>
            <w:vAlign w:val="center"/>
          </w:tcPr>
          <w:p w:rsidR="00EB4039" w:rsidRDefault="00EB4039">
            <w:pPr>
              <w:pStyle w:val="ConsPlusNormal"/>
              <w:jc w:val="center"/>
            </w:pPr>
            <w:r>
              <w:rPr>
                <w:noProof/>
                <w:position w:val="-8"/>
              </w:rPr>
              <w:drawing>
                <wp:inline distT="0" distB="0" distL="0" distR="0">
                  <wp:extent cx="429895" cy="22860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r>
      <w:tr w:rsidR="00EB4039">
        <w:tc>
          <w:tcPr>
            <w:tcW w:w="12586" w:type="dxa"/>
            <w:gridSpan w:val="7"/>
          </w:tcPr>
          <w:p w:rsidR="00EB4039" w:rsidRDefault="00EB4039">
            <w:pPr>
              <w:pStyle w:val="ConsPlusNormal"/>
              <w:ind w:firstLine="283"/>
              <w:jc w:val="both"/>
            </w:pPr>
            <w:r>
              <w:t xml:space="preserve">Для схем без закрепления сжатого пояса в пролете в формулах для </w:t>
            </w:r>
            <w:r>
              <w:rPr>
                <w:noProof/>
                <w:position w:val="-2"/>
              </w:rPr>
              <w:drawing>
                <wp:inline distT="0" distB="0" distL="0" distR="0">
                  <wp:extent cx="152400" cy="16256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принимать: знак "-" - при действии нагрузки на верхнем поясе; знак "+" - при действии нагрузки на нижнем поясе.</w:t>
            </w:r>
          </w:p>
          <w:p w:rsidR="00EB4039" w:rsidRDefault="00EB4039">
            <w:pPr>
              <w:pStyle w:val="ConsPlusNormal"/>
              <w:ind w:firstLine="283"/>
              <w:jc w:val="both"/>
            </w:pPr>
            <w:r>
              <w:t>Примечания</w:t>
            </w:r>
          </w:p>
          <w:p w:rsidR="00EB4039" w:rsidRDefault="00EB4039">
            <w:pPr>
              <w:pStyle w:val="ConsPlusNormal"/>
              <w:ind w:firstLine="283"/>
              <w:jc w:val="both"/>
            </w:pPr>
            <w:r>
              <w:t xml:space="preserve">1 Значение </w:t>
            </w:r>
            <w:r>
              <w:rPr>
                <w:noProof/>
                <w:position w:val="-8"/>
              </w:rPr>
              <w:drawing>
                <wp:inline distT="0" distB="0" distL="0" distR="0">
                  <wp:extent cx="180340" cy="22860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80340" cy="228600"/>
                          </a:xfrm>
                          <a:prstGeom prst="rect">
                            <a:avLst/>
                          </a:prstGeom>
                          <a:noFill/>
                          <a:ln>
                            <a:noFill/>
                          </a:ln>
                        </pic:spPr>
                      </pic:pic>
                    </a:graphicData>
                  </a:graphic>
                </wp:inline>
              </w:drawing>
            </w:r>
            <w:r>
              <w:t xml:space="preserve"> следует принимать равным </w:t>
            </w:r>
            <w:r>
              <w:rPr>
                <w:noProof/>
                <w:position w:val="-2"/>
              </w:rPr>
              <w:drawing>
                <wp:inline distT="0" distB="0" distL="0" distR="0">
                  <wp:extent cx="152400" cy="16256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двух и более закреплениях сжатого пояса в пролете.</w:t>
            </w:r>
          </w:p>
          <w:p w:rsidR="00EB4039" w:rsidRDefault="00EB4039">
            <w:pPr>
              <w:pStyle w:val="ConsPlusNormal"/>
              <w:ind w:firstLine="283"/>
              <w:jc w:val="both"/>
            </w:pPr>
            <w:r>
              <w:t>2 Опорные сечения балок раскреплены от опрокидывания.</w:t>
            </w:r>
          </w:p>
        </w:tc>
      </w:tr>
    </w:tbl>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right"/>
      </w:pPr>
      <w:r>
        <w:t>Таблица Ж.2</w:t>
      </w:r>
    </w:p>
    <w:p w:rsidR="00EB4039" w:rsidRDefault="00EB4039">
      <w:pPr>
        <w:pStyle w:val="ConsPlusNormal"/>
        <w:jc w:val="both"/>
      </w:pPr>
    </w:p>
    <w:p w:rsidR="00EB4039" w:rsidRDefault="00EB4039">
      <w:pPr>
        <w:pStyle w:val="ConsPlusNormal"/>
        <w:jc w:val="center"/>
      </w:pPr>
      <w:bookmarkStart w:id="440" w:name="P8016"/>
      <w:bookmarkEnd w:id="440"/>
      <w:r>
        <w:rPr>
          <w:b/>
        </w:rPr>
        <w:t xml:space="preserve">Коэффициент </w:t>
      </w:r>
      <w:r>
        <w:rPr>
          <w:noProof/>
          <w:position w:val="-2"/>
        </w:rPr>
        <w:drawing>
          <wp:inline distT="0" distB="0" distL="0" distR="0">
            <wp:extent cx="152400" cy="16256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rPr>
          <w:b/>
        </w:rPr>
        <w:t xml:space="preserve"> для жестко заделанных консолей</w:t>
      </w:r>
    </w:p>
    <w:p w:rsidR="00EB4039" w:rsidRDefault="00EB4039">
      <w:pPr>
        <w:pStyle w:val="ConsPlusNormal"/>
        <w:jc w:val="center"/>
      </w:pPr>
      <w:r>
        <w:rPr>
          <w:b/>
        </w:rPr>
        <w:t>двутаврового сечения с двумя осями симметрии</w:t>
      </w:r>
    </w:p>
    <w:p w:rsidR="00EB4039" w:rsidRDefault="00EB4039">
      <w:pPr>
        <w:pStyle w:val="ConsPlusNormal"/>
        <w:jc w:val="center"/>
      </w:pPr>
      <w:r>
        <w:t xml:space="preserve">(таблица Ж.2 в ред. </w:t>
      </w:r>
      <w:hyperlink r:id="rId1588">
        <w:r>
          <w:rPr>
            <w:color w:val="0000FF"/>
          </w:rPr>
          <w:t>Изменения N 3</w:t>
        </w:r>
      </w:hyperlink>
      <w:r>
        <w:t>, утв. Приказом</w:t>
      </w:r>
    </w:p>
    <w:p w:rsidR="00EB4039" w:rsidRDefault="00EB4039">
      <w:pPr>
        <w:pStyle w:val="ConsPlusNormal"/>
        <w:jc w:val="center"/>
      </w:pPr>
      <w:r>
        <w:t>Минстроя России от 15.12.2021 N 946/пр)</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2154"/>
        <w:gridCol w:w="2438"/>
        <w:gridCol w:w="2438"/>
      </w:tblGrid>
      <w:tr w:rsidR="00EB4039">
        <w:tc>
          <w:tcPr>
            <w:tcW w:w="2041" w:type="dxa"/>
            <w:vMerge w:val="restart"/>
            <w:vAlign w:val="center"/>
          </w:tcPr>
          <w:p w:rsidR="00EB4039" w:rsidRDefault="00EB4039">
            <w:pPr>
              <w:pStyle w:val="ConsPlusNormal"/>
              <w:jc w:val="center"/>
            </w:pPr>
            <w:r>
              <w:t>Вид нагрузки</w:t>
            </w:r>
          </w:p>
        </w:tc>
        <w:tc>
          <w:tcPr>
            <w:tcW w:w="2154" w:type="dxa"/>
            <w:vMerge w:val="restart"/>
            <w:vAlign w:val="center"/>
          </w:tcPr>
          <w:p w:rsidR="00EB4039" w:rsidRDefault="00EB4039">
            <w:pPr>
              <w:pStyle w:val="ConsPlusNormal"/>
              <w:jc w:val="center"/>
            </w:pPr>
            <w:r>
              <w:t>Пояс, к которому приложена нагрузка</w:t>
            </w:r>
          </w:p>
        </w:tc>
        <w:tc>
          <w:tcPr>
            <w:tcW w:w="4876" w:type="dxa"/>
            <w:gridSpan w:val="2"/>
            <w:vAlign w:val="center"/>
          </w:tcPr>
          <w:p w:rsidR="00EB4039" w:rsidRDefault="00EB4039">
            <w:pPr>
              <w:pStyle w:val="ConsPlusNormal"/>
              <w:jc w:val="center"/>
            </w:pPr>
            <w:r>
              <w:t xml:space="preserve">Коэффициент </w:t>
            </w:r>
            <w:r>
              <w:rPr>
                <w:noProof/>
                <w:position w:val="-2"/>
              </w:rPr>
              <w:drawing>
                <wp:inline distT="0" distB="0" distL="0" distR="0">
                  <wp:extent cx="152400" cy="16256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отсутствии закреплений сжатого пояса и при значениях </w:t>
            </w:r>
            <w:r>
              <w:rPr>
                <w:noProof/>
                <w:position w:val="-1"/>
              </w:rPr>
              <w:drawing>
                <wp:inline distT="0" distB="0" distL="0" distR="0">
                  <wp:extent cx="152400" cy="14287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EB4039">
        <w:tc>
          <w:tcPr>
            <w:tcW w:w="2041" w:type="dxa"/>
            <w:vMerge/>
          </w:tcPr>
          <w:p w:rsidR="00EB4039" w:rsidRDefault="00EB4039">
            <w:pPr>
              <w:pStyle w:val="ConsPlusNormal"/>
            </w:pPr>
          </w:p>
        </w:tc>
        <w:tc>
          <w:tcPr>
            <w:tcW w:w="2154" w:type="dxa"/>
            <w:vMerge/>
          </w:tcPr>
          <w:p w:rsidR="00EB4039" w:rsidRDefault="00EB4039">
            <w:pPr>
              <w:pStyle w:val="ConsPlusNormal"/>
            </w:pPr>
          </w:p>
        </w:tc>
        <w:tc>
          <w:tcPr>
            <w:tcW w:w="2438" w:type="dxa"/>
            <w:vAlign w:val="center"/>
          </w:tcPr>
          <w:p w:rsidR="00EB4039" w:rsidRDefault="00EB4039">
            <w:pPr>
              <w:pStyle w:val="ConsPlusNormal"/>
              <w:jc w:val="center"/>
            </w:pPr>
            <w:r>
              <w:rPr>
                <w:noProof/>
                <w:position w:val="-4"/>
              </w:rPr>
              <w:drawing>
                <wp:inline distT="0" distB="0" distL="0" distR="0">
                  <wp:extent cx="685800" cy="18034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685800" cy="180340"/>
                          </a:xfrm>
                          <a:prstGeom prst="rect">
                            <a:avLst/>
                          </a:prstGeom>
                          <a:noFill/>
                          <a:ln>
                            <a:noFill/>
                          </a:ln>
                        </pic:spPr>
                      </pic:pic>
                    </a:graphicData>
                  </a:graphic>
                </wp:inline>
              </w:drawing>
            </w:r>
          </w:p>
        </w:tc>
        <w:tc>
          <w:tcPr>
            <w:tcW w:w="2438" w:type="dxa"/>
            <w:vAlign w:val="center"/>
          </w:tcPr>
          <w:p w:rsidR="00EB4039" w:rsidRDefault="00EB4039">
            <w:pPr>
              <w:pStyle w:val="ConsPlusNormal"/>
              <w:jc w:val="center"/>
            </w:pPr>
            <w:r>
              <w:rPr>
                <w:noProof/>
                <w:position w:val="-4"/>
              </w:rPr>
              <w:drawing>
                <wp:inline distT="0" distB="0" distL="0" distR="0">
                  <wp:extent cx="807085" cy="18034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807085" cy="180340"/>
                          </a:xfrm>
                          <a:prstGeom prst="rect">
                            <a:avLst/>
                          </a:prstGeom>
                          <a:noFill/>
                          <a:ln>
                            <a:noFill/>
                          </a:ln>
                        </pic:spPr>
                      </pic:pic>
                    </a:graphicData>
                  </a:graphic>
                </wp:inline>
              </w:drawing>
            </w:r>
          </w:p>
        </w:tc>
      </w:tr>
      <w:tr w:rsidR="00EB4039">
        <w:tc>
          <w:tcPr>
            <w:tcW w:w="2041" w:type="dxa"/>
            <w:vMerge w:val="restart"/>
          </w:tcPr>
          <w:p w:rsidR="00EB4039" w:rsidRDefault="00EB4039">
            <w:pPr>
              <w:pStyle w:val="ConsPlusNormal"/>
            </w:pPr>
            <w:r>
              <w:t>Сосредоточенная на конце консоли</w:t>
            </w:r>
          </w:p>
        </w:tc>
        <w:tc>
          <w:tcPr>
            <w:tcW w:w="2154" w:type="dxa"/>
            <w:tcBorders>
              <w:bottom w:val="nil"/>
            </w:tcBorders>
          </w:tcPr>
          <w:p w:rsidR="00EB4039" w:rsidRDefault="00EB4039">
            <w:pPr>
              <w:pStyle w:val="ConsPlusNormal"/>
              <w:jc w:val="center"/>
            </w:pPr>
            <w:r>
              <w:t>Растянутый</w:t>
            </w:r>
          </w:p>
        </w:tc>
        <w:tc>
          <w:tcPr>
            <w:tcW w:w="2438" w:type="dxa"/>
            <w:tcBorders>
              <w:bottom w:val="nil"/>
            </w:tcBorders>
          </w:tcPr>
          <w:p w:rsidR="00EB4039" w:rsidRDefault="00EB4039">
            <w:pPr>
              <w:pStyle w:val="ConsPlusNormal"/>
              <w:jc w:val="center"/>
            </w:pPr>
            <w:r>
              <w:rPr>
                <w:noProof/>
                <w:position w:val="-5"/>
              </w:rPr>
              <w:drawing>
                <wp:inline distT="0" distB="0" distL="0" distR="0">
                  <wp:extent cx="731520" cy="190500"/>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731520" cy="190500"/>
                          </a:xfrm>
                          <a:prstGeom prst="rect">
                            <a:avLst/>
                          </a:prstGeom>
                          <a:noFill/>
                          <a:ln>
                            <a:noFill/>
                          </a:ln>
                        </pic:spPr>
                      </pic:pic>
                    </a:graphicData>
                  </a:graphic>
                </wp:inline>
              </w:drawing>
            </w:r>
          </w:p>
        </w:tc>
        <w:tc>
          <w:tcPr>
            <w:tcW w:w="2438" w:type="dxa"/>
            <w:tcBorders>
              <w:bottom w:val="nil"/>
            </w:tcBorders>
          </w:tcPr>
          <w:p w:rsidR="00EB4039" w:rsidRDefault="00EB4039">
            <w:pPr>
              <w:pStyle w:val="ConsPlusNormal"/>
              <w:jc w:val="center"/>
            </w:pPr>
            <w:r>
              <w:rPr>
                <w:noProof/>
                <w:position w:val="-5"/>
              </w:rPr>
              <w:drawing>
                <wp:inline distT="0" distB="0" distL="0" distR="0">
                  <wp:extent cx="762000" cy="19050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tc>
      </w:tr>
      <w:tr w:rsidR="00EB4039">
        <w:tc>
          <w:tcPr>
            <w:tcW w:w="2041" w:type="dxa"/>
            <w:vMerge/>
          </w:tcPr>
          <w:p w:rsidR="00EB4039" w:rsidRDefault="00EB4039">
            <w:pPr>
              <w:pStyle w:val="ConsPlusNormal"/>
            </w:pPr>
          </w:p>
        </w:tc>
        <w:tc>
          <w:tcPr>
            <w:tcW w:w="2154" w:type="dxa"/>
            <w:tcBorders>
              <w:top w:val="nil"/>
            </w:tcBorders>
          </w:tcPr>
          <w:p w:rsidR="00EB4039" w:rsidRDefault="00EB4039">
            <w:pPr>
              <w:pStyle w:val="ConsPlusNormal"/>
              <w:jc w:val="center"/>
            </w:pPr>
            <w:r>
              <w:t>Сжатый</w:t>
            </w:r>
          </w:p>
        </w:tc>
        <w:tc>
          <w:tcPr>
            <w:tcW w:w="2438" w:type="dxa"/>
            <w:tcBorders>
              <w:top w:val="nil"/>
            </w:tcBorders>
          </w:tcPr>
          <w:p w:rsidR="00EB4039" w:rsidRDefault="00EB4039">
            <w:pPr>
              <w:pStyle w:val="ConsPlusNormal"/>
              <w:jc w:val="center"/>
            </w:pPr>
            <w:r>
              <w:rPr>
                <w:noProof/>
                <w:position w:val="-5"/>
              </w:rPr>
              <w:drawing>
                <wp:inline distT="0" distB="0" distL="0" distR="0">
                  <wp:extent cx="762000" cy="19050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tc>
        <w:tc>
          <w:tcPr>
            <w:tcW w:w="2438" w:type="dxa"/>
            <w:tcBorders>
              <w:top w:val="nil"/>
            </w:tcBorders>
          </w:tcPr>
          <w:p w:rsidR="00EB4039" w:rsidRDefault="00EB4039">
            <w:pPr>
              <w:pStyle w:val="ConsPlusNormal"/>
              <w:jc w:val="center"/>
            </w:pPr>
            <w:r>
              <w:rPr>
                <w:noProof/>
                <w:position w:val="-5"/>
              </w:rPr>
              <w:drawing>
                <wp:inline distT="0" distB="0" distL="0" distR="0">
                  <wp:extent cx="762000" cy="19050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tc>
      </w:tr>
      <w:tr w:rsidR="00EB4039">
        <w:tc>
          <w:tcPr>
            <w:tcW w:w="2041" w:type="dxa"/>
          </w:tcPr>
          <w:p w:rsidR="00EB4039" w:rsidRDefault="00EB4039">
            <w:pPr>
              <w:pStyle w:val="ConsPlusNormal"/>
            </w:pPr>
            <w:r>
              <w:t>Равномерно распределенная</w:t>
            </w:r>
          </w:p>
        </w:tc>
        <w:tc>
          <w:tcPr>
            <w:tcW w:w="2154" w:type="dxa"/>
          </w:tcPr>
          <w:p w:rsidR="00EB4039" w:rsidRDefault="00EB4039">
            <w:pPr>
              <w:pStyle w:val="ConsPlusNormal"/>
              <w:jc w:val="center"/>
            </w:pPr>
            <w:r>
              <w:t>Растянутый</w:t>
            </w:r>
          </w:p>
        </w:tc>
        <w:tc>
          <w:tcPr>
            <w:tcW w:w="4876" w:type="dxa"/>
            <w:gridSpan w:val="2"/>
          </w:tcPr>
          <w:p w:rsidR="00EB4039" w:rsidRDefault="00EB4039">
            <w:pPr>
              <w:pStyle w:val="ConsPlusNormal"/>
              <w:jc w:val="center"/>
            </w:pPr>
            <w:r>
              <w:rPr>
                <w:noProof/>
                <w:position w:val="-8"/>
              </w:rPr>
              <w:drawing>
                <wp:inline distT="0" distB="0" distL="0" distR="0">
                  <wp:extent cx="523240" cy="22860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523240" cy="228600"/>
                          </a:xfrm>
                          <a:prstGeom prst="rect">
                            <a:avLst/>
                          </a:prstGeom>
                          <a:noFill/>
                          <a:ln>
                            <a:noFill/>
                          </a:ln>
                        </pic:spPr>
                      </pic:pic>
                    </a:graphicData>
                  </a:graphic>
                </wp:inline>
              </w:drawing>
            </w:r>
          </w:p>
        </w:tc>
      </w:tr>
      <w:tr w:rsidR="00EB4039">
        <w:tc>
          <w:tcPr>
            <w:tcW w:w="9071" w:type="dxa"/>
            <w:gridSpan w:val="4"/>
          </w:tcPr>
          <w:p w:rsidR="00EB4039" w:rsidRDefault="00EB4039">
            <w:pPr>
              <w:pStyle w:val="ConsPlusNormal"/>
              <w:ind w:firstLine="283"/>
              <w:jc w:val="both"/>
            </w:pPr>
            <w:r>
              <w:t xml:space="preserve">Примечание - Коэффициент </w:t>
            </w:r>
            <w:r>
              <w:rPr>
                <w:noProof/>
                <w:position w:val="-1"/>
              </w:rPr>
              <w:drawing>
                <wp:inline distT="0" distB="0" distL="0" distR="0">
                  <wp:extent cx="152400" cy="142875"/>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следует принимать по </w:t>
            </w:r>
            <w:hyperlink w:anchor="P7873">
              <w:r>
                <w:rPr>
                  <w:color w:val="0000FF"/>
                </w:rPr>
                <w:t>формулам (Ж.4)</w:t>
              </w:r>
            </w:hyperlink>
            <w:r>
              <w:t xml:space="preserve"> и </w:t>
            </w:r>
            <w:hyperlink w:anchor="P7880">
              <w:r>
                <w:rPr>
                  <w:color w:val="0000FF"/>
                </w:rPr>
                <w:t>(Ж.5)</w:t>
              </w:r>
            </w:hyperlink>
            <w:r>
              <w:t xml:space="preserve"> при значениях </w:t>
            </w:r>
            <w:r>
              <w:rPr>
                <w:i/>
              </w:rPr>
              <w:t>k</w:t>
            </w:r>
            <w:r>
              <w:t>, как для схем с раскреплениями сжатого пояса в пролете (</w:t>
            </w:r>
            <w:r>
              <w:rPr>
                <w:i/>
              </w:rPr>
              <w:t>k</w:t>
            </w:r>
            <w:r>
              <w:t xml:space="preserve"> = 1,54 и </w:t>
            </w:r>
            <w:r>
              <w:rPr>
                <w:i/>
              </w:rPr>
              <w:t>k</w:t>
            </w:r>
            <w:r>
              <w:t xml:space="preserve"> = 8 при </w:t>
            </w:r>
            <w:r>
              <w:rPr>
                <w:i/>
              </w:rPr>
              <w:t>h</w:t>
            </w:r>
            <w:r>
              <w:rPr>
                <w:i/>
                <w:vertAlign w:val="subscript"/>
              </w:rPr>
              <w:t>m</w:t>
            </w:r>
            <w:r>
              <w:t xml:space="preserve"> соответственно).</w:t>
            </w:r>
          </w:p>
        </w:tc>
      </w:tr>
    </w:tbl>
    <w:p w:rsidR="00EB4039" w:rsidRDefault="00EB4039">
      <w:pPr>
        <w:pStyle w:val="ConsPlusNormal"/>
        <w:jc w:val="both"/>
      </w:pPr>
    </w:p>
    <w:p w:rsidR="00EB4039" w:rsidRDefault="00EB4039">
      <w:pPr>
        <w:pStyle w:val="ConsPlusNormal"/>
        <w:jc w:val="center"/>
      </w:pPr>
      <w:r>
        <w:rPr>
          <w:noProof/>
          <w:position w:val="-125"/>
        </w:rPr>
        <w:drawing>
          <wp:inline distT="0" distB="0" distL="0" distR="0">
            <wp:extent cx="1477645" cy="1718945"/>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477645" cy="171894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441" w:name="P8040"/>
      <w:bookmarkEnd w:id="441"/>
      <w:r>
        <w:rPr>
          <w:b/>
          <w:i/>
        </w:rPr>
        <w:t>Рисунок Ж.1</w:t>
      </w:r>
      <w:r>
        <w:t xml:space="preserve"> </w:t>
      </w:r>
      <w:r>
        <w:rPr>
          <w:b/>
        </w:rPr>
        <w:t>- Схема двутаврового сечения</w:t>
      </w:r>
    </w:p>
    <w:p w:rsidR="00EB4039" w:rsidRDefault="00EB4039">
      <w:pPr>
        <w:pStyle w:val="ConsPlusNormal"/>
        <w:jc w:val="center"/>
      </w:pPr>
      <w:r>
        <w:rPr>
          <w:b/>
        </w:rPr>
        <w:t>с одной осью симметрии</w:t>
      </w:r>
    </w:p>
    <w:p w:rsidR="00EB4039" w:rsidRDefault="00EB4039">
      <w:pPr>
        <w:pStyle w:val="ConsPlusNormal"/>
        <w:jc w:val="both"/>
      </w:pPr>
    </w:p>
    <w:p w:rsidR="00EB4039" w:rsidRDefault="00EB4039">
      <w:pPr>
        <w:pStyle w:val="ConsPlusNormal"/>
        <w:jc w:val="right"/>
      </w:pPr>
      <w:r>
        <w:t>Таблица Ж.3</w:t>
      </w:r>
    </w:p>
    <w:p w:rsidR="00EB4039" w:rsidRDefault="00EB4039">
      <w:pPr>
        <w:pStyle w:val="ConsPlusNormal"/>
        <w:jc w:val="both"/>
      </w:pPr>
    </w:p>
    <w:p w:rsidR="00EB4039" w:rsidRDefault="00EB4039">
      <w:pPr>
        <w:pStyle w:val="ConsPlusNormal"/>
        <w:jc w:val="center"/>
      </w:pPr>
      <w:bookmarkStart w:id="442" w:name="P8045"/>
      <w:bookmarkEnd w:id="442"/>
      <w:r>
        <w:rPr>
          <w:b/>
        </w:rPr>
        <w:t>Коэффициент</w:t>
      </w:r>
      <w:r>
        <w:t> </w:t>
      </w:r>
      <w:r>
        <w:rPr>
          <w:noProof/>
          <w:position w:val="-7"/>
        </w:rPr>
        <w:drawing>
          <wp:inline distT="0" distB="0" distL="0" distR="0">
            <wp:extent cx="184150" cy="22796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0"/>
        <w:gridCol w:w="2211"/>
        <w:gridCol w:w="4139"/>
      </w:tblGrid>
      <w:tr w:rsidR="00EB4039">
        <w:tc>
          <w:tcPr>
            <w:tcW w:w="2700" w:type="dxa"/>
            <w:vMerge w:val="restart"/>
            <w:vAlign w:val="center"/>
          </w:tcPr>
          <w:p w:rsidR="00EB4039" w:rsidRDefault="00EB4039">
            <w:pPr>
              <w:pStyle w:val="ConsPlusNormal"/>
              <w:jc w:val="center"/>
            </w:pPr>
            <w:r>
              <w:t>Сжатый пояс</w:t>
            </w:r>
          </w:p>
        </w:tc>
        <w:tc>
          <w:tcPr>
            <w:tcW w:w="6350" w:type="dxa"/>
            <w:gridSpan w:val="2"/>
            <w:vAlign w:val="center"/>
          </w:tcPr>
          <w:p w:rsidR="00EB4039" w:rsidRDefault="00EB4039">
            <w:pPr>
              <w:pStyle w:val="ConsPlusNormal"/>
              <w:jc w:val="center"/>
            </w:pPr>
            <w:r>
              <w:t xml:space="preserve">Коэффициент </w:t>
            </w:r>
            <w:r>
              <w:rPr>
                <w:noProof/>
                <w:position w:val="-7"/>
              </w:rPr>
              <w:drawing>
                <wp:inline distT="0" distB="0" distL="0" distR="0">
                  <wp:extent cx="184150" cy="22796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значении </w:t>
            </w:r>
            <w:r>
              <w:rPr>
                <w:noProof/>
                <w:position w:val="-7"/>
              </w:rPr>
              <w:drawing>
                <wp:inline distT="0" distB="0" distL="0" distR="0">
                  <wp:extent cx="184150" cy="227965"/>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r>
      <w:tr w:rsidR="00EB4039">
        <w:tc>
          <w:tcPr>
            <w:tcW w:w="2700" w:type="dxa"/>
            <w:vMerge/>
          </w:tcPr>
          <w:p w:rsidR="00EB4039" w:rsidRDefault="00EB4039">
            <w:pPr>
              <w:pStyle w:val="ConsPlusNormal"/>
            </w:pPr>
          </w:p>
        </w:tc>
        <w:tc>
          <w:tcPr>
            <w:tcW w:w="2211" w:type="dxa"/>
            <w:vAlign w:val="center"/>
          </w:tcPr>
          <w:p w:rsidR="00EB4039" w:rsidRDefault="00EB4039">
            <w:pPr>
              <w:pStyle w:val="ConsPlusNormal"/>
              <w:jc w:val="center"/>
            </w:pPr>
            <w:r>
              <w:t>до 0,85</w:t>
            </w:r>
          </w:p>
        </w:tc>
        <w:tc>
          <w:tcPr>
            <w:tcW w:w="4139" w:type="dxa"/>
            <w:vAlign w:val="center"/>
          </w:tcPr>
          <w:p w:rsidR="00EB4039" w:rsidRDefault="00EB4039">
            <w:pPr>
              <w:pStyle w:val="ConsPlusNormal"/>
              <w:jc w:val="center"/>
            </w:pPr>
            <w:r>
              <w:t>свыше 0,85</w:t>
            </w:r>
          </w:p>
        </w:tc>
      </w:tr>
      <w:tr w:rsidR="00EB4039">
        <w:tc>
          <w:tcPr>
            <w:tcW w:w="2700" w:type="dxa"/>
          </w:tcPr>
          <w:p w:rsidR="00EB4039" w:rsidRDefault="00EB4039">
            <w:pPr>
              <w:pStyle w:val="ConsPlusNormal"/>
            </w:pPr>
            <w:r>
              <w:t>Более развитый</w:t>
            </w:r>
          </w:p>
        </w:tc>
        <w:tc>
          <w:tcPr>
            <w:tcW w:w="2211" w:type="dxa"/>
          </w:tcPr>
          <w:p w:rsidR="00EB4039" w:rsidRDefault="00EB4039">
            <w:pPr>
              <w:pStyle w:val="ConsPlusNormal"/>
              <w:jc w:val="center"/>
            </w:pPr>
            <w:r>
              <w:rPr>
                <w:noProof/>
                <w:position w:val="-8"/>
              </w:rPr>
              <w:drawing>
                <wp:inline distT="0" distB="0" distL="0" distR="0">
                  <wp:extent cx="375920" cy="22860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75920" cy="228600"/>
                          </a:xfrm>
                          <a:prstGeom prst="rect">
                            <a:avLst/>
                          </a:prstGeom>
                          <a:noFill/>
                          <a:ln>
                            <a:noFill/>
                          </a:ln>
                        </pic:spPr>
                      </pic:pic>
                    </a:graphicData>
                  </a:graphic>
                </wp:inline>
              </w:drawing>
            </w:r>
          </w:p>
        </w:tc>
        <w:tc>
          <w:tcPr>
            <w:tcW w:w="4139" w:type="dxa"/>
          </w:tcPr>
          <w:p w:rsidR="00EB4039" w:rsidRDefault="00EB4039">
            <w:pPr>
              <w:pStyle w:val="ConsPlusNormal"/>
              <w:jc w:val="center"/>
            </w:pPr>
            <w:r>
              <w:rPr>
                <w:noProof/>
                <w:position w:val="-30"/>
              </w:rPr>
              <w:drawing>
                <wp:inline distT="0" distB="0" distL="0" distR="0">
                  <wp:extent cx="2082800" cy="50800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082800" cy="508000"/>
                          </a:xfrm>
                          <a:prstGeom prst="rect">
                            <a:avLst/>
                          </a:prstGeom>
                          <a:noFill/>
                          <a:ln>
                            <a:noFill/>
                          </a:ln>
                        </pic:spPr>
                      </pic:pic>
                    </a:graphicData>
                  </a:graphic>
                </wp:inline>
              </w:drawing>
            </w:r>
          </w:p>
        </w:tc>
      </w:tr>
      <w:tr w:rsidR="00EB4039">
        <w:tc>
          <w:tcPr>
            <w:tcW w:w="2700" w:type="dxa"/>
          </w:tcPr>
          <w:p w:rsidR="00EB4039" w:rsidRDefault="00EB4039">
            <w:pPr>
              <w:pStyle w:val="ConsPlusNormal"/>
            </w:pPr>
            <w:r>
              <w:t>Менее развитый</w:t>
            </w:r>
          </w:p>
        </w:tc>
        <w:tc>
          <w:tcPr>
            <w:tcW w:w="2211" w:type="dxa"/>
          </w:tcPr>
          <w:p w:rsidR="00EB4039" w:rsidRDefault="00EB4039">
            <w:pPr>
              <w:pStyle w:val="ConsPlusNormal"/>
              <w:jc w:val="center"/>
            </w:pPr>
            <w:r>
              <w:rPr>
                <w:noProof/>
                <w:position w:val="-7"/>
              </w:rPr>
              <w:drawing>
                <wp:inline distT="0" distB="0" distL="0" distR="0">
                  <wp:extent cx="184150" cy="22796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4139" w:type="dxa"/>
          </w:tcPr>
          <w:p w:rsidR="00EB4039" w:rsidRDefault="00EB4039">
            <w:pPr>
              <w:pStyle w:val="ConsPlusNormal"/>
              <w:jc w:val="center"/>
            </w:pPr>
            <w:r>
              <w:rPr>
                <w:noProof/>
                <w:position w:val="-8"/>
              </w:rPr>
              <w:drawing>
                <wp:inline distT="0" distB="0" distL="0" distR="0">
                  <wp:extent cx="1068705" cy="22860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068705" cy="228600"/>
                          </a:xfrm>
                          <a:prstGeom prst="rect">
                            <a:avLst/>
                          </a:prstGeom>
                          <a:noFill/>
                          <a:ln>
                            <a:noFill/>
                          </a:ln>
                        </pic:spPr>
                      </pic:pic>
                    </a:graphicData>
                  </a:graphic>
                </wp:inline>
              </w:drawing>
            </w:r>
          </w:p>
        </w:tc>
      </w:tr>
    </w:tbl>
    <w:p w:rsidR="00EB4039" w:rsidRDefault="00EB4039">
      <w:pPr>
        <w:pStyle w:val="ConsPlusNormal"/>
        <w:jc w:val="both"/>
      </w:pPr>
    </w:p>
    <w:p w:rsidR="00EB4039" w:rsidRDefault="00EB4039">
      <w:pPr>
        <w:pStyle w:val="ConsPlusNormal"/>
        <w:ind w:firstLine="540"/>
        <w:jc w:val="both"/>
      </w:pPr>
      <w:r>
        <w:t xml:space="preserve">Ж.5 Значения </w:t>
      </w:r>
      <w:r>
        <w:rPr>
          <w:i/>
        </w:rPr>
        <w:t>B</w:t>
      </w:r>
      <w:r>
        <w:t xml:space="preserve">, </w:t>
      </w:r>
      <w:r>
        <w:rPr>
          <w:i/>
        </w:rPr>
        <w:t>C</w:t>
      </w:r>
      <w:r>
        <w:t xml:space="preserve"> и </w:t>
      </w:r>
      <w:r>
        <w:rPr>
          <w:i/>
        </w:rPr>
        <w:t>D</w:t>
      </w:r>
      <w:r>
        <w:t xml:space="preserve"> в </w:t>
      </w:r>
      <w:hyperlink w:anchor="P7905">
        <w:r>
          <w:rPr>
            <w:color w:val="0000FF"/>
          </w:rPr>
          <w:t>формуле (Ж.9)</w:t>
        </w:r>
      </w:hyperlink>
      <w:r>
        <w:t xml:space="preserve"> определяют по </w:t>
      </w:r>
      <w:hyperlink w:anchor="P8074">
        <w:r>
          <w:rPr>
            <w:color w:val="0000FF"/>
          </w:rPr>
          <w:t>таблицам Ж.4</w:t>
        </w:r>
      </w:hyperlink>
      <w:r>
        <w:t xml:space="preserve"> и </w:t>
      </w:r>
      <w:hyperlink w:anchor="P8100">
        <w:r>
          <w:rPr>
            <w:color w:val="0000FF"/>
          </w:rPr>
          <w:t>Ж.5</w:t>
        </w:r>
      </w:hyperlink>
      <w:r>
        <w:t xml:space="preserve"> в зависимости от коэффициентов:</w:t>
      </w:r>
    </w:p>
    <w:p w:rsidR="00EB4039" w:rsidRDefault="00EB4039">
      <w:pPr>
        <w:pStyle w:val="ConsPlusNormal"/>
        <w:jc w:val="both"/>
      </w:pPr>
      <w:r>
        <w:t xml:space="preserve">(в ред. </w:t>
      </w:r>
      <w:hyperlink r:id="rId1602">
        <w:r>
          <w:rPr>
            <w:color w:val="0000FF"/>
          </w:rPr>
          <w:t>Изменения N 2</w:t>
        </w:r>
      </w:hyperlink>
      <w:r>
        <w:t>, утв. Приказом Минстроя России от 04.12.2019 N 769/пр)</w:t>
      </w:r>
    </w:p>
    <w:p w:rsidR="00EB4039" w:rsidRDefault="00EB4039">
      <w:pPr>
        <w:pStyle w:val="ConsPlusNormal"/>
        <w:jc w:val="both"/>
      </w:pPr>
    </w:p>
    <w:p w:rsidR="00EB4039" w:rsidRDefault="00EB4039">
      <w:pPr>
        <w:pStyle w:val="ConsPlusNormal"/>
        <w:jc w:val="center"/>
      </w:pPr>
      <w:r>
        <w:rPr>
          <w:noProof/>
          <w:position w:val="-5"/>
        </w:rPr>
        <w:lastRenderedPageBreak/>
        <w:drawing>
          <wp:inline distT="0" distB="0" distL="0" distR="0">
            <wp:extent cx="992505" cy="19685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992505" cy="196850"/>
                    </a:xfrm>
                    <a:prstGeom prst="rect">
                      <a:avLst/>
                    </a:prstGeom>
                    <a:noFill/>
                    <a:ln>
                      <a:noFill/>
                    </a:ln>
                  </pic:spPr>
                </pic:pic>
              </a:graphicData>
            </a:graphic>
          </wp:inline>
        </w:drawing>
      </w:r>
      <w:r>
        <w:t xml:space="preserve"> (Ж.10)</w:t>
      </w:r>
    </w:p>
    <w:p w:rsidR="00EB4039" w:rsidRDefault="00EB4039">
      <w:pPr>
        <w:pStyle w:val="ConsPlusNormal"/>
        <w:jc w:val="both"/>
      </w:pPr>
    </w:p>
    <w:p w:rsidR="00EB4039" w:rsidRDefault="00EB4039">
      <w:pPr>
        <w:pStyle w:val="ConsPlusNormal"/>
        <w:jc w:val="center"/>
      </w:pPr>
      <w:r>
        <w:rPr>
          <w:noProof/>
          <w:position w:val="-5"/>
        </w:rPr>
        <w:drawing>
          <wp:inline distT="0" distB="0" distL="0" distR="0">
            <wp:extent cx="986790" cy="19685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986790" cy="196850"/>
                    </a:xfrm>
                    <a:prstGeom prst="rect">
                      <a:avLst/>
                    </a:prstGeom>
                    <a:noFill/>
                    <a:ln>
                      <a:noFill/>
                    </a:ln>
                  </pic:spPr>
                </pic:pic>
              </a:graphicData>
            </a:graphic>
          </wp:inline>
        </w:drawing>
      </w:r>
      <w:r>
        <w:t xml:space="preserve"> (Ж.11)</w:t>
      </w:r>
    </w:p>
    <w:p w:rsidR="00EB4039" w:rsidRDefault="00EB4039">
      <w:pPr>
        <w:pStyle w:val="ConsPlusNormal"/>
        <w:jc w:val="both"/>
      </w:pPr>
    </w:p>
    <w:p w:rsidR="00EB4039" w:rsidRDefault="00EB4039">
      <w:pPr>
        <w:pStyle w:val="ConsPlusNormal"/>
        <w:jc w:val="center"/>
      </w:pPr>
      <w:bookmarkStart w:id="443" w:name="P8065"/>
      <w:bookmarkEnd w:id="443"/>
      <w:r>
        <w:rPr>
          <w:noProof/>
          <w:position w:val="-32"/>
        </w:rPr>
        <w:drawing>
          <wp:inline distT="0" distB="0" distL="0" distR="0">
            <wp:extent cx="3413760" cy="53340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3413760" cy="533400"/>
                    </a:xfrm>
                    <a:prstGeom prst="rect">
                      <a:avLst/>
                    </a:prstGeom>
                    <a:noFill/>
                    <a:ln>
                      <a:noFill/>
                    </a:ln>
                  </pic:spPr>
                </pic:pic>
              </a:graphicData>
            </a:graphic>
          </wp:inline>
        </w:drawing>
      </w:r>
      <w:r>
        <w:t xml:space="preserve"> (Ж.12)</w:t>
      </w:r>
    </w:p>
    <w:p w:rsidR="00EB4039" w:rsidRDefault="00EB4039">
      <w:pPr>
        <w:pStyle w:val="ConsPlusNormal"/>
        <w:jc w:val="both"/>
      </w:pPr>
    </w:p>
    <w:p w:rsidR="00EB4039" w:rsidRDefault="00EB4039">
      <w:pPr>
        <w:pStyle w:val="ConsPlusNormal"/>
        <w:jc w:val="center"/>
      </w:pPr>
      <w:r>
        <w:rPr>
          <w:noProof/>
          <w:position w:val="-34"/>
        </w:rPr>
        <w:drawing>
          <wp:inline distT="0" distB="0" distL="0" distR="0">
            <wp:extent cx="2260600" cy="56451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260600" cy="564515"/>
                    </a:xfrm>
                    <a:prstGeom prst="rect">
                      <a:avLst/>
                    </a:prstGeom>
                    <a:noFill/>
                    <a:ln>
                      <a:noFill/>
                    </a:ln>
                  </pic:spPr>
                </pic:pic>
              </a:graphicData>
            </a:graphic>
          </wp:inline>
        </w:drawing>
      </w:r>
      <w:r>
        <w:t xml:space="preserve"> (Ж.13)</w:t>
      </w:r>
    </w:p>
    <w:p w:rsidR="00EB4039" w:rsidRDefault="00EB4039">
      <w:pPr>
        <w:pStyle w:val="ConsPlusNormal"/>
        <w:jc w:val="both"/>
      </w:pPr>
    </w:p>
    <w:p w:rsidR="00EB4039" w:rsidRDefault="00EB4039">
      <w:pPr>
        <w:pStyle w:val="ConsPlusNormal"/>
        <w:ind w:firstLine="540"/>
        <w:jc w:val="both"/>
      </w:pPr>
      <w:r>
        <w:t xml:space="preserve">где значения </w:t>
      </w:r>
      <w:r>
        <w:rPr>
          <w:i/>
        </w:rPr>
        <w:t>n</w:t>
      </w:r>
      <w:r>
        <w:t xml:space="preserve">, </w:t>
      </w:r>
      <w:r>
        <w:rPr>
          <w:i/>
        </w:rPr>
        <w:t>b</w:t>
      </w:r>
      <w:r>
        <w:rPr>
          <w:vertAlign w:val="subscript"/>
        </w:rPr>
        <w:t>1</w:t>
      </w:r>
      <w:r>
        <w:t xml:space="preserve">, </w:t>
      </w:r>
      <w:r>
        <w:rPr>
          <w:i/>
        </w:rPr>
        <w:t>h</w:t>
      </w:r>
      <w:r>
        <w:t xml:space="preserve">, </w:t>
      </w:r>
      <w:r>
        <w:rPr>
          <w:i/>
        </w:rPr>
        <w:t>I</w:t>
      </w:r>
      <w:r>
        <w:rPr>
          <w:vertAlign w:val="subscript"/>
        </w:rPr>
        <w:t>2</w:t>
      </w:r>
      <w:r>
        <w:t xml:space="preserve">, </w:t>
      </w:r>
      <w:r>
        <w:rPr>
          <w:i/>
        </w:rPr>
        <w:t>l</w:t>
      </w:r>
      <w:r>
        <w:rPr>
          <w:i/>
          <w:vertAlign w:val="subscript"/>
        </w:rPr>
        <w:t>ef</w:t>
      </w:r>
      <w:r>
        <w:t xml:space="preserve"> следует принимать согласно настоящему приложению, а </w:t>
      </w:r>
      <w:r>
        <w:rPr>
          <w:i/>
        </w:rPr>
        <w:t>I</w:t>
      </w:r>
      <w:r>
        <w:rPr>
          <w:i/>
          <w:vertAlign w:val="subscript"/>
        </w:rPr>
        <w:t>t</w:t>
      </w:r>
      <w:r>
        <w:t xml:space="preserve"> - согласно </w:t>
      </w:r>
      <w:hyperlink w:anchor="P6052">
        <w:r>
          <w:rPr>
            <w:color w:val="0000FF"/>
          </w:rPr>
          <w:t>приложению Д</w:t>
        </w:r>
      </w:hyperlink>
      <w:r>
        <w:t>.</w:t>
      </w:r>
    </w:p>
    <w:p w:rsidR="00EB4039" w:rsidRDefault="00EB4039">
      <w:pPr>
        <w:pStyle w:val="ConsPlusNormal"/>
        <w:spacing w:before="200"/>
        <w:ind w:firstLine="540"/>
        <w:jc w:val="both"/>
      </w:pPr>
      <w:r>
        <w:t xml:space="preserve">Коэффициент </w:t>
      </w:r>
      <w:r>
        <w:rPr>
          <w:noProof/>
          <w:position w:val="-1"/>
        </w:rPr>
        <w:drawing>
          <wp:inline distT="0" distB="0" distL="0" distR="0">
            <wp:extent cx="152400" cy="14668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в </w:t>
      </w:r>
      <w:hyperlink w:anchor="P8100">
        <w:r>
          <w:rPr>
            <w:color w:val="0000FF"/>
          </w:rPr>
          <w:t>таблице Ж.5</w:t>
        </w:r>
      </w:hyperlink>
      <w:r>
        <w:t xml:space="preserve"> следует определять по </w:t>
      </w:r>
      <w:hyperlink w:anchor="P7868">
        <w:r>
          <w:rPr>
            <w:color w:val="0000FF"/>
          </w:rPr>
          <w:t>формуле (Ж.4)</w:t>
        </w:r>
      </w:hyperlink>
      <w:r>
        <w:t>.</w:t>
      </w:r>
    </w:p>
    <w:p w:rsidR="00EB4039" w:rsidRDefault="00EB4039">
      <w:pPr>
        <w:pStyle w:val="ConsPlusNormal"/>
        <w:jc w:val="both"/>
      </w:pPr>
    </w:p>
    <w:p w:rsidR="00EB4039" w:rsidRDefault="00EB4039">
      <w:pPr>
        <w:pStyle w:val="ConsPlusNormal"/>
        <w:jc w:val="right"/>
      </w:pPr>
      <w:r>
        <w:t>Таблица Ж.4</w:t>
      </w:r>
    </w:p>
    <w:p w:rsidR="00EB4039" w:rsidRDefault="00EB4039">
      <w:pPr>
        <w:pStyle w:val="ConsPlusNormal"/>
        <w:jc w:val="both"/>
      </w:pPr>
    </w:p>
    <w:p w:rsidR="00EB4039" w:rsidRDefault="00EB4039">
      <w:pPr>
        <w:pStyle w:val="ConsPlusNormal"/>
        <w:jc w:val="center"/>
      </w:pPr>
      <w:bookmarkStart w:id="444" w:name="P8074"/>
      <w:bookmarkEnd w:id="444"/>
      <w:r>
        <w:rPr>
          <w:b/>
        </w:rPr>
        <w:t>Коэффициент</w:t>
      </w:r>
      <w:r>
        <w:t xml:space="preserve"> </w:t>
      </w:r>
      <w:r>
        <w:rPr>
          <w:b/>
          <w:i/>
        </w:rPr>
        <w:t>B</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66"/>
        <w:gridCol w:w="2093"/>
        <w:gridCol w:w="1987"/>
        <w:gridCol w:w="2014"/>
      </w:tblGrid>
      <w:tr w:rsidR="00EB4039">
        <w:tc>
          <w:tcPr>
            <w:tcW w:w="2966" w:type="dxa"/>
            <w:vMerge w:val="restart"/>
            <w:vAlign w:val="center"/>
          </w:tcPr>
          <w:p w:rsidR="00EB4039" w:rsidRDefault="00EB4039">
            <w:pPr>
              <w:pStyle w:val="ConsPlusNormal"/>
              <w:jc w:val="center"/>
            </w:pPr>
            <w:r>
              <w:t>Схема сечения и место приложения нагрузки</w:t>
            </w:r>
          </w:p>
        </w:tc>
        <w:tc>
          <w:tcPr>
            <w:tcW w:w="6094" w:type="dxa"/>
            <w:gridSpan w:val="3"/>
            <w:vAlign w:val="center"/>
          </w:tcPr>
          <w:p w:rsidR="00EB4039" w:rsidRDefault="00EB4039">
            <w:pPr>
              <w:pStyle w:val="ConsPlusNormal"/>
              <w:jc w:val="center"/>
            </w:pPr>
            <w:r>
              <w:t xml:space="preserve">Коэффициент </w:t>
            </w:r>
            <w:r>
              <w:rPr>
                <w:i/>
              </w:rPr>
              <w:t>B</w:t>
            </w:r>
            <w:r>
              <w:t xml:space="preserve"> при нагрузке</w:t>
            </w:r>
          </w:p>
        </w:tc>
      </w:tr>
      <w:tr w:rsidR="00EB4039">
        <w:tc>
          <w:tcPr>
            <w:tcW w:w="2966" w:type="dxa"/>
            <w:vMerge/>
          </w:tcPr>
          <w:p w:rsidR="00EB4039" w:rsidRDefault="00EB4039">
            <w:pPr>
              <w:pStyle w:val="ConsPlusNormal"/>
            </w:pPr>
          </w:p>
        </w:tc>
        <w:tc>
          <w:tcPr>
            <w:tcW w:w="2093" w:type="dxa"/>
            <w:vAlign w:val="center"/>
          </w:tcPr>
          <w:p w:rsidR="00EB4039" w:rsidRDefault="00EB4039">
            <w:pPr>
              <w:pStyle w:val="ConsPlusNormal"/>
              <w:jc w:val="center"/>
            </w:pPr>
            <w:r>
              <w:t>сосредоточенной в середине пролета</w:t>
            </w:r>
          </w:p>
        </w:tc>
        <w:tc>
          <w:tcPr>
            <w:tcW w:w="1987" w:type="dxa"/>
            <w:vAlign w:val="center"/>
          </w:tcPr>
          <w:p w:rsidR="00EB4039" w:rsidRDefault="00EB4039">
            <w:pPr>
              <w:pStyle w:val="ConsPlusNormal"/>
              <w:jc w:val="center"/>
            </w:pPr>
            <w:r>
              <w:t>равномерно распределенной</w:t>
            </w:r>
          </w:p>
        </w:tc>
        <w:tc>
          <w:tcPr>
            <w:tcW w:w="2014" w:type="dxa"/>
            <w:vAlign w:val="center"/>
          </w:tcPr>
          <w:p w:rsidR="00EB4039" w:rsidRDefault="00EB4039">
            <w:pPr>
              <w:pStyle w:val="ConsPlusNormal"/>
              <w:jc w:val="center"/>
            </w:pPr>
            <w:r>
              <w:t>Вызывающей чистый изгиб</w:t>
            </w:r>
          </w:p>
        </w:tc>
      </w:tr>
      <w:tr w:rsidR="00EB4039">
        <w:tc>
          <w:tcPr>
            <w:tcW w:w="2966" w:type="dxa"/>
          </w:tcPr>
          <w:p w:rsidR="00EB4039" w:rsidRDefault="00EB4039">
            <w:pPr>
              <w:pStyle w:val="ConsPlusNormal"/>
              <w:jc w:val="center"/>
            </w:pPr>
            <w:r>
              <w:rPr>
                <w:noProof/>
                <w:position w:val="-45"/>
              </w:rPr>
              <w:drawing>
                <wp:inline distT="0" distB="0" distL="0" distR="0">
                  <wp:extent cx="1027430" cy="70167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027430" cy="701675"/>
                          </a:xfrm>
                          <a:prstGeom prst="rect">
                            <a:avLst/>
                          </a:prstGeom>
                          <a:noFill/>
                          <a:ln>
                            <a:noFill/>
                          </a:ln>
                        </pic:spPr>
                      </pic:pic>
                    </a:graphicData>
                  </a:graphic>
                </wp:inline>
              </w:drawing>
            </w:r>
          </w:p>
        </w:tc>
        <w:tc>
          <w:tcPr>
            <w:tcW w:w="2093" w:type="dxa"/>
            <w:vAlign w:val="center"/>
          </w:tcPr>
          <w:p w:rsidR="00EB4039" w:rsidRDefault="00EB4039">
            <w:pPr>
              <w:pStyle w:val="ConsPlusNormal"/>
              <w:jc w:val="center"/>
            </w:pPr>
            <w:r>
              <w:rPr>
                <w:noProof/>
                <w:position w:val="-4"/>
              </w:rPr>
              <w:drawing>
                <wp:inline distT="0" distB="0" distL="0" distR="0">
                  <wp:extent cx="146685" cy="18415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46685" cy="184150"/>
                          </a:xfrm>
                          <a:prstGeom prst="rect">
                            <a:avLst/>
                          </a:prstGeom>
                          <a:noFill/>
                          <a:ln>
                            <a:noFill/>
                          </a:ln>
                        </pic:spPr>
                      </pic:pic>
                    </a:graphicData>
                  </a:graphic>
                </wp:inline>
              </w:drawing>
            </w:r>
          </w:p>
        </w:tc>
        <w:tc>
          <w:tcPr>
            <w:tcW w:w="1987" w:type="dxa"/>
            <w:vAlign w:val="center"/>
          </w:tcPr>
          <w:p w:rsidR="00EB4039" w:rsidRDefault="00EB4039">
            <w:pPr>
              <w:pStyle w:val="ConsPlusNormal"/>
              <w:jc w:val="center"/>
            </w:pPr>
            <w:r>
              <w:rPr>
                <w:noProof/>
                <w:position w:val="-3"/>
              </w:rPr>
              <w:drawing>
                <wp:inline distT="0" distB="0" distL="0" distR="0">
                  <wp:extent cx="152400" cy="16510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2014" w:type="dxa"/>
            <w:vAlign w:val="center"/>
          </w:tcPr>
          <w:p w:rsidR="00EB4039" w:rsidRDefault="00EB4039">
            <w:pPr>
              <w:pStyle w:val="ConsPlusNormal"/>
              <w:jc w:val="center"/>
            </w:pPr>
            <w:r>
              <w:rPr>
                <w:noProof/>
                <w:position w:val="-5"/>
              </w:rPr>
              <w:drawing>
                <wp:inline distT="0" distB="0" distL="0" distR="0">
                  <wp:extent cx="152400" cy="19685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r>
      <w:tr w:rsidR="00EB4039">
        <w:tc>
          <w:tcPr>
            <w:tcW w:w="2966" w:type="dxa"/>
          </w:tcPr>
          <w:p w:rsidR="00EB4039" w:rsidRDefault="00EB4039">
            <w:pPr>
              <w:pStyle w:val="ConsPlusNormal"/>
              <w:jc w:val="center"/>
            </w:pPr>
            <w:r>
              <w:rPr>
                <w:noProof/>
                <w:position w:val="-41"/>
              </w:rPr>
              <w:drawing>
                <wp:inline distT="0" distB="0" distL="0" distR="0">
                  <wp:extent cx="1009650" cy="655320"/>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009650" cy="655320"/>
                          </a:xfrm>
                          <a:prstGeom prst="rect">
                            <a:avLst/>
                          </a:prstGeom>
                          <a:noFill/>
                          <a:ln>
                            <a:noFill/>
                          </a:ln>
                        </pic:spPr>
                      </pic:pic>
                    </a:graphicData>
                  </a:graphic>
                </wp:inline>
              </w:drawing>
            </w:r>
          </w:p>
        </w:tc>
        <w:tc>
          <w:tcPr>
            <w:tcW w:w="2093" w:type="dxa"/>
            <w:vAlign w:val="center"/>
          </w:tcPr>
          <w:p w:rsidR="00EB4039" w:rsidRDefault="00EB4039">
            <w:pPr>
              <w:pStyle w:val="ConsPlusNormal"/>
              <w:jc w:val="center"/>
            </w:pPr>
            <w:r>
              <w:rPr>
                <w:noProof/>
                <w:position w:val="-4"/>
              </w:rPr>
              <w:drawing>
                <wp:inline distT="0" distB="0" distL="0" distR="0">
                  <wp:extent cx="316865" cy="18415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16865" cy="184150"/>
                          </a:xfrm>
                          <a:prstGeom prst="rect">
                            <a:avLst/>
                          </a:prstGeom>
                          <a:noFill/>
                          <a:ln>
                            <a:noFill/>
                          </a:ln>
                        </pic:spPr>
                      </pic:pic>
                    </a:graphicData>
                  </a:graphic>
                </wp:inline>
              </w:drawing>
            </w:r>
          </w:p>
        </w:tc>
        <w:tc>
          <w:tcPr>
            <w:tcW w:w="1987" w:type="dxa"/>
            <w:vAlign w:val="center"/>
          </w:tcPr>
          <w:p w:rsidR="00EB4039" w:rsidRDefault="00EB4039">
            <w:pPr>
              <w:pStyle w:val="ConsPlusNormal"/>
              <w:jc w:val="center"/>
            </w:pPr>
            <w:r>
              <w:rPr>
                <w:noProof/>
                <w:position w:val="-5"/>
              </w:rPr>
              <w:drawing>
                <wp:inline distT="0" distB="0" distL="0" distR="0">
                  <wp:extent cx="336550" cy="19685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p>
        </w:tc>
        <w:tc>
          <w:tcPr>
            <w:tcW w:w="2014" w:type="dxa"/>
            <w:vAlign w:val="center"/>
          </w:tcPr>
          <w:p w:rsidR="00EB4039" w:rsidRDefault="00EB4039">
            <w:pPr>
              <w:pStyle w:val="ConsPlusNormal"/>
              <w:jc w:val="center"/>
            </w:pPr>
            <w:r>
              <w:rPr>
                <w:noProof/>
                <w:position w:val="-5"/>
              </w:rPr>
              <w:drawing>
                <wp:inline distT="0" distB="0" distL="0" distR="0">
                  <wp:extent cx="152400" cy="19685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r>
      <w:tr w:rsidR="00EB4039">
        <w:tc>
          <w:tcPr>
            <w:tcW w:w="2966" w:type="dxa"/>
          </w:tcPr>
          <w:p w:rsidR="00EB4039" w:rsidRDefault="00EB4039">
            <w:pPr>
              <w:pStyle w:val="ConsPlusNormal"/>
              <w:jc w:val="center"/>
            </w:pPr>
            <w:r>
              <w:rPr>
                <w:noProof/>
                <w:position w:val="-41"/>
              </w:rPr>
              <w:drawing>
                <wp:inline distT="0" distB="0" distL="0" distR="0">
                  <wp:extent cx="1002665" cy="658495"/>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002665" cy="658495"/>
                          </a:xfrm>
                          <a:prstGeom prst="rect">
                            <a:avLst/>
                          </a:prstGeom>
                          <a:noFill/>
                          <a:ln>
                            <a:noFill/>
                          </a:ln>
                        </pic:spPr>
                      </pic:pic>
                    </a:graphicData>
                  </a:graphic>
                </wp:inline>
              </w:drawing>
            </w:r>
          </w:p>
        </w:tc>
        <w:tc>
          <w:tcPr>
            <w:tcW w:w="2093" w:type="dxa"/>
            <w:vAlign w:val="center"/>
          </w:tcPr>
          <w:p w:rsidR="00EB4039" w:rsidRDefault="00EB4039">
            <w:pPr>
              <w:pStyle w:val="ConsPlusNormal"/>
              <w:jc w:val="center"/>
            </w:pPr>
            <w:r>
              <w:rPr>
                <w:noProof/>
                <w:position w:val="-4"/>
              </w:rPr>
              <w:drawing>
                <wp:inline distT="0" distB="0" distL="0" distR="0">
                  <wp:extent cx="316865" cy="18415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16865" cy="184150"/>
                          </a:xfrm>
                          <a:prstGeom prst="rect">
                            <a:avLst/>
                          </a:prstGeom>
                          <a:noFill/>
                          <a:ln>
                            <a:noFill/>
                          </a:ln>
                        </pic:spPr>
                      </pic:pic>
                    </a:graphicData>
                  </a:graphic>
                </wp:inline>
              </w:drawing>
            </w:r>
          </w:p>
        </w:tc>
        <w:tc>
          <w:tcPr>
            <w:tcW w:w="1987" w:type="dxa"/>
            <w:vAlign w:val="center"/>
          </w:tcPr>
          <w:p w:rsidR="00EB4039" w:rsidRDefault="00EB4039">
            <w:pPr>
              <w:pStyle w:val="ConsPlusNormal"/>
              <w:jc w:val="center"/>
            </w:pPr>
            <w:r>
              <w:rPr>
                <w:noProof/>
                <w:position w:val="-5"/>
              </w:rPr>
              <w:drawing>
                <wp:inline distT="0" distB="0" distL="0" distR="0">
                  <wp:extent cx="336550" cy="19685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p>
        </w:tc>
        <w:tc>
          <w:tcPr>
            <w:tcW w:w="2014" w:type="dxa"/>
            <w:vAlign w:val="center"/>
          </w:tcPr>
          <w:p w:rsidR="00EB4039" w:rsidRDefault="00EB4039">
            <w:pPr>
              <w:pStyle w:val="ConsPlusNormal"/>
              <w:jc w:val="center"/>
            </w:pPr>
            <w:r>
              <w:rPr>
                <w:noProof/>
                <w:position w:val="-5"/>
              </w:rPr>
              <w:drawing>
                <wp:inline distT="0" distB="0" distL="0" distR="0">
                  <wp:extent cx="241300" cy="19685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p>
        </w:tc>
      </w:tr>
      <w:tr w:rsidR="00EB4039">
        <w:tc>
          <w:tcPr>
            <w:tcW w:w="2966" w:type="dxa"/>
          </w:tcPr>
          <w:p w:rsidR="00EB4039" w:rsidRDefault="00EB4039">
            <w:pPr>
              <w:pStyle w:val="ConsPlusNormal"/>
              <w:jc w:val="center"/>
            </w:pPr>
            <w:r>
              <w:rPr>
                <w:noProof/>
                <w:position w:val="-42"/>
              </w:rPr>
              <w:drawing>
                <wp:inline distT="0" distB="0" distL="0" distR="0">
                  <wp:extent cx="1009015" cy="663575"/>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009015" cy="663575"/>
                          </a:xfrm>
                          <a:prstGeom prst="rect">
                            <a:avLst/>
                          </a:prstGeom>
                          <a:noFill/>
                          <a:ln>
                            <a:noFill/>
                          </a:ln>
                        </pic:spPr>
                      </pic:pic>
                    </a:graphicData>
                  </a:graphic>
                </wp:inline>
              </w:drawing>
            </w:r>
          </w:p>
        </w:tc>
        <w:tc>
          <w:tcPr>
            <w:tcW w:w="2093" w:type="dxa"/>
            <w:vAlign w:val="center"/>
          </w:tcPr>
          <w:p w:rsidR="00EB4039" w:rsidRDefault="00EB4039">
            <w:pPr>
              <w:pStyle w:val="ConsPlusNormal"/>
              <w:jc w:val="center"/>
            </w:pPr>
            <w:r>
              <w:rPr>
                <w:noProof/>
                <w:position w:val="-4"/>
              </w:rPr>
              <w:drawing>
                <wp:inline distT="0" distB="0" distL="0" distR="0">
                  <wp:extent cx="227965" cy="18415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227965" cy="184150"/>
                          </a:xfrm>
                          <a:prstGeom prst="rect">
                            <a:avLst/>
                          </a:prstGeom>
                          <a:noFill/>
                          <a:ln>
                            <a:noFill/>
                          </a:ln>
                        </pic:spPr>
                      </pic:pic>
                    </a:graphicData>
                  </a:graphic>
                </wp:inline>
              </w:drawing>
            </w:r>
          </w:p>
        </w:tc>
        <w:tc>
          <w:tcPr>
            <w:tcW w:w="1987" w:type="dxa"/>
            <w:vAlign w:val="center"/>
          </w:tcPr>
          <w:p w:rsidR="00EB4039" w:rsidRDefault="00EB4039">
            <w:pPr>
              <w:pStyle w:val="ConsPlusNormal"/>
              <w:jc w:val="center"/>
            </w:pPr>
            <w:r>
              <w:rPr>
                <w:noProof/>
                <w:position w:val="-3"/>
              </w:rPr>
              <w:drawing>
                <wp:inline distT="0" distB="0" distL="0" distR="0">
                  <wp:extent cx="241300" cy="16510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p>
        </w:tc>
        <w:tc>
          <w:tcPr>
            <w:tcW w:w="2014" w:type="dxa"/>
            <w:vAlign w:val="center"/>
          </w:tcPr>
          <w:p w:rsidR="00EB4039" w:rsidRDefault="00EB4039">
            <w:pPr>
              <w:pStyle w:val="ConsPlusNormal"/>
              <w:jc w:val="center"/>
            </w:pPr>
            <w:r>
              <w:rPr>
                <w:noProof/>
                <w:position w:val="-5"/>
              </w:rPr>
              <w:drawing>
                <wp:inline distT="0" distB="0" distL="0" distR="0">
                  <wp:extent cx="241300" cy="19685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p>
        </w:tc>
      </w:tr>
    </w:tbl>
    <w:p w:rsidR="00EB4039" w:rsidRDefault="00EB4039">
      <w:pPr>
        <w:pStyle w:val="ConsPlusNormal"/>
        <w:jc w:val="both"/>
      </w:pPr>
    </w:p>
    <w:p w:rsidR="00EB4039" w:rsidRDefault="00EB4039">
      <w:pPr>
        <w:pStyle w:val="ConsPlusNormal"/>
        <w:jc w:val="right"/>
      </w:pPr>
      <w:r>
        <w:t>Таблица Ж.5</w:t>
      </w:r>
    </w:p>
    <w:p w:rsidR="00EB4039" w:rsidRDefault="00EB4039">
      <w:pPr>
        <w:pStyle w:val="ConsPlusNormal"/>
        <w:jc w:val="both"/>
      </w:pPr>
    </w:p>
    <w:p w:rsidR="00EB4039" w:rsidRDefault="00EB4039">
      <w:pPr>
        <w:pStyle w:val="ConsPlusNormal"/>
        <w:jc w:val="center"/>
      </w:pPr>
      <w:bookmarkStart w:id="445" w:name="P8100"/>
      <w:bookmarkEnd w:id="445"/>
      <w:r>
        <w:rPr>
          <w:b/>
        </w:rPr>
        <w:t>Коэффициенты</w:t>
      </w:r>
      <w:r>
        <w:t xml:space="preserve"> </w:t>
      </w:r>
      <w:r>
        <w:rPr>
          <w:b/>
          <w:i/>
        </w:rPr>
        <w:t>C</w:t>
      </w:r>
      <w:r>
        <w:t xml:space="preserve"> </w:t>
      </w:r>
      <w:r>
        <w:rPr>
          <w:b/>
        </w:rPr>
        <w:t>и</w:t>
      </w:r>
      <w:r>
        <w:t xml:space="preserve"> </w:t>
      </w:r>
      <w:r>
        <w:rPr>
          <w:b/>
          <w:i/>
        </w:rPr>
        <w:t>D</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2068"/>
        <w:gridCol w:w="2069"/>
        <w:gridCol w:w="1928"/>
      </w:tblGrid>
      <w:tr w:rsidR="00EB4039">
        <w:tc>
          <w:tcPr>
            <w:tcW w:w="2940" w:type="dxa"/>
            <w:vMerge w:val="restart"/>
            <w:tcBorders>
              <w:top w:val="single" w:sz="4" w:space="0" w:color="auto"/>
              <w:bottom w:val="single" w:sz="4" w:space="0" w:color="auto"/>
            </w:tcBorders>
            <w:vAlign w:val="center"/>
          </w:tcPr>
          <w:p w:rsidR="00EB4039" w:rsidRDefault="00EB4039">
            <w:pPr>
              <w:pStyle w:val="ConsPlusNormal"/>
              <w:jc w:val="center"/>
            </w:pPr>
            <w:r>
              <w:t>Вид нагрузки</w:t>
            </w:r>
          </w:p>
        </w:tc>
        <w:tc>
          <w:tcPr>
            <w:tcW w:w="4137" w:type="dxa"/>
            <w:gridSpan w:val="2"/>
            <w:tcBorders>
              <w:top w:val="single" w:sz="4" w:space="0" w:color="auto"/>
              <w:bottom w:val="single" w:sz="4" w:space="0" w:color="auto"/>
            </w:tcBorders>
            <w:vAlign w:val="center"/>
          </w:tcPr>
          <w:p w:rsidR="00EB4039" w:rsidRDefault="00EB4039">
            <w:pPr>
              <w:pStyle w:val="ConsPlusNormal"/>
              <w:jc w:val="center"/>
            </w:pPr>
            <w:r>
              <w:t xml:space="preserve">Коэффициент </w:t>
            </w:r>
            <w:r>
              <w:rPr>
                <w:i/>
              </w:rPr>
              <w:t>C</w:t>
            </w:r>
            <w:r>
              <w:t xml:space="preserve"> при сечении</w:t>
            </w:r>
          </w:p>
        </w:tc>
        <w:tc>
          <w:tcPr>
            <w:tcW w:w="1928" w:type="dxa"/>
            <w:vMerge w:val="restart"/>
            <w:tcBorders>
              <w:top w:val="single" w:sz="4" w:space="0" w:color="auto"/>
              <w:bottom w:val="single" w:sz="4" w:space="0" w:color="auto"/>
            </w:tcBorders>
            <w:vAlign w:val="center"/>
          </w:tcPr>
          <w:p w:rsidR="00EB4039" w:rsidRDefault="00EB4039">
            <w:pPr>
              <w:pStyle w:val="ConsPlusNormal"/>
              <w:jc w:val="center"/>
            </w:pPr>
            <w:r>
              <w:t xml:space="preserve">Коэффициент </w:t>
            </w:r>
            <w:r>
              <w:rPr>
                <w:i/>
              </w:rPr>
              <w:t>D</w:t>
            </w:r>
          </w:p>
        </w:tc>
      </w:tr>
      <w:tr w:rsidR="00EB4039">
        <w:tc>
          <w:tcPr>
            <w:tcW w:w="2940" w:type="dxa"/>
            <w:vMerge/>
            <w:tcBorders>
              <w:top w:val="single" w:sz="4" w:space="0" w:color="auto"/>
              <w:bottom w:val="single" w:sz="4" w:space="0" w:color="auto"/>
            </w:tcBorders>
          </w:tcPr>
          <w:p w:rsidR="00EB4039" w:rsidRDefault="00EB4039">
            <w:pPr>
              <w:pStyle w:val="ConsPlusNormal"/>
            </w:pPr>
          </w:p>
        </w:tc>
        <w:tc>
          <w:tcPr>
            <w:tcW w:w="2068" w:type="dxa"/>
            <w:tcBorders>
              <w:top w:val="single" w:sz="4" w:space="0" w:color="auto"/>
              <w:bottom w:val="single" w:sz="4" w:space="0" w:color="auto"/>
            </w:tcBorders>
            <w:vAlign w:val="center"/>
          </w:tcPr>
          <w:p w:rsidR="00EB4039" w:rsidRDefault="00EB4039">
            <w:pPr>
              <w:pStyle w:val="ConsPlusNormal"/>
              <w:jc w:val="center"/>
            </w:pPr>
            <w:r>
              <w:t>двутавровом</w:t>
            </w:r>
          </w:p>
          <w:p w:rsidR="00EB4039" w:rsidRDefault="00EB4039">
            <w:pPr>
              <w:pStyle w:val="ConsPlusNormal"/>
              <w:jc w:val="center"/>
            </w:pPr>
            <w:r>
              <w:t>(</w:t>
            </w:r>
            <w:r>
              <w:rPr>
                <w:i/>
              </w:rPr>
              <w:t>n</w:t>
            </w:r>
            <w:r>
              <w:t xml:space="preserve"> &lt;= 0,9)</w:t>
            </w:r>
          </w:p>
        </w:tc>
        <w:tc>
          <w:tcPr>
            <w:tcW w:w="2069" w:type="dxa"/>
            <w:tcBorders>
              <w:top w:val="single" w:sz="4" w:space="0" w:color="auto"/>
              <w:bottom w:val="single" w:sz="4" w:space="0" w:color="auto"/>
            </w:tcBorders>
            <w:vAlign w:val="center"/>
          </w:tcPr>
          <w:p w:rsidR="00EB4039" w:rsidRDefault="00EB4039">
            <w:pPr>
              <w:pStyle w:val="ConsPlusNormal"/>
              <w:jc w:val="center"/>
            </w:pPr>
            <w:r>
              <w:t>тавровом</w:t>
            </w:r>
          </w:p>
          <w:p w:rsidR="00EB4039" w:rsidRDefault="00EB4039">
            <w:pPr>
              <w:pStyle w:val="ConsPlusNormal"/>
              <w:jc w:val="center"/>
            </w:pPr>
            <w:r>
              <w:t>(</w:t>
            </w:r>
            <w:r>
              <w:rPr>
                <w:i/>
              </w:rPr>
              <w:t>n</w:t>
            </w:r>
            <w:r>
              <w:t xml:space="preserve"> = 1,0)</w:t>
            </w:r>
          </w:p>
        </w:tc>
        <w:tc>
          <w:tcPr>
            <w:tcW w:w="1928" w:type="dxa"/>
            <w:vMerge/>
            <w:tcBorders>
              <w:top w:val="single" w:sz="4" w:space="0" w:color="auto"/>
              <w:bottom w:val="single" w:sz="4" w:space="0" w:color="auto"/>
            </w:tcBorders>
          </w:tcPr>
          <w:p w:rsidR="00EB4039" w:rsidRDefault="00EB4039">
            <w:pPr>
              <w:pStyle w:val="ConsPlusNormal"/>
            </w:pPr>
          </w:p>
        </w:tc>
      </w:tr>
      <w:tr w:rsidR="00EB4039">
        <w:tblPrEx>
          <w:tblBorders>
            <w:insideH w:val="none" w:sz="0" w:space="0" w:color="auto"/>
          </w:tblBorders>
        </w:tblPrEx>
        <w:tc>
          <w:tcPr>
            <w:tcW w:w="2940" w:type="dxa"/>
            <w:tcBorders>
              <w:top w:val="single" w:sz="4" w:space="0" w:color="auto"/>
              <w:bottom w:val="nil"/>
            </w:tcBorders>
          </w:tcPr>
          <w:p w:rsidR="00EB4039" w:rsidRDefault="00EB4039">
            <w:pPr>
              <w:pStyle w:val="ConsPlusNormal"/>
            </w:pPr>
            <w:r>
              <w:t>Сосредоточенная в середине пролета</w:t>
            </w:r>
          </w:p>
        </w:tc>
        <w:tc>
          <w:tcPr>
            <w:tcW w:w="2068" w:type="dxa"/>
            <w:tcBorders>
              <w:top w:val="single" w:sz="4" w:space="0" w:color="auto"/>
              <w:bottom w:val="nil"/>
            </w:tcBorders>
          </w:tcPr>
          <w:p w:rsidR="00EB4039" w:rsidRDefault="00EB4039">
            <w:pPr>
              <w:pStyle w:val="ConsPlusNormal"/>
              <w:jc w:val="center"/>
            </w:pPr>
            <w:r>
              <w:rPr>
                <w:noProof/>
                <w:position w:val="-5"/>
              </w:rPr>
              <w:drawing>
                <wp:inline distT="0" distB="0" distL="0" distR="0">
                  <wp:extent cx="487680" cy="19685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87680" cy="196850"/>
                          </a:xfrm>
                          <a:prstGeom prst="rect">
                            <a:avLst/>
                          </a:prstGeom>
                          <a:noFill/>
                          <a:ln>
                            <a:noFill/>
                          </a:ln>
                        </pic:spPr>
                      </pic:pic>
                    </a:graphicData>
                  </a:graphic>
                </wp:inline>
              </w:drawing>
            </w:r>
          </w:p>
        </w:tc>
        <w:tc>
          <w:tcPr>
            <w:tcW w:w="2069" w:type="dxa"/>
            <w:tcBorders>
              <w:top w:val="single" w:sz="4" w:space="0" w:color="auto"/>
              <w:bottom w:val="nil"/>
            </w:tcBorders>
          </w:tcPr>
          <w:p w:rsidR="00EB4039" w:rsidRDefault="00EB4039">
            <w:pPr>
              <w:pStyle w:val="ConsPlusNormal"/>
              <w:jc w:val="center"/>
            </w:pPr>
            <w:r>
              <w:rPr>
                <w:noProof/>
                <w:position w:val="-5"/>
              </w:rPr>
              <w:drawing>
                <wp:inline distT="0" distB="0" distL="0" distR="0">
                  <wp:extent cx="584200" cy="19685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928" w:type="dxa"/>
            <w:tcBorders>
              <w:top w:val="single" w:sz="4" w:space="0" w:color="auto"/>
              <w:bottom w:val="nil"/>
            </w:tcBorders>
          </w:tcPr>
          <w:p w:rsidR="00EB4039" w:rsidRDefault="00EB4039">
            <w:pPr>
              <w:pStyle w:val="ConsPlusNormal"/>
              <w:jc w:val="center"/>
            </w:pPr>
            <w:r>
              <w:t>3,265</w:t>
            </w:r>
          </w:p>
        </w:tc>
      </w:tr>
      <w:tr w:rsidR="00EB4039">
        <w:tblPrEx>
          <w:tblBorders>
            <w:insideH w:val="none" w:sz="0" w:space="0" w:color="auto"/>
          </w:tblBorders>
        </w:tblPrEx>
        <w:tc>
          <w:tcPr>
            <w:tcW w:w="2940" w:type="dxa"/>
            <w:tcBorders>
              <w:top w:val="nil"/>
              <w:bottom w:val="nil"/>
            </w:tcBorders>
          </w:tcPr>
          <w:p w:rsidR="00EB4039" w:rsidRDefault="00EB4039">
            <w:pPr>
              <w:pStyle w:val="ConsPlusNormal"/>
            </w:pPr>
            <w:r>
              <w:lastRenderedPageBreak/>
              <w:t>Равномерно распределенная</w:t>
            </w:r>
          </w:p>
        </w:tc>
        <w:tc>
          <w:tcPr>
            <w:tcW w:w="2068" w:type="dxa"/>
            <w:tcBorders>
              <w:top w:val="nil"/>
              <w:bottom w:val="nil"/>
            </w:tcBorders>
          </w:tcPr>
          <w:p w:rsidR="00EB4039" w:rsidRDefault="00EB4039">
            <w:pPr>
              <w:pStyle w:val="ConsPlusNormal"/>
              <w:jc w:val="center"/>
            </w:pPr>
            <w:r>
              <w:rPr>
                <w:noProof/>
                <w:position w:val="-5"/>
              </w:rPr>
              <w:drawing>
                <wp:inline distT="0" distB="0" distL="0" distR="0">
                  <wp:extent cx="487680" cy="19685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87680" cy="196850"/>
                          </a:xfrm>
                          <a:prstGeom prst="rect">
                            <a:avLst/>
                          </a:prstGeom>
                          <a:noFill/>
                          <a:ln>
                            <a:noFill/>
                          </a:ln>
                        </pic:spPr>
                      </pic:pic>
                    </a:graphicData>
                  </a:graphic>
                </wp:inline>
              </w:drawing>
            </w:r>
          </w:p>
        </w:tc>
        <w:tc>
          <w:tcPr>
            <w:tcW w:w="2069" w:type="dxa"/>
            <w:tcBorders>
              <w:top w:val="nil"/>
              <w:bottom w:val="nil"/>
            </w:tcBorders>
          </w:tcPr>
          <w:p w:rsidR="00EB4039" w:rsidRDefault="00EB4039">
            <w:pPr>
              <w:pStyle w:val="ConsPlusNormal"/>
              <w:jc w:val="center"/>
            </w:pPr>
            <w:r>
              <w:rPr>
                <w:noProof/>
                <w:position w:val="-5"/>
              </w:rPr>
              <w:drawing>
                <wp:inline distT="0" distB="0" distL="0" distR="0">
                  <wp:extent cx="571500" cy="19685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p>
        </w:tc>
        <w:tc>
          <w:tcPr>
            <w:tcW w:w="1928" w:type="dxa"/>
            <w:tcBorders>
              <w:top w:val="nil"/>
              <w:bottom w:val="nil"/>
            </w:tcBorders>
          </w:tcPr>
          <w:p w:rsidR="00EB4039" w:rsidRDefault="00EB4039">
            <w:pPr>
              <w:pStyle w:val="ConsPlusNormal"/>
              <w:jc w:val="center"/>
            </w:pPr>
            <w:r>
              <w:t>2,247</w:t>
            </w:r>
          </w:p>
        </w:tc>
      </w:tr>
      <w:tr w:rsidR="00EB4039">
        <w:tblPrEx>
          <w:tblBorders>
            <w:insideH w:val="none" w:sz="0" w:space="0" w:color="auto"/>
          </w:tblBorders>
        </w:tblPrEx>
        <w:tc>
          <w:tcPr>
            <w:tcW w:w="2940" w:type="dxa"/>
            <w:tcBorders>
              <w:top w:val="nil"/>
              <w:bottom w:val="single" w:sz="4" w:space="0" w:color="auto"/>
            </w:tcBorders>
          </w:tcPr>
          <w:p w:rsidR="00EB4039" w:rsidRDefault="00EB4039">
            <w:pPr>
              <w:pStyle w:val="ConsPlusNormal"/>
            </w:pPr>
            <w:r>
              <w:t>Вызывающая чистый изгиб</w:t>
            </w:r>
          </w:p>
        </w:tc>
        <w:tc>
          <w:tcPr>
            <w:tcW w:w="2068" w:type="dxa"/>
            <w:tcBorders>
              <w:top w:val="nil"/>
              <w:bottom w:val="single" w:sz="4" w:space="0" w:color="auto"/>
            </w:tcBorders>
          </w:tcPr>
          <w:p w:rsidR="00EB4039" w:rsidRDefault="00EB4039">
            <w:pPr>
              <w:pStyle w:val="ConsPlusNormal"/>
              <w:jc w:val="center"/>
            </w:pPr>
            <w:r>
              <w:rPr>
                <w:noProof/>
                <w:position w:val="-5"/>
              </w:rPr>
              <w:drawing>
                <wp:inline distT="0" distB="0" distL="0" distR="0">
                  <wp:extent cx="465455" cy="19685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465455" cy="196850"/>
                          </a:xfrm>
                          <a:prstGeom prst="rect">
                            <a:avLst/>
                          </a:prstGeom>
                          <a:noFill/>
                          <a:ln>
                            <a:noFill/>
                          </a:ln>
                        </pic:spPr>
                      </pic:pic>
                    </a:graphicData>
                  </a:graphic>
                </wp:inline>
              </w:drawing>
            </w:r>
          </w:p>
        </w:tc>
        <w:tc>
          <w:tcPr>
            <w:tcW w:w="2069" w:type="dxa"/>
            <w:tcBorders>
              <w:top w:val="nil"/>
              <w:bottom w:val="single" w:sz="4" w:space="0" w:color="auto"/>
            </w:tcBorders>
          </w:tcPr>
          <w:p w:rsidR="00EB4039" w:rsidRDefault="00EB4039">
            <w:pPr>
              <w:pStyle w:val="ConsPlusNormal"/>
              <w:jc w:val="center"/>
            </w:pPr>
            <w:r>
              <w:rPr>
                <w:noProof/>
                <w:position w:val="-5"/>
              </w:rPr>
              <w:drawing>
                <wp:inline distT="0" distB="0" distL="0" distR="0">
                  <wp:extent cx="584200" cy="19685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928" w:type="dxa"/>
            <w:tcBorders>
              <w:top w:val="nil"/>
              <w:bottom w:val="single" w:sz="4" w:space="0" w:color="auto"/>
            </w:tcBorders>
          </w:tcPr>
          <w:p w:rsidR="00EB4039" w:rsidRDefault="00EB4039">
            <w:pPr>
              <w:pStyle w:val="ConsPlusNormal"/>
              <w:jc w:val="center"/>
            </w:pPr>
            <w:r>
              <w:t>4,315</w:t>
            </w:r>
          </w:p>
        </w:tc>
      </w:tr>
    </w:tbl>
    <w:p w:rsidR="00EB4039" w:rsidRDefault="00EB403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B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B4039" w:rsidRDefault="00EB403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B4039" w:rsidRDefault="00EB403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B4039" w:rsidRDefault="00EB4039">
            <w:pPr>
              <w:pStyle w:val="ConsPlusNormal"/>
              <w:jc w:val="both"/>
            </w:pPr>
            <w:r>
              <w:rPr>
                <w:color w:val="392C69"/>
              </w:rPr>
              <w:t>КонсультантПлюс: примечание.</w:t>
            </w:r>
          </w:p>
          <w:p w:rsidR="00EB4039" w:rsidRDefault="00EB4039">
            <w:pPr>
              <w:pStyle w:val="ConsPlusNormal"/>
              <w:jc w:val="both"/>
            </w:pPr>
            <w:r>
              <w:rPr>
                <w:color w:val="392C69"/>
              </w:rPr>
              <w:t>В официальном тексте документа, видимо, допущена опечатка: формула (232)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B4039" w:rsidRDefault="00EB4039">
            <w:pPr>
              <w:pStyle w:val="ConsPlusNormal"/>
            </w:pPr>
          </w:p>
        </w:tc>
      </w:tr>
    </w:tbl>
    <w:p w:rsidR="00EB4039" w:rsidRDefault="00EB4039">
      <w:pPr>
        <w:pStyle w:val="ConsPlusNormal"/>
        <w:spacing w:before="260"/>
        <w:ind w:firstLine="540"/>
        <w:jc w:val="both"/>
      </w:pPr>
      <w:r>
        <w:t xml:space="preserve">Ж.6 Для двутаврового сечения при 0,9 &lt; </w:t>
      </w:r>
      <w:r>
        <w:rPr>
          <w:i/>
        </w:rPr>
        <w:t>n</w:t>
      </w:r>
      <w:r>
        <w:t xml:space="preserve"> &lt; 1,0 коэффициент </w:t>
      </w:r>
      <w:r>
        <w:rPr>
          <w:noProof/>
          <w:position w:val="-8"/>
        </w:rPr>
        <w:drawing>
          <wp:inline distT="0" distB="0" distL="0" distR="0">
            <wp:extent cx="196850" cy="22860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t xml:space="preserve"> следует определять линейной интерполяцией между значениями, полученными по формуле (232) для двутаврового сечения при </w:t>
      </w:r>
      <w:r>
        <w:rPr>
          <w:i/>
        </w:rPr>
        <w:t>n</w:t>
      </w:r>
      <w:r>
        <w:t xml:space="preserve"> = 0,9 и для таврового при </w:t>
      </w:r>
      <w:r>
        <w:rPr>
          <w:i/>
        </w:rPr>
        <w:t>n</w:t>
      </w:r>
      <w:r>
        <w:t xml:space="preserve"> = 1.</w:t>
      </w:r>
    </w:p>
    <w:p w:rsidR="00EB4039" w:rsidRDefault="00EB4039">
      <w:pPr>
        <w:pStyle w:val="ConsPlusNormal"/>
        <w:spacing w:before="200"/>
        <w:ind w:firstLine="540"/>
        <w:jc w:val="both"/>
      </w:pPr>
      <w:r>
        <w:t xml:space="preserve">Для таврового сечения при сосредоточенной или равномерно распределенной нагрузке и </w:t>
      </w:r>
      <w:r>
        <w:rPr>
          <w:noProof/>
          <w:position w:val="-4"/>
        </w:rPr>
        <w:drawing>
          <wp:inline distT="0" distB="0" distL="0" distR="0">
            <wp:extent cx="456565" cy="184785"/>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456565" cy="184785"/>
                    </a:xfrm>
                    <a:prstGeom prst="rect">
                      <a:avLst/>
                    </a:prstGeom>
                    <a:noFill/>
                    <a:ln>
                      <a:noFill/>
                    </a:ln>
                  </pic:spPr>
                </pic:pic>
              </a:graphicData>
            </a:graphic>
          </wp:inline>
        </w:drawing>
      </w:r>
      <w:r>
        <w:t xml:space="preserve"> коэффициенты </w:t>
      </w:r>
      <w:r>
        <w:rPr>
          <w:noProof/>
          <w:position w:val="-8"/>
        </w:rPr>
        <w:drawing>
          <wp:inline distT="0" distB="0" distL="0" distR="0">
            <wp:extent cx="196850" cy="22860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t xml:space="preserve"> следует умножать на </w:t>
      </w:r>
      <w:r>
        <w:rPr>
          <w:noProof/>
          <w:position w:val="-5"/>
        </w:rPr>
        <w:drawing>
          <wp:inline distT="0" distB="0" distL="0" distR="0">
            <wp:extent cx="939165" cy="19685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939165" cy="196850"/>
                    </a:xfrm>
                    <a:prstGeom prst="rect">
                      <a:avLst/>
                    </a:prstGeom>
                    <a:noFill/>
                    <a:ln>
                      <a:noFill/>
                    </a:ln>
                  </pic:spPr>
                </pic:pic>
              </a:graphicData>
            </a:graphic>
          </wp:inline>
        </w:drawing>
      </w:r>
      <w:r>
        <w:t>.</w:t>
      </w:r>
    </w:p>
    <w:p w:rsidR="00EB4039" w:rsidRDefault="00EB4039">
      <w:pPr>
        <w:pStyle w:val="ConsPlusNormal"/>
        <w:spacing w:before="200"/>
        <w:ind w:firstLine="540"/>
        <w:jc w:val="both"/>
      </w:pPr>
      <w:r>
        <w:t xml:space="preserve">В балках с менее развитым сжатым поясом при </w:t>
      </w:r>
      <w:r>
        <w:rPr>
          <w:i/>
        </w:rPr>
        <w:t>n</w:t>
      </w:r>
      <w:r>
        <w:t xml:space="preserve"> &gt; 0,7 и 5 </w:t>
      </w:r>
      <w:r>
        <w:rPr>
          <w:noProof/>
          <w:position w:val="-2"/>
        </w:rPr>
        <w:drawing>
          <wp:inline distT="0" distB="0" distL="0" distR="0">
            <wp:extent cx="129540" cy="15240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w:t>
      </w:r>
      <w:r>
        <w:rPr>
          <w:i/>
        </w:rPr>
        <w:t>l</w:t>
      </w:r>
      <w:r>
        <w:rPr>
          <w:i/>
          <w:vertAlign w:val="subscript"/>
        </w:rPr>
        <w:t>ef</w:t>
      </w:r>
      <w:r>
        <w:t>/</w:t>
      </w:r>
      <w:r>
        <w:rPr>
          <w:i/>
        </w:rPr>
        <w:t>b</w:t>
      </w:r>
      <w:r>
        <w:rPr>
          <w:vertAlign w:val="subscript"/>
        </w:rPr>
        <w:t>2</w:t>
      </w:r>
      <w:r>
        <w:t xml:space="preserve"> </w:t>
      </w:r>
      <w:r>
        <w:rPr>
          <w:noProof/>
          <w:position w:val="-2"/>
        </w:rPr>
        <w:drawing>
          <wp:inline distT="0" distB="0" distL="0" distR="0">
            <wp:extent cx="129540" cy="15240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25 значение коэффициента </w:t>
      </w:r>
      <w:r>
        <w:rPr>
          <w:noProof/>
          <w:position w:val="-7"/>
        </w:rPr>
        <w:drawing>
          <wp:inline distT="0" distB="0" distL="0" distR="0">
            <wp:extent cx="184150" cy="227965"/>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необходимо уменьшать умножением на (1,025 - 0,015 </w:t>
      </w:r>
      <w:r>
        <w:rPr>
          <w:i/>
        </w:rPr>
        <w:t>l</w:t>
      </w:r>
      <w:r>
        <w:rPr>
          <w:i/>
          <w:vertAlign w:val="subscript"/>
        </w:rPr>
        <w:t>ef</w:t>
      </w:r>
      <w:r>
        <w:t>/</w:t>
      </w:r>
      <w:r>
        <w:rPr>
          <w:i/>
        </w:rPr>
        <w:t>b</w:t>
      </w:r>
      <w:r>
        <w:rPr>
          <w:vertAlign w:val="subscript"/>
        </w:rPr>
        <w:t>2</w:t>
      </w:r>
      <w:r>
        <w:t xml:space="preserve">) и следует принимать при этом не более 0,95. Значения </w:t>
      </w:r>
      <w:r>
        <w:rPr>
          <w:i/>
        </w:rPr>
        <w:t>l</w:t>
      </w:r>
      <w:r>
        <w:rPr>
          <w:i/>
          <w:vertAlign w:val="subscript"/>
        </w:rPr>
        <w:t>ef</w:t>
      </w:r>
      <w:r>
        <w:t>/</w:t>
      </w:r>
      <w:r>
        <w:rPr>
          <w:i/>
        </w:rPr>
        <w:t>b</w:t>
      </w:r>
      <w:r>
        <w:rPr>
          <w:vertAlign w:val="subscript"/>
        </w:rPr>
        <w:t>2</w:t>
      </w:r>
      <w:r>
        <w:t xml:space="preserve"> &gt; 25 в таких балках не допускаются.</w:t>
      </w:r>
    </w:p>
    <w:p w:rsidR="00EB4039" w:rsidRDefault="00EB4039">
      <w:pPr>
        <w:pStyle w:val="ConsPlusNormal"/>
        <w:spacing w:before="200"/>
        <w:ind w:firstLine="540"/>
        <w:jc w:val="both"/>
      </w:pPr>
      <w:r>
        <w:t xml:space="preserve">Ж.7 Для балки швеллерного сечения коэффициент </w:t>
      </w:r>
      <w:r>
        <w:rPr>
          <w:noProof/>
          <w:position w:val="-7"/>
        </w:rPr>
        <w:drawing>
          <wp:inline distT="0" distB="0" distL="0" distR="0">
            <wp:extent cx="184150" cy="227965"/>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654050" cy="22860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654050" cy="228600"/>
                    </a:xfrm>
                    <a:prstGeom prst="rect">
                      <a:avLst/>
                    </a:prstGeom>
                    <a:noFill/>
                    <a:ln>
                      <a:noFill/>
                    </a:ln>
                  </pic:spPr>
                </pic:pic>
              </a:graphicData>
            </a:graphic>
          </wp:inline>
        </w:drawing>
      </w:r>
      <w:r>
        <w:t xml:space="preserve">, где </w:t>
      </w:r>
      <w:r>
        <w:rPr>
          <w:noProof/>
          <w:position w:val="-8"/>
        </w:rPr>
        <w:drawing>
          <wp:inline distT="0" distB="0" distL="0" distR="0">
            <wp:extent cx="165100" cy="22860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следует определять как для балок двоякосимметричного двутаврового сечения, используя </w:t>
      </w:r>
      <w:hyperlink w:anchor="P7863">
        <w:r>
          <w:rPr>
            <w:color w:val="0000FF"/>
          </w:rPr>
          <w:t>формулы (Ж.3)</w:t>
        </w:r>
      </w:hyperlink>
      <w:r>
        <w:t xml:space="preserve"> и </w:t>
      </w:r>
      <w:hyperlink w:anchor="P7868">
        <w:r>
          <w:rPr>
            <w:color w:val="0000FF"/>
          </w:rPr>
          <w:t>(Ж.4)</w:t>
        </w:r>
      </w:hyperlink>
      <w:r>
        <w:t xml:space="preserve">, где значения </w:t>
      </w:r>
      <w:r>
        <w:rPr>
          <w:i/>
        </w:rPr>
        <w:t>I</w:t>
      </w:r>
      <w:r>
        <w:rPr>
          <w:i/>
          <w:vertAlign w:val="subscript"/>
        </w:rPr>
        <w:t>x</w:t>
      </w:r>
      <w:r>
        <w:t xml:space="preserve">, </w:t>
      </w:r>
      <w:r>
        <w:rPr>
          <w:i/>
        </w:rPr>
        <w:t>I</w:t>
      </w:r>
      <w:r>
        <w:rPr>
          <w:i/>
          <w:vertAlign w:val="subscript"/>
        </w:rPr>
        <w:t>y</w:t>
      </w:r>
      <w:r>
        <w:t xml:space="preserve">, </w:t>
      </w:r>
      <w:r>
        <w:rPr>
          <w:i/>
        </w:rPr>
        <w:t>I</w:t>
      </w:r>
      <w:r>
        <w:rPr>
          <w:i/>
          <w:vertAlign w:val="subscript"/>
        </w:rPr>
        <w:t>t</w:t>
      </w:r>
      <w:r>
        <w:t xml:space="preserve"> следует принимать для швеллера.</w:t>
      </w: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И</w:t>
      </w:r>
    </w:p>
    <w:p w:rsidR="00EB4039" w:rsidRDefault="00EB4039">
      <w:pPr>
        <w:pStyle w:val="ConsPlusNormal"/>
        <w:jc w:val="both"/>
      </w:pPr>
    </w:p>
    <w:p w:rsidR="00EB4039" w:rsidRDefault="00EB4039">
      <w:pPr>
        <w:pStyle w:val="ConsPlusTitle"/>
        <w:jc w:val="center"/>
      </w:pPr>
      <w:bookmarkStart w:id="446" w:name="P8135"/>
      <w:bookmarkEnd w:id="446"/>
      <w:r>
        <w:t xml:space="preserve">КОЭФФИЦИЕНТЫ РАСЧЕТНОЙ ДЛИНЫ </w:t>
      </w:r>
      <w:r>
        <w:rPr>
          <w:noProof/>
          <w:position w:val="-3"/>
        </w:rPr>
        <w:drawing>
          <wp:inline distT="0" distB="0" distL="0" distR="0">
            <wp:extent cx="152400" cy="16510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УЧАСТКОВ СТУПЕНЧАТЫХ КОЛОНН</w:t>
      </w:r>
    </w:p>
    <w:p w:rsidR="00EB4039" w:rsidRDefault="00EB4039">
      <w:pPr>
        <w:pStyle w:val="ConsPlusNormal"/>
        <w:jc w:val="both"/>
      </w:pPr>
    </w:p>
    <w:p w:rsidR="00EB4039" w:rsidRDefault="00EB4039">
      <w:pPr>
        <w:pStyle w:val="ConsPlusNormal"/>
        <w:ind w:firstLine="540"/>
        <w:jc w:val="both"/>
      </w:pPr>
      <w:r>
        <w:t xml:space="preserve">И.1 Коэффициент расчетной длины </w:t>
      </w:r>
      <w:r>
        <w:rPr>
          <w:noProof/>
          <w:position w:val="-7"/>
        </w:rPr>
        <w:drawing>
          <wp:inline distT="0" distB="0" distL="0" distR="0">
            <wp:extent cx="184150" cy="227965"/>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защемленного в основании нижнего участка одноступенчатой колонны следует принимать:</w:t>
      </w:r>
    </w:p>
    <w:p w:rsidR="00EB4039" w:rsidRDefault="00EB4039">
      <w:pPr>
        <w:pStyle w:val="ConsPlusNormal"/>
        <w:spacing w:before="200"/>
        <w:ind w:firstLine="540"/>
        <w:jc w:val="both"/>
      </w:pPr>
      <w:r>
        <w:t xml:space="preserve">при верхнем конце колонн, свободном от закреплений, - по </w:t>
      </w:r>
      <w:hyperlink w:anchor="P8187">
        <w:r>
          <w:rPr>
            <w:color w:val="0000FF"/>
          </w:rPr>
          <w:t>таблице И.1</w:t>
        </w:r>
      </w:hyperlink>
      <w:r>
        <w:t>;</w:t>
      </w:r>
    </w:p>
    <w:p w:rsidR="00EB4039" w:rsidRDefault="00EB4039">
      <w:pPr>
        <w:pStyle w:val="ConsPlusNormal"/>
        <w:spacing w:before="200"/>
        <w:ind w:firstLine="540"/>
        <w:jc w:val="both"/>
      </w:pPr>
      <w:r>
        <w:t xml:space="preserve">при закреплении верхнего конца от поворота, но возможности его свободного смещения - по </w:t>
      </w:r>
      <w:hyperlink w:anchor="P8427">
        <w:r>
          <w:rPr>
            <w:color w:val="0000FF"/>
          </w:rPr>
          <w:t>таблице И.2</w:t>
        </w:r>
      </w:hyperlink>
      <w:r>
        <w:t>;</w:t>
      </w:r>
    </w:p>
    <w:p w:rsidR="00EB4039" w:rsidRDefault="00EB4039">
      <w:pPr>
        <w:pStyle w:val="ConsPlusNormal"/>
        <w:spacing w:before="200"/>
        <w:ind w:firstLine="540"/>
        <w:jc w:val="both"/>
      </w:pPr>
      <w:r>
        <w:t>при закреплении верхнего конца от смещения по формуле</w:t>
      </w:r>
    </w:p>
    <w:p w:rsidR="00EB4039" w:rsidRDefault="00EB4039">
      <w:pPr>
        <w:pStyle w:val="ConsPlusNormal"/>
        <w:jc w:val="both"/>
      </w:pPr>
    </w:p>
    <w:p w:rsidR="00EB4039" w:rsidRDefault="00EB4039">
      <w:pPr>
        <w:pStyle w:val="ConsPlusNormal"/>
        <w:jc w:val="center"/>
      </w:pPr>
      <w:r>
        <w:rPr>
          <w:noProof/>
          <w:position w:val="-28"/>
        </w:rPr>
        <w:drawing>
          <wp:inline distT="0" distB="0" distL="0" distR="0">
            <wp:extent cx="1422400" cy="48768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422400" cy="487680"/>
                    </a:xfrm>
                    <a:prstGeom prst="rect">
                      <a:avLst/>
                    </a:prstGeom>
                    <a:noFill/>
                    <a:ln>
                      <a:noFill/>
                    </a:ln>
                  </pic:spPr>
                </pic:pic>
              </a:graphicData>
            </a:graphic>
          </wp:inline>
        </w:drawing>
      </w:r>
      <w:r>
        <w:t xml:space="preserve"> (И.1)</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228600" cy="22860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2250" cy="22860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 коэффициенты расчетной длины нижнего участка колонны при нагрузках </w:t>
      </w:r>
      <w:r>
        <w:rPr>
          <w:i/>
        </w:rPr>
        <w:t>F</w:t>
      </w:r>
      <w:r>
        <w:rPr>
          <w:vertAlign w:val="subscript"/>
        </w:rPr>
        <w:t>1</w:t>
      </w:r>
      <w:r>
        <w:t xml:space="preserve"> = 0 и </w:t>
      </w:r>
      <w:r>
        <w:rPr>
          <w:i/>
        </w:rPr>
        <w:t>F</w:t>
      </w:r>
      <w:r>
        <w:rPr>
          <w:vertAlign w:val="subscript"/>
        </w:rPr>
        <w:t>2</w:t>
      </w:r>
      <w:r>
        <w:t xml:space="preserve"> = 0 соответственно, определяемые при шарнирном опирании верхнего конца по </w:t>
      </w:r>
      <w:hyperlink w:anchor="P8667">
        <w:r>
          <w:rPr>
            <w:color w:val="0000FF"/>
          </w:rPr>
          <w:t>таблице И.3</w:t>
        </w:r>
      </w:hyperlink>
      <w:r>
        <w:t xml:space="preserve">, а при закреплении от поворота - по </w:t>
      </w:r>
      <w:hyperlink w:anchor="P8985">
        <w:r>
          <w:rPr>
            <w:color w:val="0000FF"/>
          </w:rPr>
          <w:t>таблице И.4</w:t>
        </w:r>
      </w:hyperlink>
      <w:r>
        <w:t>.</w:t>
      </w:r>
    </w:p>
    <w:p w:rsidR="00EB4039" w:rsidRDefault="00EB4039">
      <w:pPr>
        <w:pStyle w:val="ConsPlusNormal"/>
        <w:spacing w:before="200"/>
        <w:ind w:firstLine="540"/>
        <w:jc w:val="both"/>
      </w:pPr>
      <w:r>
        <w:t xml:space="preserve">В </w:t>
      </w:r>
      <w:hyperlink w:anchor="P8187">
        <w:r>
          <w:rPr>
            <w:color w:val="0000FF"/>
          </w:rPr>
          <w:t>таблицах И.1</w:t>
        </w:r>
      </w:hyperlink>
      <w:r>
        <w:t xml:space="preserve"> - </w:t>
      </w:r>
      <w:hyperlink w:anchor="P8985">
        <w:r>
          <w:rPr>
            <w:color w:val="0000FF"/>
          </w:rPr>
          <w:t>И.4</w:t>
        </w:r>
      </w:hyperlink>
      <w:r>
        <w:t xml:space="preserve"> обозначено:</w:t>
      </w:r>
    </w:p>
    <w:p w:rsidR="00EB4039" w:rsidRDefault="00EB4039">
      <w:pPr>
        <w:pStyle w:val="ConsPlusNormal"/>
        <w:jc w:val="both"/>
      </w:pPr>
    </w:p>
    <w:p w:rsidR="00EB4039" w:rsidRDefault="00EB4039">
      <w:pPr>
        <w:pStyle w:val="ConsPlusNormal"/>
        <w:jc w:val="center"/>
      </w:pPr>
      <w:r>
        <w:rPr>
          <w:noProof/>
          <w:position w:val="-28"/>
        </w:rPr>
        <w:drawing>
          <wp:inline distT="0" distB="0" distL="0" distR="0">
            <wp:extent cx="842645" cy="48768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842645" cy="487680"/>
                    </a:xfrm>
                    <a:prstGeom prst="rect">
                      <a:avLst/>
                    </a:prstGeom>
                    <a:noFill/>
                    <a:ln>
                      <a:noFill/>
                    </a:ln>
                  </pic:spPr>
                </pic:pic>
              </a:graphicData>
            </a:graphic>
          </wp:inline>
        </w:drawing>
      </w:r>
      <w:r>
        <w:t xml:space="preserve"> и </w:t>
      </w:r>
      <w:r>
        <w:rPr>
          <w:noProof/>
          <w:position w:val="-24"/>
        </w:rPr>
        <w:drawing>
          <wp:inline distT="0" distB="0" distL="0" distR="0">
            <wp:extent cx="495300" cy="43180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495300" cy="431800"/>
                    </a:xfrm>
                    <a:prstGeom prst="rect">
                      <a:avLst/>
                    </a:prstGeom>
                    <a:noFill/>
                    <a:ln>
                      <a:noFill/>
                    </a:ln>
                  </pic:spPr>
                </pic:pic>
              </a:graphicData>
            </a:graphic>
          </wp:inline>
        </w:drawing>
      </w:r>
      <w:r>
        <w:t>,</w:t>
      </w:r>
    </w:p>
    <w:p w:rsidR="00EB4039" w:rsidRDefault="00EB4039">
      <w:pPr>
        <w:pStyle w:val="ConsPlusNormal"/>
        <w:jc w:val="both"/>
      </w:pPr>
    </w:p>
    <w:p w:rsidR="00EB4039" w:rsidRDefault="00EB4039">
      <w:pPr>
        <w:pStyle w:val="ConsPlusNormal"/>
        <w:ind w:firstLine="540"/>
        <w:jc w:val="both"/>
      </w:pPr>
      <w:r>
        <w:t xml:space="preserve">где </w:t>
      </w:r>
      <w:r>
        <w:rPr>
          <w:i/>
        </w:rPr>
        <w:t>I</w:t>
      </w:r>
      <w:r>
        <w:rPr>
          <w:vertAlign w:val="subscript"/>
        </w:rPr>
        <w:t>1</w:t>
      </w:r>
      <w:r>
        <w:t xml:space="preserve">, </w:t>
      </w:r>
      <w:r>
        <w:rPr>
          <w:i/>
        </w:rPr>
        <w:t>I</w:t>
      </w:r>
      <w:r>
        <w:rPr>
          <w:vertAlign w:val="subscript"/>
        </w:rPr>
        <w:t>2</w:t>
      </w:r>
      <w:r>
        <w:t xml:space="preserve">, </w:t>
      </w:r>
      <w:r>
        <w:rPr>
          <w:i/>
        </w:rPr>
        <w:t>l</w:t>
      </w:r>
      <w:r>
        <w:rPr>
          <w:vertAlign w:val="subscript"/>
        </w:rPr>
        <w:t>1</w:t>
      </w:r>
      <w:r>
        <w:t xml:space="preserve">, </w:t>
      </w:r>
      <w:r>
        <w:rPr>
          <w:i/>
        </w:rPr>
        <w:t>l</w:t>
      </w:r>
      <w:r>
        <w:rPr>
          <w:vertAlign w:val="subscript"/>
        </w:rPr>
        <w:t>2</w:t>
      </w:r>
      <w:r>
        <w:t xml:space="preserve"> - моменты инерции сечений и длины нижнего и верхнего участков колонны соответственно;</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1091565" cy="22860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091565" cy="22860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ind w:firstLine="540"/>
        <w:jc w:val="both"/>
      </w:pPr>
      <w:r>
        <w:t xml:space="preserve">И.2 Коэффициент расчетной длины </w:t>
      </w:r>
      <w:r>
        <w:rPr>
          <w:noProof/>
          <w:position w:val="-8"/>
        </w:rPr>
        <w:drawing>
          <wp:inline distT="0" distB="0" distL="0" distR="0">
            <wp:extent cx="190500" cy="22860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верхнего участка одноступенчатой колонны во всех случаях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952500" cy="22860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(И.2)</w:t>
      </w:r>
    </w:p>
    <w:p w:rsidR="00EB4039" w:rsidRDefault="00EB4039">
      <w:pPr>
        <w:pStyle w:val="ConsPlusNormal"/>
        <w:jc w:val="both"/>
      </w:pPr>
    </w:p>
    <w:p w:rsidR="00EB4039" w:rsidRDefault="00EB4039">
      <w:pPr>
        <w:pStyle w:val="ConsPlusNormal"/>
        <w:ind w:firstLine="540"/>
        <w:jc w:val="both"/>
      </w:pPr>
      <w:r>
        <w:t xml:space="preserve">И.3 Коэффициент расчетной длины </w:t>
      </w:r>
      <w:r>
        <w:rPr>
          <w:noProof/>
          <w:position w:val="-7"/>
        </w:rPr>
        <w:drawing>
          <wp:inline distT="0" distB="0" distL="0" distR="0">
            <wp:extent cx="184150" cy="227965"/>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защемленного в основании нижнего участка двухступенчатой колонны (</w:t>
      </w:r>
      <w:hyperlink w:anchor="P8171">
        <w:r>
          <w:rPr>
            <w:color w:val="0000FF"/>
          </w:rPr>
          <w:t>рисунок И.1</w:t>
        </w:r>
      </w:hyperlink>
      <w:r>
        <w:t xml:space="preserve">, а) при условиях закрепления верхнего конца, указанных в </w:t>
      </w:r>
      <w:hyperlink w:anchor="P9304">
        <w:r>
          <w:rPr>
            <w:color w:val="0000FF"/>
          </w:rPr>
          <w:t>таблице И.5</w:t>
        </w:r>
      </w:hyperlink>
      <w:r>
        <w:t>, следует определять по формуле</w:t>
      </w:r>
    </w:p>
    <w:p w:rsidR="00EB4039" w:rsidRDefault="00EB4039">
      <w:pPr>
        <w:pStyle w:val="ConsPlusNormal"/>
        <w:jc w:val="both"/>
      </w:pPr>
    </w:p>
    <w:p w:rsidR="00EB4039" w:rsidRDefault="00EB4039">
      <w:pPr>
        <w:pStyle w:val="ConsPlusNormal"/>
        <w:jc w:val="center"/>
      </w:pPr>
      <w:r>
        <w:rPr>
          <w:noProof/>
          <w:position w:val="-32"/>
        </w:rPr>
        <w:drawing>
          <wp:inline distT="0" distB="0" distL="0" distR="0">
            <wp:extent cx="2730500" cy="540385"/>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730500" cy="540385"/>
                    </a:xfrm>
                    <a:prstGeom prst="rect">
                      <a:avLst/>
                    </a:prstGeom>
                    <a:noFill/>
                    <a:ln>
                      <a:noFill/>
                    </a:ln>
                  </pic:spPr>
                </pic:pic>
              </a:graphicData>
            </a:graphic>
          </wp:inline>
        </w:drawing>
      </w:r>
      <w:r>
        <w:t xml:space="preserve"> (И.3)</w:t>
      </w:r>
    </w:p>
    <w:p w:rsidR="00EB4039" w:rsidRDefault="00EB4039">
      <w:pPr>
        <w:pStyle w:val="ConsPlusNormal"/>
        <w:jc w:val="both"/>
      </w:pPr>
    </w:p>
    <w:p w:rsidR="00EB4039" w:rsidRDefault="00EB4039">
      <w:pPr>
        <w:pStyle w:val="ConsPlusNormal"/>
        <w:ind w:firstLine="540"/>
        <w:jc w:val="both"/>
      </w:pPr>
      <w:r>
        <w:t xml:space="preserve">где </w:t>
      </w:r>
      <w:r>
        <w:rPr>
          <w:noProof/>
          <w:position w:val="-8"/>
        </w:rPr>
        <w:drawing>
          <wp:inline distT="0" distB="0" distL="0" distR="0">
            <wp:extent cx="685800" cy="22860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w:t>
      </w:r>
      <w:r>
        <w:rPr>
          <w:noProof/>
          <w:position w:val="-8"/>
        </w:rPr>
        <w:drawing>
          <wp:inline distT="0" distB="0" distL="0" distR="0">
            <wp:extent cx="723900" cy="22860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w:t>
      </w:r>
      <w:r>
        <w:rPr>
          <w:noProof/>
          <w:position w:val="-8"/>
        </w:rPr>
        <w:drawing>
          <wp:inline distT="0" distB="0" distL="0" distR="0">
            <wp:extent cx="596900" cy="22860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w:t>
      </w:r>
    </w:p>
    <w:p w:rsidR="00EB4039" w:rsidRDefault="00EB4039">
      <w:pPr>
        <w:pStyle w:val="ConsPlusNormal"/>
        <w:spacing w:before="200"/>
        <w:ind w:firstLine="540"/>
        <w:jc w:val="both"/>
      </w:pPr>
      <w:r>
        <w:rPr>
          <w:noProof/>
          <w:position w:val="-8"/>
        </w:rPr>
        <w:drawing>
          <wp:inline distT="0" distB="0" distL="0" distR="0">
            <wp:extent cx="241300" cy="22860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t xml:space="preserve">, </w:t>
      </w:r>
      <w:r>
        <w:rPr>
          <w:noProof/>
          <w:position w:val="-8"/>
        </w:rPr>
        <w:drawing>
          <wp:inline distT="0" distB="0" distL="0" distR="0">
            <wp:extent cx="261620" cy="22860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r>
        <w:t xml:space="preserve">, </w:t>
      </w:r>
      <w:r>
        <w:rPr>
          <w:noProof/>
          <w:position w:val="-8"/>
        </w:rPr>
        <w:drawing>
          <wp:inline distT="0" distB="0" distL="0" distR="0">
            <wp:extent cx="261620" cy="22860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r>
        <w:t xml:space="preserve"> - коэффициенты, определяемые по </w:t>
      </w:r>
      <w:hyperlink w:anchor="P9304">
        <w:r>
          <w:rPr>
            <w:color w:val="0000FF"/>
          </w:rPr>
          <w:t>таблице И.5</w:t>
        </w:r>
      </w:hyperlink>
      <w:r>
        <w:t xml:space="preserve"> как для одноступенчатых колонн по </w:t>
      </w:r>
      <w:hyperlink w:anchor="P8171">
        <w:r>
          <w:rPr>
            <w:color w:val="0000FF"/>
          </w:rPr>
          <w:t>рисунку И.1</w:t>
        </w:r>
      </w:hyperlink>
      <w:r>
        <w:t>, б, в, г);</w:t>
      </w:r>
    </w:p>
    <w:p w:rsidR="00EB4039" w:rsidRDefault="00EB4039">
      <w:pPr>
        <w:pStyle w:val="ConsPlusNormal"/>
        <w:spacing w:before="200"/>
        <w:ind w:firstLine="540"/>
        <w:jc w:val="both"/>
      </w:pPr>
      <w:r>
        <w:rPr>
          <w:i/>
        </w:rPr>
        <w:t>I</w:t>
      </w:r>
      <w:r>
        <w:rPr>
          <w:vertAlign w:val="subscript"/>
        </w:rPr>
        <w:t>m1</w:t>
      </w:r>
      <w:r>
        <w:t xml:space="preserve"> = (</w:t>
      </w:r>
      <w:r>
        <w:rPr>
          <w:i/>
        </w:rPr>
        <w:t>I</w:t>
      </w:r>
      <w:r>
        <w:rPr>
          <w:vertAlign w:val="subscript"/>
        </w:rPr>
        <w:t>1</w:t>
      </w:r>
      <w:r>
        <w:rPr>
          <w:i/>
        </w:rPr>
        <w:t>l</w:t>
      </w:r>
      <w:r>
        <w:rPr>
          <w:i/>
          <w:vertAlign w:val="subscript"/>
        </w:rPr>
        <w:t>1</w:t>
      </w:r>
      <w:r>
        <w:t xml:space="preserve"> + </w:t>
      </w:r>
      <w:r>
        <w:rPr>
          <w:i/>
        </w:rPr>
        <w:t>I</w:t>
      </w:r>
      <w:r>
        <w:rPr>
          <w:vertAlign w:val="subscript"/>
        </w:rPr>
        <w:t>2</w:t>
      </w:r>
      <w:r>
        <w:rPr>
          <w:i/>
        </w:rPr>
        <w:t>l</w:t>
      </w:r>
      <w:r>
        <w:rPr>
          <w:vertAlign w:val="subscript"/>
        </w:rPr>
        <w:t>2</w:t>
      </w:r>
      <w:r>
        <w:t>)/(</w:t>
      </w:r>
      <w:r>
        <w:rPr>
          <w:i/>
        </w:rPr>
        <w:t>l</w:t>
      </w:r>
      <w:r>
        <w:rPr>
          <w:i/>
          <w:vertAlign w:val="subscript"/>
        </w:rPr>
        <w:t>1</w:t>
      </w:r>
      <w:r>
        <w:t xml:space="preserve"> + </w:t>
      </w:r>
      <w:r>
        <w:rPr>
          <w:i/>
        </w:rPr>
        <w:t>l</w:t>
      </w:r>
      <w:r>
        <w:rPr>
          <w:vertAlign w:val="subscript"/>
        </w:rPr>
        <w:t>2</w:t>
      </w:r>
      <w:r>
        <w:t>) - приведенное значение момента инерции сечения участка длиной (</w:t>
      </w:r>
      <w:r>
        <w:rPr>
          <w:i/>
        </w:rPr>
        <w:t>l</w:t>
      </w:r>
      <w:r>
        <w:rPr>
          <w:i/>
          <w:vertAlign w:val="subscript"/>
        </w:rPr>
        <w:t>1</w:t>
      </w:r>
      <w:r>
        <w:t xml:space="preserve"> + </w:t>
      </w:r>
      <w:r>
        <w:rPr>
          <w:i/>
        </w:rPr>
        <w:t>l</w:t>
      </w:r>
      <w:r>
        <w:rPr>
          <w:vertAlign w:val="subscript"/>
        </w:rPr>
        <w:t>2</w:t>
      </w:r>
      <w:r>
        <w:t>).</w:t>
      </w:r>
    </w:p>
    <w:p w:rsidR="00EB4039" w:rsidRDefault="00EB4039">
      <w:pPr>
        <w:pStyle w:val="ConsPlusNormal"/>
        <w:spacing w:before="200"/>
        <w:ind w:firstLine="540"/>
        <w:jc w:val="both"/>
      </w:pPr>
      <w:r>
        <w:t xml:space="preserve">Здесь </w:t>
      </w:r>
      <w:r>
        <w:rPr>
          <w:i/>
        </w:rPr>
        <w:t>F</w:t>
      </w:r>
      <w:r>
        <w:rPr>
          <w:vertAlign w:val="subscript"/>
        </w:rPr>
        <w:t>1</w:t>
      </w:r>
      <w:r>
        <w:t xml:space="preserve">, </w:t>
      </w:r>
      <w:r>
        <w:rPr>
          <w:i/>
        </w:rPr>
        <w:t>F</w:t>
      </w:r>
      <w:r>
        <w:rPr>
          <w:vertAlign w:val="subscript"/>
        </w:rPr>
        <w:t>2</w:t>
      </w:r>
      <w:r>
        <w:t xml:space="preserve">, </w:t>
      </w:r>
      <w:r>
        <w:rPr>
          <w:i/>
        </w:rPr>
        <w:t>F</w:t>
      </w:r>
      <w:r>
        <w:rPr>
          <w:vertAlign w:val="subscript"/>
        </w:rPr>
        <w:t>3</w:t>
      </w:r>
      <w:r>
        <w:t xml:space="preserve"> - продольные силы, приложенные к верху нижнего, среднего и верхнего участков колонн с моментами инерции </w:t>
      </w:r>
      <w:r>
        <w:rPr>
          <w:i/>
        </w:rPr>
        <w:t>I</w:t>
      </w:r>
      <w:r>
        <w:rPr>
          <w:vertAlign w:val="subscript"/>
        </w:rPr>
        <w:t>1</w:t>
      </w:r>
      <w:r>
        <w:t xml:space="preserve">, </w:t>
      </w:r>
      <w:r>
        <w:rPr>
          <w:i/>
        </w:rPr>
        <w:t>I</w:t>
      </w:r>
      <w:r>
        <w:rPr>
          <w:vertAlign w:val="subscript"/>
        </w:rPr>
        <w:t>2</w:t>
      </w:r>
      <w:r>
        <w:t xml:space="preserve">, </w:t>
      </w:r>
      <w:r>
        <w:rPr>
          <w:i/>
        </w:rPr>
        <w:t>I</w:t>
      </w:r>
      <w:r>
        <w:rPr>
          <w:vertAlign w:val="subscript"/>
        </w:rPr>
        <w:t>3</w:t>
      </w:r>
      <w:r>
        <w:t xml:space="preserve"> и длинами </w:t>
      </w:r>
      <w:r>
        <w:rPr>
          <w:i/>
        </w:rPr>
        <w:t>l</w:t>
      </w:r>
      <w:r>
        <w:rPr>
          <w:vertAlign w:val="subscript"/>
        </w:rPr>
        <w:t>1</w:t>
      </w:r>
      <w:r>
        <w:t xml:space="preserve">, </w:t>
      </w:r>
      <w:r>
        <w:rPr>
          <w:i/>
        </w:rPr>
        <w:t>l</w:t>
      </w:r>
      <w:r>
        <w:rPr>
          <w:vertAlign w:val="subscript"/>
        </w:rPr>
        <w:t>2</w:t>
      </w:r>
      <w:r>
        <w:t xml:space="preserve">, </w:t>
      </w:r>
      <w:r>
        <w:rPr>
          <w:i/>
        </w:rPr>
        <w:t>l</w:t>
      </w:r>
      <w:r>
        <w:rPr>
          <w:vertAlign w:val="subscript"/>
        </w:rPr>
        <w:t>3</w:t>
      </w:r>
      <w:r>
        <w:t xml:space="preserve"> соответственно.</w:t>
      </w:r>
    </w:p>
    <w:p w:rsidR="00EB4039" w:rsidRDefault="00EB4039">
      <w:pPr>
        <w:pStyle w:val="ConsPlusNormal"/>
        <w:spacing w:before="200"/>
        <w:ind w:firstLine="540"/>
        <w:jc w:val="both"/>
      </w:pPr>
      <w:r>
        <w:t>Приведенное значение момента инерции сечения участка длиной (</w:t>
      </w:r>
      <w:r>
        <w:rPr>
          <w:i/>
        </w:rPr>
        <w:t>l</w:t>
      </w:r>
      <w:r>
        <w:rPr>
          <w:vertAlign w:val="subscript"/>
        </w:rPr>
        <w:t>2</w:t>
      </w:r>
      <w:r>
        <w:t xml:space="preserve"> + </w:t>
      </w:r>
      <w:r>
        <w:rPr>
          <w:i/>
        </w:rPr>
        <w:t>l</w:t>
      </w:r>
      <w:r>
        <w:rPr>
          <w:vertAlign w:val="subscript"/>
        </w:rPr>
        <w:t>3</w:t>
      </w:r>
      <w:r>
        <w:t xml:space="preserve">) на </w:t>
      </w:r>
      <w:hyperlink w:anchor="P8171">
        <w:r>
          <w:rPr>
            <w:color w:val="0000FF"/>
          </w:rPr>
          <w:t>рисунке И.1</w:t>
        </w:r>
      </w:hyperlink>
      <w:r>
        <w:t>, б следует определять по формуле</w:t>
      </w:r>
    </w:p>
    <w:p w:rsidR="00EB4039" w:rsidRDefault="00EB4039">
      <w:pPr>
        <w:pStyle w:val="ConsPlusNormal"/>
        <w:jc w:val="both"/>
      </w:pPr>
    </w:p>
    <w:p w:rsidR="00EB4039" w:rsidRDefault="00EB4039">
      <w:pPr>
        <w:pStyle w:val="ConsPlusNormal"/>
        <w:jc w:val="center"/>
      </w:pPr>
      <w:r>
        <w:rPr>
          <w:i/>
        </w:rPr>
        <w:t>I</w:t>
      </w:r>
      <w:r>
        <w:rPr>
          <w:vertAlign w:val="subscript"/>
        </w:rPr>
        <w:t>m2</w:t>
      </w:r>
      <w:r>
        <w:t xml:space="preserve"> = (</w:t>
      </w:r>
      <w:r>
        <w:rPr>
          <w:i/>
        </w:rPr>
        <w:t>I</w:t>
      </w:r>
      <w:r>
        <w:rPr>
          <w:vertAlign w:val="subscript"/>
        </w:rPr>
        <w:t>2</w:t>
      </w:r>
      <w:r>
        <w:rPr>
          <w:i/>
        </w:rPr>
        <w:t>l</w:t>
      </w:r>
      <w:r>
        <w:rPr>
          <w:vertAlign w:val="subscript"/>
        </w:rPr>
        <w:t>2</w:t>
      </w:r>
      <w:r>
        <w:t xml:space="preserve"> + </w:t>
      </w:r>
      <w:r>
        <w:rPr>
          <w:i/>
        </w:rPr>
        <w:t>I</w:t>
      </w:r>
      <w:r>
        <w:rPr>
          <w:vertAlign w:val="subscript"/>
        </w:rPr>
        <w:t>3</w:t>
      </w:r>
      <w:r>
        <w:rPr>
          <w:i/>
        </w:rPr>
        <w:t>l</w:t>
      </w:r>
      <w:r>
        <w:rPr>
          <w:vertAlign w:val="subscript"/>
        </w:rPr>
        <w:t>3</w:t>
      </w:r>
      <w:r>
        <w:t>)/(</w:t>
      </w:r>
      <w:r>
        <w:rPr>
          <w:i/>
        </w:rPr>
        <w:t>l</w:t>
      </w:r>
      <w:r>
        <w:rPr>
          <w:vertAlign w:val="subscript"/>
        </w:rPr>
        <w:t>2</w:t>
      </w:r>
      <w:r>
        <w:t xml:space="preserve"> + </w:t>
      </w:r>
      <w:r>
        <w:rPr>
          <w:i/>
        </w:rPr>
        <w:t>l</w:t>
      </w:r>
      <w:r>
        <w:rPr>
          <w:vertAlign w:val="subscript"/>
        </w:rPr>
        <w:t>3</w:t>
      </w:r>
      <w:r>
        <w:t>).</w:t>
      </w:r>
    </w:p>
    <w:p w:rsidR="00EB4039" w:rsidRDefault="00EB4039">
      <w:pPr>
        <w:pStyle w:val="ConsPlusNormal"/>
        <w:jc w:val="both"/>
      </w:pPr>
    </w:p>
    <w:p w:rsidR="00EB4039" w:rsidRDefault="00EB4039">
      <w:pPr>
        <w:pStyle w:val="ConsPlusNormal"/>
        <w:jc w:val="center"/>
      </w:pPr>
      <w:r>
        <w:rPr>
          <w:noProof/>
          <w:position w:val="-163"/>
        </w:rPr>
        <w:drawing>
          <wp:inline distT="0" distB="0" distL="0" distR="0">
            <wp:extent cx="3608705" cy="2206625"/>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608705" cy="2206625"/>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center"/>
      </w:pPr>
      <w:bookmarkStart w:id="447" w:name="P8171"/>
      <w:bookmarkEnd w:id="447"/>
      <w:r>
        <w:rPr>
          <w:b/>
          <w:i/>
        </w:rPr>
        <w:t>Рисунок И.1</w:t>
      </w:r>
      <w:r>
        <w:t xml:space="preserve"> </w:t>
      </w:r>
      <w:r>
        <w:rPr>
          <w:b/>
        </w:rPr>
        <w:t>- Схема двухступенчатой колонны (а)</w:t>
      </w:r>
    </w:p>
    <w:p w:rsidR="00EB4039" w:rsidRDefault="00EB4039">
      <w:pPr>
        <w:pStyle w:val="ConsPlusNormal"/>
        <w:jc w:val="center"/>
      </w:pPr>
      <w:r>
        <w:rPr>
          <w:b/>
        </w:rPr>
        <w:t>и условные схемы загружений при приложении сил</w:t>
      </w:r>
    </w:p>
    <w:p w:rsidR="00EB4039" w:rsidRDefault="00EB4039">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соответственно к нижнему (б),</w:t>
      </w:r>
    </w:p>
    <w:p w:rsidR="00EB4039" w:rsidRDefault="00EB4039">
      <w:pPr>
        <w:pStyle w:val="ConsPlusNormal"/>
        <w:jc w:val="center"/>
      </w:pPr>
      <w:r>
        <w:rPr>
          <w:b/>
        </w:rPr>
        <w:t>к среднему (в), к верхнему (г) участкам</w:t>
      </w:r>
    </w:p>
    <w:p w:rsidR="00EB4039" w:rsidRDefault="00EB4039">
      <w:pPr>
        <w:pStyle w:val="ConsPlusNormal"/>
        <w:jc w:val="both"/>
      </w:pPr>
    </w:p>
    <w:p w:rsidR="00EB4039" w:rsidRDefault="00EB4039">
      <w:pPr>
        <w:pStyle w:val="ConsPlusNormal"/>
        <w:ind w:firstLine="540"/>
        <w:jc w:val="both"/>
      </w:pPr>
      <w:r>
        <w:t xml:space="preserve">И.4 Коэффициенты расчетной длины: </w:t>
      </w:r>
      <w:r>
        <w:rPr>
          <w:noProof/>
          <w:position w:val="-8"/>
        </w:rPr>
        <w:drawing>
          <wp:inline distT="0" distB="0" distL="0" distR="0">
            <wp:extent cx="190500" cy="22860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среднего участка двухступенчатой колонны длиной </w:t>
      </w:r>
      <w:r>
        <w:rPr>
          <w:i/>
        </w:rPr>
        <w:t>l</w:t>
      </w:r>
      <w:r>
        <w:rPr>
          <w:vertAlign w:val="subscript"/>
        </w:rPr>
        <w:t>2</w:t>
      </w:r>
      <w:r>
        <w:t xml:space="preserve"> и </w:t>
      </w:r>
      <w:r>
        <w:rPr>
          <w:noProof/>
          <w:position w:val="-7"/>
        </w:rPr>
        <w:drawing>
          <wp:inline distT="0" distB="0" distL="0" distR="0">
            <wp:extent cx="184150" cy="227965"/>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верхнего участка колонны длиной </w:t>
      </w:r>
      <w:r>
        <w:rPr>
          <w:i/>
        </w:rPr>
        <w:t>l</w:t>
      </w:r>
      <w:r>
        <w:rPr>
          <w:vertAlign w:val="subscript"/>
        </w:rPr>
        <w:t>3</w:t>
      </w:r>
      <w:r>
        <w:t xml:space="preserve"> следует определять по формулам:</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774065" cy="22860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774065" cy="228600"/>
                    </a:xfrm>
                    <a:prstGeom prst="rect">
                      <a:avLst/>
                    </a:prstGeom>
                    <a:noFill/>
                    <a:ln>
                      <a:noFill/>
                    </a:ln>
                  </pic:spPr>
                </pic:pic>
              </a:graphicData>
            </a:graphic>
          </wp:inline>
        </w:drawing>
      </w:r>
      <w:r>
        <w:t xml:space="preserve"> (И.4)</w:t>
      </w:r>
    </w:p>
    <w:p w:rsidR="00EB4039" w:rsidRDefault="00EB4039">
      <w:pPr>
        <w:pStyle w:val="ConsPlusNormal"/>
        <w:jc w:val="both"/>
      </w:pPr>
    </w:p>
    <w:p w:rsidR="00EB4039" w:rsidRDefault="00EB4039">
      <w:pPr>
        <w:pStyle w:val="ConsPlusNormal"/>
        <w:jc w:val="center"/>
      </w:pPr>
      <w:r>
        <w:rPr>
          <w:noProof/>
          <w:position w:val="-8"/>
        </w:rPr>
        <w:drawing>
          <wp:inline distT="0" distB="0" distL="0" distR="0">
            <wp:extent cx="977900" cy="22860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(И.5)</w:t>
      </w:r>
    </w:p>
    <w:p w:rsidR="00EB4039" w:rsidRDefault="00EB4039">
      <w:pPr>
        <w:pStyle w:val="ConsPlusNormal"/>
        <w:jc w:val="both"/>
      </w:pPr>
    </w:p>
    <w:p w:rsidR="00EB4039" w:rsidRDefault="00EB4039">
      <w:pPr>
        <w:pStyle w:val="ConsPlusNormal"/>
        <w:ind w:firstLine="540"/>
        <w:jc w:val="both"/>
      </w:pPr>
      <w:r>
        <w:t>где </w:t>
      </w:r>
      <w:r>
        <w:rPr>
          <w:noProof/>
          <w:position w:val="-28"/>
        </w:rPr>
        <w:drawing>
          <wp:inline distT="0" distB="0" distL="0" distR="0">
            <wp:extent cx="1600200" cy="48768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600200" cy="487680"/>
                    </a:xfrm>
                    <a:prstGeom prst="rect">
                      <a:avLst/>
                    </a:prstGeom>
                    <a:noFill/>
                    <a:ln>
                      <a:noFill/>
                    </a:ln>
                  </pic:spPr>
                </pic:pic>
              </a:graphicData>
            </a:graphic>
          </wp:inline>
        </w:drawing>
      </w:r>
    </w:p>
    <w:p w:rsidR="00EB4039" w:rsidRDefault="00EB4039">
      <w:pPr>
        <w:pStyle w:val="ConsPlusNormal"/>
        <w:spacing w:before="200"/>
        <w:ind w:firstLine="540"/>
        <w:jc w:val="both"/>
      </w:pPr>
      <w:r>
        <w:rPr>
          <w:noProof/>
          <w:position w:val="-28"/>
        </w:rPr>
        <w:drawing>
          <wp:inline distT="0" distB="0" distL="0" distR="0">
            <wp:extent cx="1562100" cy="48768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62100" cy="487680"/>
                    </a:xfrm>
                    <a:prstGeom prst="rect">
                      <a:avLst/>
                    </a:prstGeom>
                    <a:noFill/>
                    <a:ln>
                      <a:noFill/>
                    </a:ln>
                  </pic:spPr>
                </pic:pic>
              </a:graphicData>
            </a:graphic>
          </wp:inline>
        </w:drawing>
      </w:r>
    </w:p>
    <w:p w:rsidR="00EB4039" w:rsidRDefault="00EB4039">
      <w:pPr>
        <w:pStyle w:val="ConsPlusNormal"/>
        <w:jc w:val="both"/>
      </w:pPr>
    </w:p>
    <w:p w:rsidR="00EB4039" w:rsidRDefault="00EB4039">
      <w:pPr>
        <w:pStyle w:val="ConsPlusNormal"/>
        <w:jc w:val="right"/>
      </w:pPr>
      <w:r>
        <w:t>Таблица И.1</w:t>
      </w:r>
    </w:p>
    <w:p w:rsidR="00EB4039" w:rsidRDefault="00EB4039">
      <w:pPr>
        <w:pStyle w:val="ConsPlusNormal"/>
        <w:jc w:val="both"/>
      </w:pPr>
    </w:p>
    <w:p w:rsidR="00EB4039" w:rsidRDefault="00EB4039">
      <w:pPr>
        <w:pStyle w:val="ConsPlusNormal"/>
        <w:jc w:val="center"/>
      </w:pPr>
      <w:bookmarkStart w:id="448" w:name="P8187"/>
      <w:bookmarkEnd w:id="448"/>
      <w:r>
        <w:rPr>
          <w:b/>
        </w:rPr>
        <w:t xml:space="preserve">Коэффициенты расчетной длины </w:t>
      </w:r>
      <w:r>
        <w:rPr>
          <w:noProof/>
          <w:position w:val="-7"/>
        </w:rPr>
        <w:drawing>
          <wp:inline distT="0" distB="0" distL="0" distR="0">
            <wp:extent cx="184150" cy="227965"/>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для одноступенчатых</w:t>
      </w:r>
    </w:p>
    <w:p w:rsidR="00EB4039" w:rsidRDefault="00EB4039">
      <w:pPr>
        <w:pStyle w:val="ConsPlusNormal"/>
        <w:jc w:val="center"/>
      </w:pPr>
      <w:r>
        <w:rPr>
          <w:b/>
        </w:rPr>
        <w:t>колонн с верхним концом, свободным от закреплений</w:t>
      </w:r>
    </w:p>
    <w:p w:rsidR="00EB4039" w:rsidRDefault="00EB4039">
      <w:pPr>
        <w:pStyle w:val="ConsPlusNormal"/>
        <w:jc w:val="both"/>
      </w:pPr>
    </w:p>
    <w:p w:rsidR="00EB4039" w:rsidRDefault="00EB4039">
      <w:pPr>
        <w:pStyle w:val="ConsPlusNormal"/>
        <w:sectPr w:rsidR="00EB403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82"/>
        <w:gridCol w:w="578"/>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30"/>
      </w:tblGrid>
      <w:tr w:rsidR="00EB4039">
        <w:tc>
          <w:tcPr>
            <w:tcW w:w="1282" w:type="dxa"/>
            <w:vMerge w:val="restart"/>
            <w:tcBorders>
              <w:top w:val="single" w:sz="4" w:space="0" w:color="auto"/>
              <w:bottom w:val="single" w:sz="4" w:space="0" w:color="auto"/>
            </w:tcBorders>
            <w:vAlign w:val="center"/>
          </w:tcPr>
          <w:p w:rsidR="00EB4039" w:rsidRDefault="00EB4039">
            <w:pPr>
              <w:pStyle w:val="ConsPlusNormal"/>
              <w:jc w:val="center"/>
            </w:pPr>
            <w:r>
              <w:lastRenderedPageBreak/>
              <w:t>Расчетная схема</w:t>
            </w:r>
          </w:p>
        </w:tc>
        <w:tc>
          <w:tcPr>
            <w:tcW w:w="578"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7"/>
              </w:rPr>
              <w:drawing>
                <wp:inline distT="0" distB="0" distL="0" distR="0">
                  <wp:extent cx="184150" cy="227965"/>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12410" w:type="dxa"/>
            <w:gridSpan w:val="20"/>
            <w:tcBorders>
              <w:top w:val="single" w:sz="4" w:space="0" w:color="auto"/>
              <w:bottom w:val="single" w:sz="4" w:space="0" w:color="auto"/>
            </w:tcBorders>
            <w:vAlign w:val="center"/>
          </w:tcPr>
          <w:p w:rsidR="00EB4039" w:rsidRDefault="00EB4039">
            <w:pPr>
              <w:pStyle w:val="ConsPlusNormal"/>
              <w:jc w:val="center"/>
            </w:pPr>
            <w:r>
              <w:t xml:space="preserve">Коэффициент </w:t>
            </w:r>
            <w:r>
              <w:rPr>
                <w:noProof/>
                <w:position w:val="-7"/>
              </w:rPr>
              <w:drawing>
                <wp:inline distT="0" distB="0" distL="0" distR="0">
                  <wp:extent cx="184150" cy="227965"/>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значении </w:t>
            </w:r>
            <w:r>
              <w:rPr>
                <w:i/>
              </w:rPr>
              <w:t>n</w:t>
            </w:r>
          </w:p>
        </w:tc>
      </w:tr>
      <w:tr w:rsidR="00EB4039">
        <w:tblPrEx>
          <w:tblBorders>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20" w:type="dxa"/>
            <w:tcBorders>
              <w:top w:val="single" w:sz="4" w:space="0" w:color="auto"/>
              <w:left w:val="single" w:sz="4" w:space="0" w:color="auto"/>
              <w:bottom w:val="single" w:sz="4" w:space="0" w:color="auto"/>
              <w:right w:val="nil"/>
            </w:tcBorders>
            <w:vAlign w:val="center"/>
          </w:tcPr>
          <w:p w:rsidR="00EB4039" w:rsidRDefault="00EB4039">
            <w:pPr>
              <w:pStyle w:val="ConsPlusNormal"/>
              <w:jc w:val="center"/>
            </w:pPr>
            <w:r>
              <w:t>0</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0,1</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0,2</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0,3</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0,4</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0,5</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0,6</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0,7</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0,8</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0,9</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1,0</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1,2</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1,4</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1,6</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1,8</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2,0</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2,5</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5,0</w:t>
            </w:r>
          </w:p>
        </w:tc>
        <w:tc>
          <w:tcPr>
            <w:tcW w:w="620" w:type="dxa"/>
            <w:tcBorders>
              <w:top w:val="single" w:sz="4" w:space="0" w:color="auto"/>
              <w:left w:val="nil"/>
              <w:bottom w:val="single" w:sz="4" w:space="0" w:color="auto"/>
              <w:right w:val="nil"/>
            </w:tcBorders>
            <w:vAlign w:val="center"/>
          </w:tcPr>
          <w:p w:rsidR="00EB4039" w:rsidRDefault="00EB4039">
            <w:pPr>
              <w:pStyle w:val="ConsPlusNormal"/>
              <w:jc w:val="center"/>
            </w:pPr>
            <w:r>
              <w:t>10,0</w:t>
            </w:r>
          </w:p>
        </w:tc>
        <w:tc>
          <w:tcPr>
            <w:tcW w:w="630" w:type="dxa"/>
            <w:tcBorders>
              <w:top w:val="single" w:sz="4" w:space="0" w:color="auto"/>
              <w:left w:val="nil"/>
              <w:bottom w:val="single" w:sz="4" w:space="0" w:color="auto"/>
              <w:right w:val="single" w:sz="4" w:space="0" w:color="auto"/>
            </w:tcBorders>
            <w:vAlign w:val="center"/>
          </w:tcPr>
          <w:p w:rsidR="00EB4039" w:rsidRDefault="00EB4039">
            <w:pPr>
              <w:pStyle w:val="ConsPlusNormal"/>
              <w:jc w:val="center"/>
            </w:pPr>
            <w:r>
              <w:t>20,0</w:t>
            </w:r>
          </w:p>
        </w:tc>
      </w:tr>
      <w:tr w:rsidR="00EB4039">
        <w:tblPrEx>
          <w:tblBorders>
            <w:insideV w:val="none" w:sz="0" w:space="0" w:color="auto"/>
          </w:tblBorders>
        </w:tblPrEx>
        <w:tc>
          <w:tcPr>
            <w:tcW w:w="1282" w:type="dxa"/>
            <w:vMerge w:val="restart"/>
            <w:tcBorders>
              <w:top w:val="single" w:sz="4" w:space="0" w:color="auto"/>
              <w:left w:val="single" w:sz="4" w:space="0" w:color="auto"/>
              <w:bottom w:val="single" w:sz="4" w:space="0" w:color="auto"/>
              <w:right w:val="single" w:sz="4" w:space="0" w:color="auto"/>
            </w:tcBorders>
            <w:vAlign w:val="center"/>
          </w:tcPr>
          <w:p w:rsidR="00EB4039" w:rsidRDefault="00EB4039">
            <w:pPr>
              <w:pStyle w:val="ConsPlusNormal"/>
              <w:jc w:val="center"/>
            </w:pPr>
            <w:r>
              <w:rPr>
                <w:noProof/>
                <w:position w:val="-122"/>
              </w:rPr>
              <w:drawing>
                <wp:inline distT="0" distB="0" distL="0" distR="0">
                  <wp:extent cx="504190" cy="1688465"/>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504190" cy="1688465"/>
                          </a:xfrm>
                          <a:prstGeom prst="rect">
                            <a:avLst/>
                          </a:prstGeom>
                          <a:noFill/>
                          <a:ln>
                            <a:noFill/>
                          </a:ln>
                        </pic:spPr>
                      </pic:pic>
                    </a:graphicData>
                  </a:graphic>
                </wp:inline>
              </w:drawing>
            </w:r>
          </w:p>
        </w:tc>
        <w:tc>
          <w:tcPr>
            <w:tcW w:w="578" w:type="dxa"/>
            <w:tcBorders>
              <w:top w:val="single" w:sz="4" w:space="0" w:color="auto"/>
              <w:left w:val="single" w:sz="4" w:space="0" w:color="auto"/>
              <w:bottom w:val="nil"/>
              <w:right w:val="single" w:sz="4" w:space="0" w:color="auto"/>
            </w:tcBorders>
          </w:tcPr>
          <w:p w:rsidR="00EB4039" w:rsidRDefault="00EB4039">
            <w:pPr>
              <w:pStyle w:val="ConsPlusNormal"/>
              <w:jc w:val="center"/>
            </w:pPr>
            <w:r>
              <w:t>0</w:t>
            </w:r>
          </w:p>
        </w:tc>
        <w:tc>
          <w:tcPr>
            <w:tcW w:w="620" w:type="dxa"/>
            <w:tcBorders>
              <w:top w:val="single" w:sz="4" w:space="0" w:color="auto"/>
              <w:left w:val="single" w:sz="4" w:space="0" w:color="auto"/>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20" w:type="dxa"/>
            <w:tcBorders>
              <w:top w:val="single" w:sz="4" w:space="0" w:color="auto"/>
              <w:left w:val="nil"/>
              <w:bottom w:val="nil"/>
              <w:right w:val="nil"/>
            </w:tcBorders>
          </w:tcPr>
          <w:p w:rsidR="00EB4039" w:rsidRDefault="00EB4039">
            <w:pPr>
              <w:pStyle w:val="ConsPlusNormal"/>
              <w:jc w:val="center"/>
            </w:pPr>
            <w:r>
              <w:t>2,0</w:t>
            </w:r>
          </w:p>
        </w:tc>
        <w:tc>
          <w:tcPr>
            <w:tcW w:w="630" w:type="dxa"/>
            <w:tcBorders>
              <w:top w:val="single" w:sz="4" w:space="0" w:color="auto"/>
              <w:left w:val="nil"/>
              <w:bottom w:val="nil"/>
              <w:right w:val="single" w:sz="4" w:space="0" w:color="auto"/>
            </w:tcBorders>
          </w:tcPr>
          <w:p w:rsidR="00EB4039" w:rsidRDefault="00EB4039">
            <w:pPr>
              <w:pStyle w:val="ConsPlusNormal"/>
              <w:jc w:val="center"/>
            </w:pPr>
            <w:r>
              <w:t>2,0</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0,2</w:t>
            </w:r>
          </w:p>
        </w:tc>
        <w:tc>
          <w:tcPr>
            <w:tcW w:w="620" w:type="dxa"/>
            <w:tcBorders>
              <w:top w:val="nil"/>
              <w:left w:val="single" w:sz="4" w:space="0" w:color="auto"/>
              <w:bottom w:val="nil"/>
              <w:right w:val="nil"/>
            </w:tcBorders>
          </w:tcPr>
          <w:p w:rsidR="00EB4039" w:rsidRDefault="00EB4039">
            <w:pPr>
              <w:pStyle w:val="ConsPlusNormal"/>
              <w:jc w:val="center"/>
            </w:pPr>
            <w:r>
              <w:t>2,0</w:t>
            </w:r>
          </w:p>
        </w:tc>
        <w:tc>
          <w:tcPr>
            <w:tcW w:w="620" w:type="dxa"/>
            <w:tcBorders>
              <w:top w:val="nil"/>
              <w:left w:val="nil"/>
              <w:bottom w:val="nil"/>
              <w:right w:val="nil"/>
            </w:tcBorders>
          </w:tcPr>
          <w:p w:rsidR="00EB4039" w:rsidRDefault="00EB4039">
            <w:pPr>
              <w:pStyle w:val="ConsPlusNormal"/>
              <w:jc w:val="center"/>
            </w:pPr>
            <w:r>
              <w:t>2,01</w:t>
            </w:r>
          </w:p>
        </w:tc>
        <w:tc>
          <w:tcPr>
            <w:tcW w:w="620" w:type="dxa"/>
            <w:tcBorders>
              <w:top w:val="nil"/>
              <w:left w:val="nil"/>
              <w:bottom w:val="nil"/>
              <w:right w:val="nil"/>
            </w:tcBorders>
          </w:tcPr>
          <w:p w:rsidR="00EB4039" w:rsidRDefault="00EB4039">
            <w:pPr>
              <w:pStyle w:val="ConsPlusNormal"/>
              <w:jc w:val="center"/>
            </w:pPr>
            <w:r>
              <w:t>2,02</w:t>
            </w:r>
          </w:p>
        </w:tc>
        <w:tc>
          <w:tcPr>
            <w:tcW w:w="620" w:type="dxa"/>
            <w:tcBorders>
              <w:top w:val="nil"/>
              <w:left w:val="nil"/>
              <w:bottom w:val="nil"/>
              <w:right w:val="nil"/>
            </w:tcBorders>
          </w:tcPr>
          <w:p w:rsidR="00EB4039" w:rsidRDefault="00EB4039">
            <w:pPr>
              <w:pStyle w:val="ConsPlusNormal"/>
              <w:jc w:val="center"/>
            </w:pPr>
            <w:r>
              <w:t>2,03</w:t>
            </w:r>
          </w:p>
        </w:tc>
        <w:tc>
          <w:tcPr>
            <w:tcW w:w="620" w:type="dxa"/>
            <w:tcBorders>
              <w:top w:val="nil"/>
              <w:left w:val="nil"/>
              <w:bottom w:val="nil"/>
              <w:right w:val="nil"/>
            </w:tcBorders>
          </w:tcPr>
          <w:p w:rsidR="00EB4039" w:rsidRDefault="00EB4039">
            <w:pPr>
              <w:pStyle w:val="ConsPlusNormal"/>
              <w:jc w:val="center"/>
            </w:pPr>
            <w:r>
              <w:t>2,04</w:t>
            </w:r>
          </w:p>
        </w:tc>
        <w:tc>
          <w:tcPr>
            <w:tcW w:w="620" w:type="dxa"/>
            <w:tcBorders>
              <w:top w:val="nil"/>
              <w:left w:val="nil"/>
              <w:bottom w:val="nil"/>
              <w:right w:val="nil"/>
            </w:tcBorders>
          </w:tcPr>
          <w:p w:rsidR="00EB4039" w:rsidRDefault="00EB4039">
            <w:pPr>
              <w:pStyle w:val="ConsPlusNormal"/>
              <w:jc w:val="center"/>
            </w:pPr>
            <w:r>
              <w:t>2,05</w:t>
            </w:r>
          </w:p>
        </w:tc>
        <w:tc>
          <w:tcPr>
            <w:tcW w:w="620" w:type="dxa"/>
            <w:tcBorders>
              <w:top w:val="nil"/>
              <w:left w:val="nil"/>
              <w:bottom w:val="nil"/>
              <w:right w:val="nil"/>
            </w:tcBorders>
          </w:tcPr>
          <w:p w:rsidR="00EB4039" w:rsidRDefault="00EB4039">
            <w:pPr>
              <w:pStyle w:val="ConsPlusNormal"/>
              <w:jc w:val="center"/>
            </w:pPr>
            <w:r>
              <w:t>2,06</w:t>
            </w:r>
          </w:p>
        </w:tc>
        <w:tc>
          <w:tcPr>
            <w:tcW w:w="620" w:type="dxa"/>
            <w:tcBorders>
              <w:top w:val="nil"/>
              <w:left w:val="nil"/>
              <w:bottom w:val="nil"/>
              <w:right w:val="nil"/>
            </w:tcBorders>
          </w:tcPr>
          <w:p w:rsidR="00EB4039" w:rsidRDefault="00EB4039">
            <w:pPr>
              <w:pStyle w:val="ConsPlusNormal"/>
              <w:jc w:val="center"/>
            </w:pPr>
            <w:r>
              <w:t>2,06</w:t>
            </w:r>
          </w:p>
        </w:tc>
        <w:tc>
          <w:tcPr>
            <w:tcW w:w="620" w:type="dxa"/>
            <w:tcBorders>
              <w:top w:val="nil"/>
              <w:left w:val="nil"/>
              <w:bottom w:val="nil"/>
              <w:right w:val="nil"/>
            </w:tcBorders>
          </w:tcPr>
          <w:p w:rsidR="00EB4039" w:rsidRDefault="00EB4039">
            <w:pPr>
              <w:pStyle w:val="ConsPlusNormal"/>
              <w:jc w:val="center"/>
            </w:pPr>
            <w:r>
              <w:t>2,07</w:t>
            </w:r>
          </w:p>
        </w:tc>
        <w:tc>
          <w:tcPr>
            <w:tcW w:w="620" w:type="dxa"/>
            <w:tcBorders>
              <w:top w:val="nil"/>
              <w:left w:val="nil"/>
              <w:bottom w:val="nil"/>
              <w:right w:val="nil"/>
            </w:tcBorders>
          </w:tcPr>
          <w:p w:rsidR="00EB4039" w:rsidRDefault="00EB4039">
            <w:pPr>
              <w:pStyle w:val="ConsPlusNormal"/>
              <w:jc w:val="center"/>
            </w:pPr>
            <w:r>
              <w:t>2,08</w:t>
            </w:r>
          </w:p>
        </w:tc>
        <w:tc>
          <w:tcPr>
            <w:tcW w:w="620" w:type="dxa"/>
            <w:tcBorders>
              <w:top w:val="nil"/>
              <w:left w:val="nil"/>
              <w:bottom w:val="nil"/>
              <w:right w:val="nil"/>
            </w:tcBorders>
          </w:tcPr>
          <w:p w:rsidR="00EB4039" w:rsidRDefault="00EB4039">
            <w:pPr>
              <w:pStyle w:val="ConsPlusNormal"/>
              <w:jc w:val="center"/>
            </w:pPr>
            <w:r>
              <w:t>2,09</w:t>
            </w:r>
          </w:p>
        </w:tc>
        <w:tc>
          <w:tcPr>
            <w:tcW w:w="620" w:type="dxa"/>
            <w:tcBorders>
              <w:top w:val="nil"/>
              <w:left w:val="nil"/>
              <w:bottom w:val="nil"/>
              <w:right w:val="nil"/>
            </w:tcBorders>
          </w:tcPr>
          <w:p w:rsidR="00EB4039" w:rsidRDefault="00EB4039">
            <w:pPr>
              <w:pStyle w:val="ConsPlusNormal"/>
              <w:jc w:val="center"/>
            </w:pPr>
            <w:r>
              <w:t>2,10</w:t>
            </w:r>
          </w:p>
        </w:tc>
        <w:tc>
          <w:tcPr>
            <w:tcW w:w="620" w:type="dxa"/>
            <w:tcBorders>
              <w:top w:val="nil"/>
              <w:left w:val="nil"/>
              <w:bottom w:val="nil"/>
              <w:right w:val="nil"/>
            </w:tcBorders>
          </w:tcPr>
          <w:p w:rsidR="00EB4039" w:rsidRDefault="00EB4039">
            <w:pPr>
              <w:pStyle w:val="ConsPlusNormal"/>
              <w:jc w:val="center"/>
            </w:pPr>
            <w:r>
              <w:t>2,12</w:t>
            </w:r>
          </w:p>
        </w:tc>
        <w:tc>
          <w:tcPr>
            <w:tcW w:w="620" w:type="dxa"/>
            <w:tcBorders>
              <w:top w:val="nil"/>
              <w:left w:val="nil"/>
              <w:bottom w:val="nil"/>
              <w:right w:val="nil"/>
            </w:tcBorders>
          </w:tcPr>
          <w:p w:rsidR="00EB4039" w:rsidRDefault="00EB4039">
            <w:pPr>
              <w:pStyle w:val="ConsPlusNormal"/>
              <w:jc w:val="center"/>
            </w:pPr>
            <w:r>
              <w:t>2,14</w:t>
            </w:r>
          </w:p>
        </w:tc>
        <w:tc>
          <w:tcPr>
            <w:tcW w:w="620" w:type="dxa"/>
            <w:tcBorders>
              <w:top w:val="nil"/>
              <w:left w:val="nil"/>
              <w:bottom w:val="nil"/>
              <w:right w:val="nil"/>
            </w:tcBorders>
          </w:tcPr>
          <w:p w:rsidR="00EB4039" w:rsidRDefault="00EB4039">
            <w:pPr>
              <w:pStyle w:val="ConsPlusNormal"/>
              <w:jc w:val="center"/>
            </w:pPr>
            <w:r>
              <w:t>2,15</w:t>
            </w:r>
          </w:p>
        </w:tc>
        <w:tc>
          <w:tcPr>
            <w:tcW w:w="620" w:type="dxa"/>
            <w:tcBorders>
              <w:top w:val="nil"/>
              <w:left w:val="nil"/>
              <w:bottom w:val="nil"/>
              <w:right w:val="nil"/>
            </w:tcBorders>
          </w:tcPr>
          <w:p w:rsidR="00EB4039" w:rsidRDefault="00EB4039">
            <w:pPr>
              <w:pStyle w:val="ConsPlusNormal"/>
              <w:jc w:val="center"/>
            </w:pPr>
            <w:r>
              <w:t>2,17</w:t>
            </w:r>
          </w:p>
        </w:tc>
        <w:tc>
          <w:tcPr>
            <w:tcW w:w="620" w:type="dxa"/>
            <w:tcBorders>
              <w:top w:val="nil"/>
              <w:left w:val="nil"/>
              <w:bottom w:val="nil"/>
              <w:right w:val="nil"/>
            </w:tcBorders>
          </w:tcPr>
          <w:p w:rsidR="00EB4039" w:rsidRDefault="00EB4039">
            <w:pPr>
              <w:pStyle w:val="ConsPlusNormal"/>
              <w:jc w:val="center"/>
            </w:pPr>
            <w:r>
              <w:t>2,21</w:t>
            </w:r>
          </w:p>
        </w:tc>
        <w:tc>
          <w:tcPr>
            <w:tcW w:w="620" w:type="dxa"/>
            <w:tcBorders>
              <w:top w:val="nil"/>
              <w:left w:val="nil"/>
              <w:bottom w:val="nil"/>
              <w:right w:val="nil"/>
            </w:tcBorders>
          </w:tcPr>
          <w:p w:rsidR="00EB4039" w:rsidRDefault="00EB4039">
            <w:pPr>
              <w:pStyle w:val="ConsPlusNormal"/>
              <w:jc w:val="center"/>
            </w:pPr>
            <w:r>
              <w:t>2,40</w:t>
            </w:r>
          </w:p>
        </w:tc>
        <w:tc>
          <w:tcPr>
            <w:tcW w:w="620" w:type="dxa"/>
            <w:tcBorders>
              <w:top w:val="nil"/>
              <w:left w:val="nil"/>
              <w:bottom w:val="nil"/>
              <w:right w:val="nil"/>
            </w:tcBorders>
          </w:tcPr>
          <w:p w:rsidR="00EB4039" w:rsidRDefault="00EB4039">
            <w:pPr>
              <w:pStyle w:val="ConsPlusNormal"/>
              <w:jc w:val="center"/>
            </w:pPr>
            <w:r>
              <w:t>2,76</w:t>
            </w:r>
          </w:p>
        </w:tc>
        <w:tc>
          <w:tcPr>
            <w:tcW w:w="630" w:type="dxa"/>
            <w:tcBorders>
              <w:top w:val="nil"/>
              <w:left w:val="nil"/>
              <w:bottom w:val="nil"/>
              <w:right w:val="single" w:sz="4" w:space="0" w:color="auto"/>
            </w:tcBorders>
          </w:tcPr>
          <w:p w:rsidR="00EB4039" w:rsidRDefault="00EB4039">
            <w:pPr>
              <w:pStyle w:val="ConsPlusNormal"/>
              <w:jc w:val="center"/>
            </w:pPr>
            <w:r>
              <w:t>3,38</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0,4</w:t>
            </w:r>
          </w:p>
        </w:tc>
        <w:tc>
          <w:tcPr>
            <w:tcW w:w="620" w:type="dxa"/>
            <w:tcBorders>
              <w:top w:val="nil"/>
              <w:left w:val="single" w:sz="4" w:space="0" w:color="auto"/>
              <w:bottom w:val="nil"/>
              <w:right w:val="nil"/>
            </w:tcBorders>
          </w:tcPr>
          <w:p w:rsidR="00EB4039" w:rsidRDefault="00EB4039">
            <w:pPr>
              <w:pStyle w:val="ConsPlusNormal"/>
              <w:jc w:val="center"/>
            </w:pPr>
            <w:r>
              <w:t>2,0</w:t>
            </w:r>
          </w:p>
        </w:tc>
        <w:tc>
          <w:tcPr>
            <w:tcW w:w="620" w:type="dxa"/>
            <w:tcBorders>
              <w:top w:val="nil"/>
              <w:left w:val="nil"/>
              <w:bottom w:val="nil"/>
              <w:right w:val="nil"/>
            </w:tcBorders>
          </w:tcPr>
          <w:p w:rsidR="00EB4039" w:rsidRDefault="00EB4039">
            <w:pPr>
              <w:pStyle w:val="ConsPlusNormal"/>
              <w:jc w:val="center"/>
            </w:pPr>
            <w:r>
              <w:t>2,04</w:t>
            </w:r>
          </w:p>
        </w:tc>
        <w:tc>
          <w:tcPr>
            <w:tcW w:w="620" w:type="dxa"/>
            <w:tcBorders>
              <w:top w:val="nil"/>
              <w:left w:val="nil"/>
              <w:bottom w:val="nil"/>
              <w:right w:val="nil"/>
            </w:tcBorders>
          </w:tcPr>
          <w:p w:rsidR="00EB4039" w:rsidRDefault="00EB4039">
            <w:pPr>
              <w:pStyle w:val="ConsPlusNormal"/>
              <w:jc w:val="center"/>
            </w:pPr>
            <w:r>
              <w:t>2,08</w:t>
            </w:r>
          </w:p>
        </w:tc>
        <w:tc>
          <w:tcPr>
            <w:tcW w:w="620" w:type="dxa"/>
            <w:tcBorders>
              <w:top w:val="nil"/>
              <w:left w:val="nil"/>
              <w:bottom w:val="nil"/>
              <w:right w:val="nil"/>
            </w:tcBorders>
          </w:tcPr>
          <w:p w:rsidR="00EB4039" w:rsidRDefault="00EB4039">
            <w:pPr>
              <w:pStyle w:val="ConsPlusNormal"/>
              <w:jc w:val="center"/>
            </w:pPr>
            <w:r>
              <w:t>2,11</w:t>
            </w:r>
          </w:p>
        </w:tc>
        <w:tc>
          <w:tcPr>
            <w:tcW w:w="620" w:type="dxa"/>
            <w:tcBorders>
              <w:top w:val="nil"/>
              <w:left w:val="nil"/>
              <w:bottom w:val="nil"/>
              <w:right w:val="nil"/>
            </w:tcBorders>
          </w:tcPr>
          <w:p w:rsidR="00EB4039" w:rsidRDefault="00EB4039">
            <w:pPr>
              <w:pStyle w:val="ConsPlusNormal"/>
              <w:jc w:val="center"/>
            </w:pPr>
            <w:r>
              <w:t>2,23</w:t>
            </w:r>
          </w:p>
        </w:tc>
        <w:tc>
          <w:tcPr>
            <w:tcW w:w="620" w:type="dxa"/>
            <w:tcBorders>
              <w:top w:val="nil"/>
              <w:left w:val="nil"/>
              <w:bottom w:val="nil"/>
              <w:right w:val="nil"/>
            </w:tcBorders>
          </w:tcPr>
          <w:p w:rsidR="00EB4039" w:rsidRDefault="00EB4039">
            <w:pPr>
              <w:pStyle w:val="ConsPlusNormal"/>
              <w:jc w:val="center"/>
            </w:pPr>
            <w:r>
              <w:t>2,18</w:t>
            </w:r>
          </w:p>
        </w:tc>
        <w:tc>
          <w:tcPr>
            <w:tcW w:w="620" w:type="dxa"/>
            <w:tcBorders>
              <w:top w:val="nil"/>
              <w:left w:val="nil"/>
              <w:bottom w:val="nil"/>
              <w:right w:val="nil"/>
            </w:tcBorders>
          </w:tcPr>
          <w:p w:rsidR="00EB4039" w:rsidRDefault="00EB4039">
            <w:pPr>
              <w:pStyle w:val="ConsPlusNormal"/>
              <w:jc w:val="center"/>
            </w:pPr>
            <w:r>
              <w:t>2,21</w:t>
            </w:r>
          </w:p>
        </w:tc>
        <w:tc>
          <w:tcPr>
            <w:tcW w:w="620" w:type="dxa"/>
            <w:tcBorders>
              <w:top w:val="nil"/>
              <w:left w:val="nil"/>
              <w:bottom w:val="nil"/>
              <w:right w:val="nil"/>
            </w:tcBorders>
          </w:tcPr>
          <w:p w:rsidR="00EB4039" w:rsidRDefault="00EB4039">
            <w:pPr>
              <w:pStyle w:val="ConsPlusNormal"/>
              <w:jc w:val="center"/>
            </w:pPr>
            <w:r>
              <w:t>2,25</w:t>
            </w:r>
          </w:p>
        </w:tc>
        <w:tc>
          <w:tcPr>
            <w:tcW w:w="620" w:type="dxa"/>
            <w:tcBorders>
              <w:top w:val="nil"/>
              <w:left w:val="nil"/>
              <w:bottom w:val="nil"/>
              <w:right w:val="nil"/>
            </w:tcBorders>
          </w:tcPr>
          <w:p w:rsidR="00EB4039" w:rsidRDefault="00EB4039">
            <w:pPr>
              <w:pStyle w:val="ConsPlusNormal"/>
              <w:jc w:val="center"/>
            </w:pPr>
            <w:r>
              <w:t>2,28</w:t>
            </w:r>
          </w:p>
        </w:tc>
        <w:tc>
          <w:tcPr>
            <w:tcW w:w="620" w:type="dxa"/>
            <w:tcBorders>
              <w:top w:val="nil"/>
              <w:left w:val="nil"/>
              <w:bottom w:val="nil"/>
              <w:right w:val="nil"/>
            </w:tcBorders>
          </w:tcPr>
          <w:p w:rsidR="00EB4039" w:rsidRDefault="00EB4039">
            <w:pPr>
              <w:pStyle w:val="ConsPlusNormal"/>
              <w:jc w:val="center"/>
            </w:pPr>
            <w:r>
              <w:t>2,32</w:t>
            </w:r>
          </w:p>
        </w:tc>
        <w:tc>
          <w:tcPr>
            <w:tcW w:w="620" w:type="dxa"/>
            <w:tcBorders>
              <w:top w:val="nil"/>
              <w:left w:val="nil"/>
              <w:bottom w:val="nil"/>
              <w:right w:val="nil"/>
            </w:tcBorders>
          </w:tcPr>
          <w:p w:rsidR="00EB4039" w:rsidRDefault="00EB4039">
            <w:pPr>
              <w:pStyle w:val="ConsPlusNormal"/>
              <w:jc w:val="center"/>
            </w:pPr>
            <w:r>
              <w:t>2,35</w:t>
            </w:r>
          </w:p>
        </w:tc>
        <w:tc>
          <w:tcPr>
            <w:tcW w:w="620" w:type="dxa"/>
            <w:tcBorders>
              <w:top w:val="nil"/>
              <w:left w:val="nil"/>
              <w:bottom w:val="nil"/>
              <w:right w:val="nil"/>
            </w:tcBorders>
          </w:tcPr>
          <w:p w:rsidR="00EB4039" w:rsidRDefault="00EB4039">
            <w:pPr>
              <w:pStyle w:val="ConsPlusNormal"/>
              <w:jc w:val="center"/>
            </w:pPr>
            <w:r>
              <w:t>2,42</w:t>
            </w:r>
          </w:p>
        </w:tc>
        <w:tc>
          <w:tcPr>
            <w:tcW w:w="620" w:type="dxa"/>
            <w:tcBorders>
              <w:top w:val="nil"/>
              <w:left w:val="nil"/>
              <w:bottom w:val="nil"/>
              <w:right w:val="nil"/>
            </w:tcBorders>
          </w:tcPr>
          <w:p w:rsidR="00EB4039" w:rsidRDefault="00EB4039">
            <w:pPr>
              <w:pStyle w:val="ConsPlusNormal"/>
              <w:jc w:val="center"/>
            </w:pPr>
            <w:r>
              <w:t>2,48</w:t>
            </w:r>
          </w:p>
        </w:tc>
        <w:tc>
          <w:tcPr>
            <w:tcW w:w="620" w:type="dxa"/>
            <w:tcBorders>
              <w:top w:val="nil"/>
              <w:left w:val="nil"/>
              <w:bottom w:val="nil"/>
              <w:right w:val="nil"/>
            </w:tcBorders>
          </w:tcPr>
          <w:p w:rsidR="00EB4039" w:rsidRDefault="00EB4039">
            <w:pPr>
              <w:pStyle w:val="ConsPlusNormal"/>
              <w:jc w:val="center"/>
            </w:pPr>
            <w:r>
              <w:t>2,54</w:t>
            </w:r>
          </w:p>
        </w:tc>
        <w:tc>
          <w:tcPr>
            <w:tcW w:w="620" w:type="dxa"/>
            <w:tcBorders>
              <w:top w:val="nil"/>
              <w:left w:val="nil"/>
              <w:bottom w:val="nil"/>
              <w:right w:val="nil"/>
            </w:tcBorders>
          </w:tcPr>
          <w:p w:rsidR="00EB4039" w:rsidRDefault="00EB4039">
            <w:pPr>
              <w:pStyle w:val="ConsPlusNormal"/>
              <w:jc w:val="center"/>
            </w:pPr>
            <w:r>
              <w:t>2,60</w:t>
            </w:r>
          </w:p>
        </w:tc>
        <w:tc>
          <w:tcPr>
            <w:tcW w:w="620" w:type="dxa"/>
            <w:tcBorders>
              <w:top w:val="nil"/>
              <w:left w:val="nil"/>
              <w:bottom w:val="nil"/>
              <w:right w:val="nil"/>
            </w:tcBorders>
          </w:tcPr>
          <w:p w:rsidR="00EB4039" w:rsidRDefault="00EB4039">
            <w:pPr>
              <w:pStyle w:val="ConsPlusNormal"/>
              <w:jc w:val="center"/>
            </w:pPr>
            <w:r>
              <w:t>2,66</w:t>
            </w:r>
          </w:p>
        </w:tc>
        <w:tc>
          <w:tcPr>
            <w:tcW w:w="620" w:type="dxa"/>
            <w:tcBorders>
              <w:top w:val="nil"/>
              <w:left w:val="nil"/>
              <w:bottom w:val="nil"/>
              <w:right w:val="nil"/>
            </w:tcBorders>
          </w:tcPr>
          <w:p w:rsidR="00EB4039" w:rsidRDefault="00EB4039">
            <w:pPr>
              <w:pStyle w:val="ConsPlusNormal"/>
              <w:jc w:val="center"/>
            </w:pPr>
            <w:r>
              <w:t>2,80</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0,6</w:t>
            </w:r>
          </w:p>
        </w:tc>
        <w:tc>
          <w:tcPr>
            <w:tcW w:w="620" w:type="dxa"/>
            <w:tcBorders>
              <w:top w:val="nil"/>
              <w:left w:val="single" w:sz="4" w:space="0" w:color="auto"/>
              <w:bottom w:val="nil"/>
              <w:right w:val="nil"/>
            </w:tcBorders>
          </w:tcPr>
          <w:p w:rsidR="00EB4039" w:rsidRDefault="00EB4039">
            <w:pPr>
              <w:pStyle w:val="ConsPlusNormal"/>
              <w:jc w:val="center"/>
            </w:pPr>
            <w:r>
              <w:t>2,0</w:t>
            </w:r>
          </w:p>
        </w:tc>
        <w:tc>
          <w:tcPr>
            <w:tcW w:w="620" w:type="dxa"/>
            <w:tcBorders>
              <w:top w:val="nil"/>
              <w:left w:val="nil"/>
              <w:bottom w:val="nil"/>
              <w:right w:val="nil"/>
            </w:tcBorders>
          </w:tcPr>
          <w:p w:rsidR="00EB4039" w:rsidRDefault="00EB4039">
            <w:pPr>
              <w:pStyle w:val="ConsPlusNormal"/>
              <w:jc w:val="center"/>
            </w:pPr>
            <w:r>
              <w:t>2,11</w:t>
            </w:r>
          </w:p>
        </w:tc>
        <w:tc>
          <w:tcPr>
            <w:tcW w:w="620" w:type="dxa"/>
            <w:tcBorders>
              <w:top w:val="nil"/>
              <w:left w:val="nil"/>
              <w:bottom w:val="nil"/>
              <w:right w:val="nil"/>
            </w:tcBorders>
          </w:tcPr>
          <w:p w:rsidR="00EB4039" w:rsidRDefault="00EB4039">
            <w:pPr>
              <w:pStyle w:val="ConsPlusNormal"/>
              <w:jc w:val="center"/>
            </w:pPr>
            <w:r>
              <w:t>2,20</w:t>
            </w:r>
          </w:p>
        </w:tc>
        <w:tc>
          <w:tcPr>
            <w:tcW w:w="620" w:type="dxa"/>
            <w:tcBorders>
              <w:top w:val="nil"/>
              <w:left w:val="nil"/>
              <w:bottom w:val="nil"/>
              <w:right w:val="nil"/>
            </w:tcBorders>
          </w:tcPr>
          <w:p w:rsidR="00EB4039" w:rsidRDefault="00EB4039">
            <w:pPr>
              <w:pStyle w:val="ConsPlusNormal"/>
              <w:jc w:val="center"/>
            </w:pPr>
            <w:r>
              <w:t>2,28</w:t>
            </w:r>
          </w:p>
        </w:tc>
        <w:tc>
          <w:tcPr>
            <w:tcW w:w="620" w:type="dxa"/>
            <w:tcBorders>
              <w:top w:val="nil"/>
              <w:left w:val="nil"/>
              <w:bottom w:val="nil"/>
              <w:right w:val="nil"/>
            </w:tcBorders>
          </w:tcPr>
          <w:p w:rsidR="00EB4039" w:rsidRDefault="00EB4039">
            <w:pPr>
              <w:pStyle w:val="ConsPlusNormal"/>
              <w:jc w:val="center"/>
            </w:pPr>
            <w:r>
              <w:t>2,36</w:t>
            </w:r>
          </w:p>
        </w:tc>
        <w:tc>
          <w:tcPr>
            <w:tcW w:w="620" w:type="dxa"/>
            <w:tcBorders>
              <w:top w:val="nil"/>
              <w:left w:val="nil"/>
              <w:bottom w:val="nil"/>
              <w:right w:val="nil"/>
            </w:tcBorders>
          </w:tcPr>
          <w:p w:rsidR="00EB4039" w:rsidRDefault="00EB4039">
            <w:pPr>
              <w:pStyle w:val="ConsPlusNormal"/>
              <w:jc w:val="center"/>
            </w:pPr>
            <w:r>
              <w:t>2,44</w:t>
            </w:r>
          </w:p>
        </w:tc>
        <w:tc>
          <w:tcPr>
            <w:tcW w:w="620" w:type="dxa"/>
            <w:tcBorders>
              <w:top w:val="nil"/>
              <w:left w:val="nil"/>
              <w:bottom w:val="nil"/>
              <w:right w:val="nil"/>
            </w:tcBorders>
          </w:tcPr>
          <w:p w:rsidR="00EB4039" w:rsidRDefault="00EB4039">
            <w:pPr>
              <w:pStyle w:val="ConsPlusNormal"/>
              <w:jc w:val="center"/>
            </w:pPr>
            <w:r>
              <w:t>2,52</w:t>
            </w:r>
          </w:p>
        </w:tc>
        <w:tc>
          <w:tcPr>
            <w:tcW w:w="620" w:type="dxa"/>
            <w:tcBorders>
              <w:top w:val="nil"/>
              <w:left w:val="nil"/>
              <w:bottom w:val="nil"/>
              <w:right w:val="nil"/>
            </w:tcBorders>
          </w:tcPr>
          <w:p w:rsidR="00EB4039" w:rsidRDefault="00EB4039">
            <w:pPr>
              <w:pStyle w:val="ConsPlusNormal"/>
              <w:jc w:val="center"/>
            </w:pPr>
            <w:r>
              <w:t>2,59</w:t>
            </w:r>
          </w:p>
        </w:tc>
        <w:tc>
          <w:tcPr>
            <w:tcW w:w="620" w:type="dxa"/>
            <w:tcBorders>
              <w:top w:val="nil"/>
              <w:left w:val="nil"/>
              <w:bottom w:val="nil"/>
              <w:right w:val="nil"/>
            </w:tcBorders>
          </w:tcPr>
          <w:p w:rsidR="00EB4039" w:rsidRDefault="00EB4039">
            <w:pPr>
              <w:pStyle w:val="ConsPlusNormal"/>
              <w:jc w:val="center"/>
            </w:pPr>
            <w:r>
              <w:t>2,66</w:t>
            </w:r>
          </w:p>
        </w:tc>
        <w:tc>
          <w:tcPr>
            <w:tcW w:w="620" w:type="dxa"/>
            <w:tcBorders>
              <w:top w:val="nil"/>
              <w:left w:val="nil"/>
              <w:bottom w:val="nil"/>
              <w:right w:val="nil"/>
            </w:tcBorders>
          </w:tcPr>
          <w:p w:rsidR="00EB4039" w:rsidRDefault="00EB4039">
            <w:pPr>
              <w:pStyle w:val="ConsPlusNormal"/>
              <w:jc w:val="center"/>
            </w:pPr>
            <w:r>
              <w:t>2,73</w:t>
            </w:r>
          </w:p>
        </w:tc>
        <w:tc>
          <w:tcPr>
            <w:tcW w:w="620" w:type="dxa"/>
            <w:tcBorders>
              <w:top w:val="nil"/>
              <w:left w:val="nil"/>
              <w:bottom w:val="nil"/>
              <w:right w:val="nil"/>
            </w:tcBorders>
          </w:tcPr>
          <w:p w:rsidR="00EB4039" w:rsidRDefault="00EB4039">
            <w:pPr>
              <w:pStyle w:val="ConsPlusNormal"/>
              <w:jc w:val="center"/>
            </w:pPr>
            <w:r>
              <w:t>2,80</w:t>
            </w:r>
          </w:p>
        </w:tc>
        <w:tc>
          <w:tcPr>
            <w:tcW w:w="620" w:type="dxa"/>
            <w:tcBorders>
              <w:top w:val="nil"/>
              <w:left w:val="nil"/>
              <w:bottom w:val="nil"/>
              <w:right w:val="nil"/>
            </w:tcBorders>
          </w:tcPr>
          <w:p w:rsidR="00EB4039" w:rsidRDefault="00EB4039">
            <w:pPr>
              <w:pStyle w:val="ConsPlusNormal"/>
              <w:jc w:val="center"/>
            </w:pPr>
            <w:r>
              <w:t>2,93</w:t>
            </w:r>
          </w:p>
        </w:tc>
        <w:tc>
          <w:tcPr>
            <w:tcW w:w="620" w:type="dxa"/>
            <w:tcBorders>
              <w:top w:val="nil"/>
              <w:left w:val="nil"/>
              <w:bottom w:val="nil"/>
              <w:right w:val="nil"/>
            </w:tcBorders>
          </w:tcPr>
          <w:p w:rsidR="00EB4039" w:rsidRDefault="00EB4039">
            <w:pPr>
              <w:pStyle w:val="ConsPlusNormal"/>
              <w:jc w:val="center"/>
            </w:pPr>
            <w:r>
              <w:t>3,05</w:t>
            </w:r>
          </w:p>
        </w:tc>
        <w:tc>
          <w:tcPr>
            <w:tcW w:w="620" w:type="dxa"/>
            <w:tcBorders>
              <w:top w:val="nil"/>
              <w:left w:val="nil"/>
              <w:bottom w:val="nil"/>
              <w:right w:val="nil"/>
            </w:tcBorders>
          </w:tcPr>
          <w:p w:rsidR="00EB4039" w:rsidRDefault="00EB4039">
            <w:pPr>
              <w:pStyle w:val="ConsPlusNormal"/>
              <w:jc w:val="center"/>
            </w:pPr>
            <w:r>
              <w:t>3,17</w:t>
            </w:r>
          </w:p>
        </w:tc>
        <w:tc>
          <w:tcPr>
            <w:tcW w:w="620" w:type="dxa"/>
            <w:tcBorders>
              <w:top w:val="nil"/>
              <w:left w:val="nil"/>
              <w:bottom w:val="nil"/>
              <w:right w:val="nil"/>
            </w:tcBorders>
          </w:tcPr>
          <w:p w:rsidR="00EB4039" w:rsidRDefault="00EB4039">
            <w:pPr>
              <w:pStyle w:val="ConsPlusNormal"/>
              <w:jc w:val="center"/>
            </w:pPr>
            <w:r>
              <w:t>3,28</w:t>
            </w:r>
          </w:p>
        </w:tc>
        <w:tc>
          <w:tcPr>
            <w:tcW w:w="620" w:type="dxa"/>
            <w:tcBorders>
              <w:top w:val="nil"/>
              <w:left w:val="nil"/>
              <w:bottom w:val="nil"/>
              <w:right w:val="nil"/>
            </w:tcBorders>
          </w:tcPr>
          <w:p w:rsidR="00EB4039" w:rsidRDefault="00EB4039">
            <w:pPr>
              <w:pStyle w:val="ConsPlusNormal"/>
              <w:jc w:val="center"/>
            </w:pPr>
            <w:r>
              <w:t>3,39</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0,8</w:t>
            </w:r>
          </w:p>
        </w:tc>
        <w:tc>
          <w:tcPr>
            <w:tcW w:w="620" w:type="dxa"/>
            <w:tcBorders>
              <w:top w:val="nil"/>
              <w:left w:val="single" w:sz="4" w:space="0" w:color="auto"/>
              <w:bottom w:val="nil"/>
              <w:right w:val="nil"/>
            </w:tcBorders>
          </w:tcPr>
          <w:p w:rsidR="00EB4039" w:rsidRDefault="00EB4039">
            <w:pPr>
              <w:pStyle w:val="ConsPlusNormal"/>
              <w:jc w:val="center"/>
            </w:pPr>
            <w:r>
              <w:t>2,0</w:t>
            </w:r>
          </w:p>
        </w:tc>
        <w:tc>
          <w:tcPr>
            <w:tcW w:w="620" w:type="dxa"/>
            <w:tcBorders>
              <w:top w:val="nil"/>
              <w:left w:val="nil"/>
              <w:bottom w:val="nil"/>
              <w:right w:val="nil"/>
            </w:tcBorders>
          </w:tcPr>
          <w:p w:rsidR="00EB4039" w:rsidRDefault="00EB4039">
            <w:pPr>
              <w:pStyle w:val="ConsPlusNormal"/>
              <w:jc w:val="center"/>
            </w:pPr>
            <w:r>
              <w:t>2,25</w:t>
            </w:r>
          </w:p>
        </w:tc>
        <w:tc>
          <w:tcPr>
            <w:tcW w:w="620" w:type="dxa"/>
            <w:tcBorders>
              <w:top w:val="nil"/>
              <w:left w:val="nil"/>
              <w:bottom w:val="nil"/>
              <w:right w:val="nil"/>
            </w:tcBorders>
          </w:tcPr>
          <w:p w:rsidR="00EB4039" w:rsidRDefault="00EB4039">
            <w:pPr>
              <w:pStyle w:val="ConsPlusNormal"/>
              <w:jc w:val="center"/>
            </w:pPr>
            <w:r>
              <w:t>2,42</w:t>
            </w:r>
          </w:p>
        </w:tc>
        <w:tc>
          <w:tcPr>
            <w:tcW w:w="620" w:type="dxa"/>
            <w:tcBorders>
              <w:top w:val="nil"/>
              <w:left w:val="nil"/>
              <w:bottom w:val="nil"/>
              <w:right w:val="nil"/>
            </w:tcBorders>
          </w:tcPr>
          <w:p w:rsidR="00EB4039" w:rsidRDefault="00EB4039">
            <w:pPr>
              <w:pStyle w:val="ConsPlusNormal"/>
              <w:jc w:val="center"/>
            </w:pPr>
            <w:r>
              <w:t>2,56</w:t>
            </w:r>
          </w:p>
        </w:tc>
        <w:tc>
          <w:tcPr>
            <w:tcW w:w="620" w:type="dxa"/>
            <w:tcBorders>
              <w:top w:val="nil"/>
              <w:left w:val="nil"/>
              <w:bottom w:val="nil"/>
              <w:right w:val="nil"/>
            </w:tcBorders>
          </w:tcPr>
          <w:p w:rsidR="00EB4039" w:rsidRDefault="00EB4039">
            <w:pPr>
              <w:pStyle w:val="ConsPlusNormal"/>
              <w:jc w:val="center"/>
            </w:pPr>
            <w:r>
              <w:t>2,70</w:t>
            </w:r>
          </w:p>
        </w:tc>
        <w:tc>
          <w:tcPr>
            <w:tcW w:w="620" w:type="dxa"/>
            <w:tcBorders>
              <w:top w:val="nil"/>
              <w:left w:val="nil"/>
              <w:bottom w:val="nil"/>
              <w:right w:val="nil"/>
            </w:tcBorders>
          </w:tcPr>
          <w:p w:rsidR="00EB4039" w:rsidRDefault="00EB4039">
            <w:pPr>
              <w:pStyle w:val="ConsPlusNormal"/>
              <w:jc w:val="center"/>
            </w:pPr>
            <w:r>
              <w:t>2,83</w:t>
            </w:r>
          </w:p>
        </w:tc>
        <w:tc>
          <w:tcPr>
            <w:tcW w:w="620" w:type="dxa"/>
            <w:tcBorders>
              <w:top w:val="nil"/>
              <w:left w:val="nil"/>
              <w:bottom w:val="nil"/>
              <w:right w:val="nil"/>
            </w:tcBorders>
          </w:tcPr>
          <w:p w:rsidR="00EB4039" w:rsidRDefault="00EB4039">
            <w:pPr>
              <w:pStyle w:val="ConsPlusNormal"/>
              <w:jc w:val="center"/>
            </w:pPr>
            <w:r>
              <w:t>2,96</w:t>
            </w:r>
          </w:p>
        </w:tc>
        <w:tc>
          <w:tcPr>
            <w:tcW w:w="620" w:type="dxa"/>
            <w:tcBorders>
              <w:top w:val="nil"/>
              <w:left w:val="nil"/>
              <w:bottom w:val="nil"/>
              <w:right w:val="nil"/>
            </w:tcBorders>
          </w:tcPr>
          <w:p w:rsidR="00EB4039" w:rsidRDefault="00EB4039">
            <w:pPr>
              <w:pStyle w:val="ConsPlusNormal"/>
              <w:jc w:val="center"/>
            </w:pPr>
            <w:r>
              <w:t>3,07</w:t>
            </w:r>
          </w:p>
        </w:tc>
        <w:tc>
          <w:tcPr>
            <w:tcW w:w="620" w:type="dxa"/>
            <w:tcBorders>
              <w:top w:val="nil"/>
              <w:left w:val="nil"/>
              <w:bottom w:val="nil"/>
              <w:right w:val="nil"/>
            </w:tcBorders>
          </w:tcPr>
          <w:p w:rsidR="00EB4039" w:rsidRDefault="00EB4039">
            <w:pPr>
              <w:pStyle w:val="ConsPlusNormal"/>
              <w:jc w:val="center"/>
            </w:pPr>
            <w:r>
              <w:t>3,17</w:t>
            </w:r>
          </w:p>
        </w:tc>
        <w:tc>
          <w:tcPr>
            <w:tcW w:w="620" w:type="dxa"/>
            <w:tcBorders>
              <w:top w:val="nil"/>
              <w:left w:val="nil"/>
              <w:bottom w:val="nil"/>
              <w:right w:val="nil"/>
            </w:tcBorders>
          </w:tcPr>
          <w:p w:rsidR="00EB4039" w:rsidRDefault="00EB4039">
            <w:pPr>
              <w:pStyle w:val="ConsPlusNormal"/>
              <w:jc w:val="center"/>
            </w:pPr>
            <w:r>
              <w:t>3,27</w:t>
            </w:r>
          </w:p>
        </w:tc>
        <w:tc>
          <w:tcPr>
            <w:tcW w:w="620" w:type="dxa"/>
            <w:tcBorders>
              <w:top w:val="nil"/>
              <w:left w:val="nil"/>
              <w:bottom w:val="nil"/>
              <w:right w:val="nil"/>
            </w:tcBorders>
          </w:tcPr>
          <w:p w:rsidR="00EB4039" w:rsidRDefault="00EB4039">
            <w:pPr>
              <w:pStyle w:val="ConsPlusNormal"/>
              <w:jc w:val="center"/>
            </w:pPr>
            <w:r>
              <w:t>3,36</w:t>
            </w:r>
          </w:p>
        </w:tc>
        <w:tc>
          <w:tcPr>
            <w:tcW w:w="620" w:type="dxa"/>
            <w:tcBorders>
              <w:top w:val="nil"/>
              <w:left w:val="nil"/>
              <w:bottom w:val="nil"/>
              <w:right w:val="nil"/>
            </w:tcBorders>
          </w:tcPr>
          <w:p w:rsidR="00EB4039" w:rsidRDefault="00EB4039">
            <w:pPr>
              <w:pStyle w:val="ConsPlusNormal"/>
              <w:jc w:val="center"/>
            </w:pPr>
            <w:r>
              <w:t>3,55</w:t>
            </w:r>
          </w:p>
        </w:tc>
        <w:tc>
          <w:tcPr>
            <w:tcW w:w="620" w:type="dxa"/>
            <w:tcBorders>
              <w:top w:val="nil"/>
              <w:left w:val="nil"/>
              <w:bottom w:val="nil"/>
              <w:right w:val="nil"/>
            </w:tcBorders>
          </w:tcPr>
          <w:p w:rsidR="00EB4039" w:rsidRDefault="00EB4039">
            <w:pPr>
              <w:pStyle w:val="ConsPlusNormal"/>
              <w:jc w:val="center"/>
            </w:pPr>
            <w:r>
              <w:t>3,74</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1,0</w:t>
            </w:r>
          </w:p>
        </w:tc>
        <w:tc>
          <w:tcPr>
            <w:tcW w:w="620" w:type="dxa"/>
            <w:tcBorders>
              <w:top w:val="nil"/>
              <w:left w:val="single" w:sz="4" w:space="0" w:color="auto"/>
              <w:bottom w:val="nil"/>
              <w:right w:val="nil"/>
            </w:tcBorders>
          </w:tcPr>
          <w:p w:rsidR="00EB4039" w:rsidRDefault="00EB4039">
            <w:pPr>
              <w:pStyle w:val="ConsPlusNormal"/>
              <w:jc w:val="center"/>
            </w:pPr>
            <w:r>
              <w:t>2,0</w:t>
            </w:r>
          </w:p>
        </w:tc>
        <w:tc>
          <w:tcPr>
            <w:tcW w:w="620" w:type="dxa"/>
            <w:tcBorders>
              <w:top w:val="nil"/>
              <w:left w:val="nil"/>
              <w:bottom w:val="nil"/>
              <w:right w:val="nil"/>
            </w:tcBorders>
          </w:tcPr>
          <w:p w:rsidR="00EB4039" w:rsidRDefault="00EB4039">
            <w:pPr>
              <w:pStyle w:val="ConsPlusNormal"/>
              <w:jc w:val="center"/>
            </w:pPr>
            <w:r>
              <w:t>2,50</w:t>
            </w:r>
          </w:p>
        </w:tc>
        <w:tc>
          <w:tcPr>
            <w:tcW w:w="620" w:type="dxa"/>
            <w:tcBorders>
              <w:top w:val="nil"/>
              <w:left w:val="nil"/>
              <w:bottom w:val="nil"/>
              <w:right w:val="nil"/>
            </w:tcBorders>
          </w:tcPr>
          <w:p w:rsidR="00EB4039" w:rsidRDefault="00EB4039">
            <w:pPr>
              <w:pStyle w:val="ConsPlusNormal"/>
              <w:jc w:val="center"/>
            </w:pPr>
            <w:r>
              <w:t>2,73</w:t>
            </w:r>
          </w:p>
        </w:tc>
        <w:tc>
          <w:tcPr>
            <w:tcW w:w="620" w:type="dxa"/>
            <w:tcBorders>
              <w:top w:val="nil"/>
              <w:left w:val="nil"/>
              <w:bottom w:val="nil"/>
              <w:right w:val="nil"/>
            </w:tcBorders>
          </w:tcPr>
          <w:p w:rsidR="00EB4039" w:rsidRDefault="00EB4039">
            <w:pPr>
              <w:pStyle w:val="ConsPlusNormal"/>
              <w:jc w:val="center"/>
            </w:pPr>
            <w:r>
              <w:t>2,94</w:t>
            </w:r>
          </w:p>
        </w:tc>
        <w:tc>
          <w:tcPr>
            <w:tcW w:w="620" w:type="dxa"/>
            <w:tcBorders>
              <w:top w:val="nil"/>
              <w:left w:val="nil"/>
              <w:bottom w:val="nil"/>
              <w:right w:val="nil"/>
            </w:tcBorders>
          </w:tcPr>
          <w:p w:rsidR="00EB4039" w:rsidRDefault="00EB4039">
            <w:pPr>
              <w:pStyle w:val="ConsPlusNormal"/>
              <w:jc w:val="center"/>
            </w:pPr>
            <w:r>
              <w:t>3,13</w:t>
            </w:r>
          </w:p>
        </w:tc>
        <w:tc>
          <w:tcPr>
            <w:tcW w:w="620" w:type="dxa"/>
            <w:tcBorders>
              <w:top w:val="nil"/>
              <w:left w:val="nil"/>
              <w:bottom w:val="nil"/>
              <w:right w:val="nil"/>
            </w:tcBorders>
          </w:tcPr>
          <w:p w:rsidR="00EB4039" w:rsidRDefault="00EB4039">
            <w:pPr>
              <w:pStyle w:val="ConsPlusNormal"/>
              <w:jc w:val="center"/>
            </w:pPr>
            <w:r>
              <w:t>3,29</w:t>
            </w:r>
          </w:p>
        </w:tc>
        <w:tc>
          <w:tcPr>
            <w:tcW w:w="620" w:type="dxa"/>
            <w:tcBorders>
              <w:top w:val="nil"/>
              <w:left w:val="nil"/>
              <w:bottom w:val="nil"/>
              <w:right w:val="nil"/>
            </w:tcBorders>
          </w:tcPr>
          <w:p w:rsidR="00EB4039" w:rsidRDefault="00EB4039">
            <w:pPr>
              <w:pStyle w:val="ConsPlusNormal"/>
              <w:jc w:val="center"/>
            </w:pPr>
            <w:r>
              <w:t>3,44</w:t>
            </w:r>
          </w:p>
        </w:tc>
        <w:tc>
          <w:tcPr>
            <w:tcW w:w="620" w:type="dxa"/>
            <w:tcBorders>
              <w:top w:val="nil"/>
              <w:left w:val="nil"/>
              <w:bottom w:val="nil"/>
              <w:right w:val="nil"/>
            </w:tcBorders>
          </w:tcPr>
          <w:p w:rsidR="00EB4039" w:rsidRDefault="00EB4039">
            <w:pPr>
              <w:pStyle w:val="ConsPlusNormal"/>
              <w:jc w:val="center"/>
            </w:pPr>
            <w:r>
              <w:t>3,59</w:t>
            </w:r>
          </w:p>
        </w:tc>
        <w:tc>
          <w:tcPr>
            <w:tcW w:w="620" w:type="dxa"/>
            <w:tcBorders>
              <w:top w:val="nil"/>
              <w:left w:val="nil"/>
              <w:bottom w:val="nil"/>
              <w:right w:val="nil"/>
            </w:tcBorders>
          </w:tcPr>
          <w:p w:rsidR="00EB4039" w:rsidRDefault="00EB4039">
            <w:pPr>
              <w:pStyle w:val="ConsPlusNormal"/>
              <w:jc w:val="center"/>
            </w:pPr>
            <w:r>
              <w:t>3,74</w:t>
            </w:r>
          </w:p>
        </w:tc>
        <w:tc>
          <w:tcPr>
            <w:tcW w:w="620" w:type="dxa"/>
            <w:tcBorders>
              <w:top w:val="nil"/>
              <w:left w:val="nil"/>
              <w:bottom w:val="nil"/>
              <w:right w:val="nil"/>
            </w:tcBorders>
          </w:tcPr>
          <w:p w:rsidR="00EB4039" w:rsidRDefault="00EB4039">
            <w:pPr>
              <w:pStyle w:val="ConsPlusNormal"/>
              <w:jc w:val="center"/>
            </w:pPr>
            <w:r>
              <w:t>3,87</w:t>
            </w:r>
          </w:p>
        </w:tc>
        <w:tc>
          <w:tcPr>
            <w:tcW w:w="620" w:type="dxa"/>
            <w:tcBorders>
              <w:top w:val="nil"/>
              <w:left w:val="nil"/>
              <w:bottom w:val="nil"/>
              <w:right w:val="nil"/>
            </w:tcBorders>
          </w:tcPr>
          <w:p w:rsidR="00EB4039" w:rsidRDefault="00EB4039">
            <w:pPr>
              <w:pStyle w:val="ConsPlusNormal"/>
              <w:jc w:val="center"/>
            </w:pPr>
            <w:r>
              <w:t>4,0</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1,5</w:t>
            </w:r>
          </w:p>
        </w:tc>
        <w:tc>
          <w:tcPr>
            <w:tcW w:w="620" w:type="dxa"/>
            <w:tcBorders>
              <w:top w:val="nil"/>
              <w:left w:val="single" w:sz="4" w:space="0" w:color="auto"/>
              <w:bottom w:val="nil"/>
              <w:right w:val="nil"/>
            </w:tcBorders>
          </w:tcPr>
          <w:p w:rsidR="00EB4039" w:rsidRDefault="00EB4039">
            <w:pPr>
              <w:pStyle w:val="ConsPlusNormal"/>
              <w:jc w:val="center"/>
            </w:pPr>
            <w:r>
              <w:t>3,0</w:t>
            </w:r>
          </w:p>
        </w:tc>
        <w:tc>
          <w:tcPr>
            <w:tcW w:w="620" w:type="dxa"/>
            <w:tcBorders>
              <w:top w:val="nil"/>
              <w:left w:val="nil"/>
              <w:bottom w:val="nil"/>
              <w:right w:val="nil"/>
            </w:tcBorders>
          </w:tcPr>
          <w:p w:rsidR="00EB4039" w:rsidRDefault="00EB4039">
            <w:pPr>
              <w:pStyle w:val="ConsPlusNormal"/>
              <w:jc w:val="center"/>
            </w:pPr>
            <w:r>
              <w:t>3,43</w:t>
            </w:r>
          </w:p>
        </w:tc>
        <w:tc>
          <w:tcPr>
            <w:tcW w:w="620" w:type="dxa"/>
            <w:tcBorders>
              <w:top w:val="nil"/>
              <w:left w:val="nil"/>
              <w:bottom w:val="nil"/>
              <w:right w:val="nil"/>
            </w:tcBorders>
          </w:tcPr>
          <w:p w:rsidR="00EB4039" w:rsidRDefault="00EB4039">
            <w:pPr>
              <w:pStyle w:val="ConsPlusNormal"/>
              <w:jc w:val="center"/>
            </w:pPr>
            <w:r>
              <w:t>3,77</w:t>
            </w:r>
          </w:p>
        </w:tc>
        <w:tc>
          <w:tcPr>
            <w:tcW w:w="620" w:type="dxa"/>
            <w:tcBorders>
              <w:top w:val="nil"/>
              <w:left w:val="nil"/>
              <w:bottom w:val="nil"/>
              <w:right w:val="nil"/>
            </w:tcBorders>
          </w:tcPr>
          <w:p w:rsidR="00EB4039" w:rsidRDefault="00EB4039">
            <w:pPr>
              <w:pStyle w:val="ConsPlusNormal"/>
              <w:jc w:val="center"/>
            </w:pPr>
            <w:r>
              <w:t>4,07</w:t>
            </w:r>
          </w:p>
        </w:tc>
        <w:tc>
          <w:tcPr>
            <w:tcW w:w="620" w:type="dxa"/>
            <w:tcBorders>
              <w:top w:val="nil"/>
              <w:left w:val="nil"/>
              <w:bottom w:val="nil"/>
              <w:right w:val="nil"/>
            </w:tcBorders>
          </w:tcPr>
          <w:p w:rsidR="00EB4039" w:rsidRDefault="00EB4039">
            <w:pPr>
              <w:pStyle w:val="ConsPlusNormal"/>
              <w:jc w:val="center"/>
            </w:pPr>
            <w:r>
              <w:t>4,35</w:t>
            </w:r>
          </w:p>
        </w:tc>
        <w:tc>
          <w:tcPr>
            <w:tcW w:w="620" w:type="dxa"/>
            <w:tcBorders>
              <w:top w:val="nil"/>
              <w:left w:val="nil"/>
              <w:bottom w:val="nil"/>
              <w:right w:val="nil"/>
            </w:tcBorders>
          </w:tcPr>
          <w:p w:rsidR="00EB4039" w:rsidRDefault="00EB4039">
            <w:pPr>
              <w:pStyle w:val="ConsPlusNormal"/>
              <w:jc w:val="center"/>
            </w:pPr>
            <w:r>
              <w:t>4,61</w:t>
            </w:r>
          </w:p>
        </w:tc>
        <w:tc>
          <w:tcPr>
            <w:tcW w:w="620" w:type="dxa"/>
            <w:tcBorders>
              <w:top w:val="nil"/>
              <w:left w:val="nil"/>
              <w:bottom w:val="nil"/>
              <w:right w:val="nil"/>
            </w:tcBorders>
          </w:tcPr>
          <w:p w:rsidR="00EB4039" w:rsidRDefault="00EB4039">
            <w:pPr>
              <w:pStyle w:val="ConsPlusNormal"/>
              <w:jc w:val="center"/>
            </w:pPr>
            <w:r>
              <w:t>4,86</w:t>
            </w:r>
          </w:p>
        </w:tc>
        <w:tc>
          <w:tcPr>
            <w:tcW w:w="620" w:type="dxa"/>
            <w:tcBorders>
              <w:top w:val="nil"/>
              <w:left w:val="nil"/>
              <w:bottom w:val="nil"/>
              <w:right w:val="nil"/>
            </w:tcBorders>
          </w:tcPr>
          <w:p w:rsidR="00EB4039" w:rsidRDefault="00EB4039">
            <w:pPr>
              <w:pStyle w:val="ConsPlusNormal"/>
              <w:jc w:val="center"/>
            </w:pPr>
            <w:r>
              <w:t>5,05</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2,0</w:t>
            </w:r>
          </w:p>
        </w:tc>
        <w:tc>
          <w:tcPr>
            <w:tcW w:w="620" w:type="dxa"/>
            <w:tcBorders>
              <w:top w:val="nil"/>
              <w:left w:val="single" w:sz="4" w:space="0" w:color="auto"/>
              <w:bottom w:val="nil"/>
              <w:right w:val="nil"/>
            </w:tcBorders>
          </w:tcPr>
          <w:p w:rsidR="00EB4039" w:rsidRDefault="00EB4039">
            <w:pPr>
              <w:pStyle w:val="ConsPlusNormal"/>
              <w:jc w:val="center"/>
            </w:pPr>
            <w:r>
              <w:t>4,0</w:t>
            </w:r>
          </w:p>
        </w:tc>
        <w:tc>
          <w:tcPr>
            <w:tcW w:w="620" w:type="dxa"/>
            <w:tcBorders>
              <w:top w:val="nil"/>
              <w:left w:val="nil"/>
              <w:bottom w:val="nil"/>
              <w:right w:val="nil"/>
            </w:tcBorders>
          </w:tcPr>
          <w:p w:rsidR="00EB4039" w:rsidRDefault="00EB4039">
            <w:pPr>
              <w:pStyle w:val="ConsPlusNormal"/>
              <w:jc w:val="center"/>
            </w:pPr>
            <w:r>
              <w:t>4,44</w:t>
            </w:r>
          </w:p>
        </w:tc>
        <w:tc>
          <w:tcPr>
            <w:tcW w:w="620" w:type="dxa"/>
            <w:tcBorders>
              <w:top w:val="nil"/>
              <w:left w:val="nil"/>
              <w:bottom w:val="nil"/>
              <w:right w:val="nil"/>
            </w:tcBorders>
          </w:tcPr>
          <w:p w:rsidR="00EB4039" w:rsidRDefault="00EB4039">
            <w:pPr>
              <w:pStyle w:val="ConsPlusNormal"/>
              <w:jc w:val="center"/>
            </w:pPr>
            <w:r>
              <w:t>4,90</w:t>
            </w:r>
          </w:p>
        </w:tc>
        <w:tc>
          <w:tcPr>
            <w:tcW w:w="620" w:type="dxa"/>
            <w:tcBorders>
              <w:top w:val="nil"/>
              <w:left w:val="nil"/>
              <w:bottom w:val="nil"/>
              <w:right w:val="nil"/>
            </w:tcBorders>
          </w:tcPr>
          <w:p w:rsidR="00EB4039" w:rsidRDefault="00EB4039">
            <w:pPr>
              <w:pStyle w:val="ConsPlusNormal"/>
              <w:jc w:val="center"/>
            </w:pPr>
            <w:r>
              <w:t>5,29</w:t>
            </w:r>
          </w:p>
        </w:tc>
        <w:tc>
          <w:tcPr>
            <w:tcW w:w="620" w:type="dxa"/>
            <w:tcBorders>
              <w:top w:val="nil"/>
              <w:left w:val="nil"/>
              <w:bottom w:val="nil"/>
              <w:right w:val="nil"/>
            </w:tcBorders>
          </w:tcPr>
          <w:p w:rsidR="00EB4039" w:rsidRDefault="00EB4039">
            <w:pPr>
              <w:pStyle w:val="ConsPlusNormal"/>
              <w:jc w:val="center"/>
            </w:pPr>
            <w:r>
              <w:t>5,67</w:t>
            </w:r>
          </w:p>
        </w:tc>
        <w:tc>
          <w:tcPr>
            <w:tcW w:w="620" w:type="dxa"/>
            <w:tcBorders>
              <w:top w:val="nil"/>
              <w:left w:val="nil"/>
              <w:bottom w:val="nil"/>
              <w:right w:val="nil"/>
            </w:tcBorders>
          </w:tcPr>
          <w:p w:rsidR="00EB4039" w:rsidRDefault="00EB4039">
            <w:pPr>
              <w:pStyle w:val="ConsPlusNormal"/>
              <w:jc w:val="center"/>
            </w:pPr>
            <w:r>
              <w:t>6,03</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nil"/>
              <w:right w:val="single" w:sz="4" w:space="0" w:color="auto"/>
            </w:tcBorders>
          </w:tcPr>
          <w:p w:rsidR="00EB4039" w:rsidRDefault="00EB4039">
            <w:pPr>
              <w:pStyle w:val="ConsPlusNormal"/>
              <w:jc w:val="center"/>
            </w:pPr>
            <w:r>
              <w:t>2,5</w:t>
            </w:r>
          </w:p>
        </w:tc>
        <w:tc>
          <w:tcPr>
            <w:tcW w:w="620" w:type="dxa"/>
            <w:tcBorders>
              <w:top w:val="nil"/>
              <w:left w:val="single" w:sz="4" w:space="0" w:color="auto"/>
              <w:bottom w:val="nil"/>
              <w:right w:val="nil"/>
            </w:tcBorders>
          </w:tcPr>
          <w:p w:rsidR="00EB4039" w:rsidRDefault="00EB4039">
            <w:pPr>
              <w:pStyle w:val="ConsPlusNormal"/>
              <w:jc w:val="center"/>
            </w:pPr>
            <w:r>
              <w:t>5,0</w:t>
            </w:r>
          </w:p>
        </w:tc>
        <w:tc>
          <w:tcPr>
            <w:tcW w:w="620" w:type="dxa"/>
            <w:tcBorders>
              <w:top w:val="nil"/>
              <w:left w:val="nil"/>
              <w:bottom w:val="nil"/>
              <w:right w:val="nil"/>
            </w:tcBorders>
          </w:tcPr>
          <w:p w:rsidR="00EB4039" w:rsidRDefault="00EB4039">
            <w:pPr>
              <w:pStyle w:val="ConsPlusNormal"/>
              <w:jc w:val="center"/>
            </w:pPr>
            <w:r>
              <w:t>5,55</w:t>
            </w:r>
          </w:p>
        </w:tc>
        <w:tc>
          <w:tcPr>
            <w:tcW w:w="620" w:type="dxa"/>
            <w:tcBorders>
              <w:top w:val="nil"/>
              <w:left w:val="nil"/>
              <w:bottom w:val="nil"/>
              <w:right w:val="nil"/>
            </w:tcBorders>
          </w:tcPr>
          <w:p w:rsidR="00EB4039" w:rsidRDefault="00EB4039">
            <w:pPr>
              <w:pStyle w:val="ConsPlusNormal"/>
              <w:jc w:val="center"/>
            </w:pPr>
            <w:r>
              <w:t>6,08</w:t>
            </w:r>
          </w:p>
        </w:tc>
        <w:tc>
          <w:tcPr>
            <w:tcW w:w="620" w:type="dxa"/>
            <w:tcBorders>
              <w:top w:val="nil"/>
              <w:left w:val="nil"/>
              <w:bottom w:val="nil"/>
              <w:right w:val="nil"/>
            </w:tcBorders>
          </w:tcPr>
          <w:p w:rsidR="00EB4039" w:rsidRDefault="00EB4039">
            <w:pPr>
              <w:pStyle w:val="ConsPlusNormal"/>
              <w:jc w:val="center"/>
            </w:pPr>
            <w:r>
              <w:t>6,56</w:t>
            </w:r>
          </w:p>
        </w:tc>
        <w:tc>
          <w:tcPr>
            <w:tcW w:w="620" w:type="dxa"/>
            <w:tcBorders>
              <w:top w:val="nil"/>
              <w:left w:val="nil"/>
              <w:bottom w:val="nil"/>
              <w:right w:val="nil"/>
            </w:tcBorders>
          </w:tcPr>
          <w:p w:rsidR="00EB4039" w:rsidRDefault="00EB4039">
            <w:pPr>
              <w:pStyle w:val="ConsPlusNormal"/>
              <w:jc w:val="center"/>
            </w:pPr>
            <w:r>
              <w:t>7,00</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20" w:type="dxa"/>
            <w:tcBorders>
              <w:top w:val="nil"/>
              <w:left w:val="nil"/>
              <w:bottom w:val="nil"/>
              <w:right w:val="nil"/>
            </w:tcBorders>
          </w:tcPr>
          <w:p w:rsidR="00EB4039" w:rsidRDefault="00EB4039">
            <w:pPr>
              <w:pStyle w:val="ConsPlusNormal"/>
              <w:jc w:val="center"/>
            </w:pPr>
            <w:r>
              <w:t>-</w:t>
            </w:r>
          </w:p>
        </w:tc>
        <w:tc>
          <w:tcPr>
            <w:tcW w:w="630"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78" w:type="dxa"/>
            <w:tcBorders>
              <w:top w:val="nil"/>
              <w:left w:val="single" w:sz="4" w:space="0" w:color="auto"/>
              <w:bottom w:val="single" w:sz="4" w:space="0" w:color="auto"/>
              <w:right w:val="single" w:sz="4" w:space="0" w:color="auto"/>
            </w:tcBorders>
          </w:tcPr>
          <w:p w:rsidR="00EB4039" w:rsidRDefault="00EB4039">
            <w:pPr>
              <w:pStyle w:val="ConsPlusNormal"/>
              <w:jc w:val="center"/>
            </w:pPr>
            <w:r>
              <w:t>3,0</w:t>
            </w:r>
          </w:p>
        </w:tc>
        <w:tc>
          <w:tcPr>
            <w:tcW w:w="620" w:type="dxa"/>
            <w:tcBorders>
              <w:top w:val="nil"/>
              <w:left w:val="single" w:sz="4" w:space="0" w:color="auto"/>
              <w:bottom w:val="single" w:sz="4" w:space="0" w:color="auto"/>
              <w:right w:val="nil"/>
            </w:tcBorders>
          </w:tcPr>
          <w:p w:rsidR="00EB4039" w:rsidRDefault="00EB4039">
            <w:pPr>
              <w:pStyle w:val="ConsPlusNormal"/>
              <w:jc w:val="center"/>
            </w:pPr>
            <w:r>
              <w:t>6,0</w:t>
            </w:r>
          </w:p>
        </w:tc>
        <w:tc>
          <w:tcPr>
            <w:tcW w:w="620" w:type="dxa"/>
            <w:tcBorders>
              <w:top w:val="nil"/>
              <w:left w:val="nil"/>
              <w:bottom w:val="single" w:sz="4" w:space="0" w:color="auto"/>
              <w:right w:val="nil"/>
            </w:tcBorders>
          </w:tcPr>
          <w:p w:rsidR="00EB4039" w:rsidRDefault="00EB4039">
            <w:pPr>
              <w:pStyle w:val="ConsPlusNormal"/>
              <w:jc w:val="center"/>
            </w:pPr>
            <w:r>
              <w:t>6,65</w:t>
            </w:r>
          </w:p>
        </w:tc>
        <w:tc>
          <w:tcPr>
            <w:tcW w:w="620" w:type="dxa"/>
            <w:tcBorders>
              <w:top w:val="nil"/>
              <w:left w:val="nil"/>
              <w:bottom w:val="single" w:sz="4" w:space="0" w:color="auto"/>
              <w:right w:val="nil"/>
            </w:tcBorders>
          </w:tcPr>
          <w:p w:rsidR="00EB4039" w:rsidRDefault="00EB4039">
            <w:pPr>
              <w:pStyle w:val="ConsPlusNormal"/>
              <w:jc w:val="center"/>
            </w:pPr>
            <w:r>
              <w:t>7,25</w:t>
            </w:r>
          </w:p>
        </w:tc>
        <w:tc>
          <w:tcPr>
            <w:tcW w:w="620" w:type="dxa"/>
            <w:tcBorders>
              <w:top w:val="nil"/>
              <w:left w:val="nil"/>
              <w:bottom w:val="single" w:sz="4" w:space="0" w:color="auto"/>
              <w:right w:val="nil"/>
            </w:tcBorders>
          </w:tcPr>
          <w:p w:rsidR="00EB4039" w:rsidRDefault="00EB4039">
            <w:pPr>
              <w:pStyle w:val="ConsPlusNormal"/>
              <w:jc w:val="center"/>
            </w:pPr>
            <w:r>
              <w:t>7,82</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20" w:type="dxa"/>
            <w:tcBorders>
              <w:top w:val="nil"/>
              <w:left w:val="nil"/>
              <w:bottom w:val="single" w:sz="4" w:space="0" w:color="auto"/>
              <w:right w:val="nil"/>
            </w:tcBorders>
          </w:tcPr>
          <w:p w:rsidR="00EB4039" w:rsidRDefault="00EB4039">
            <w:pPr>
              <w:pStyle w:val="ConsPlusNormal"/>
              <w:jc w:val="center"/>
            </w:pPr>
            <w:r>
              <w:t>-</w:t>
            </w:r>
          </w:p>
        </w:tc>
        <w:tc>
          <w:tcPr>
            <w:tcW w:w="630" w:type="dxa"/>
            <w:tcBorders>
              <w:top w:val="nil"/>
              <w:left w:val="nil"/>
              <w:bottom w:val="single" w:sz="4" w:space="0" w:color="auto"/>
              <w:right w:val="single" w:sz="4" w:space="0" w:color="auto"/>
            </w:tcBorders>
          </w:tcPr>
          <w:p w:rsidR="00EB4039" w:rsidRDefault="00EB4039">
            <w:pPr>
              <w:pStyle w:val="ConsPlusNormal"/>
              <w:jc w:val="center"/>
            </w:pPr>
            <w:r>
              <w:t>-</w:t>
            </w:r>
          </w:p>
        </w:tc>
      </w:tr>
    </w:tbl>
    <w:p w:rsidR="00EB4039" w:rsidRDefault="00EB4039">
      <w:pPr>
        <w:pStyle w:val="ConsPlusNormal"/>
        <w:jc w:val="both"/>
      </w:pPr>
    </w:p>
    <w:p w:rsidR="00EB4039" w:rsidRDefault="00EB4039">
      <w:pPr>
        <w:pStyle w:val="ConsPlusNormal"/>
        <w:jc w:val="right"/>
      </w:pPr>
      <w:r>
        <w:t>Таблица И.2</w:t>
      </w:r>
    </w:p>
    <w:p w:rsidR="00EB4039" w:rsidRDefault="00EB4039">
      <w:pPr>
        <w:pStyle w:val="ConsPlusNormal"/>
        <w:jc w:val="both"/>
      </w:pPr>
    </w:p>
    <w:p w:rsidR="00EB4039" w:rsidRDefault="00EB4039">
      <w:pPr>
        <w:pStyle w:val="ConsPlusNormal"/>
        <w:jc w:val="center"/>
      </w:pPr>
      <w:bookmarkStart w:id="449" w:name="P8427"/>
      <w:bookmarkEnd w:id="449"/>
      <w:r>
        <w:rPr>
          <w:b/>
        </w:rPr>
        <w:t xml:space="preserve">Коэффициенты расчетной длины </w:t>
      </w:r>
      <w:r>
        <w:rPr>
          <w:noProof/>
          <w:position w:val="-7"/>
        </w:rPr>
        <w:drawing>
          <wp:inline distT="0" distB="0" distL="0" distR="0">
            <wp:extent cx="184150" cy="227965"/>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для одноступенчатых колонн</w:t>
      </w:r>
    </w:p>
    <w:p w:rsidR="00EB4039" w:rsidRDefault="00EB4039">
      <w:pPr>
        <w:pStyle w:val="ConsPlusNormal"/>
        <w:jc w:val="center"/>
      </w:pPr>
      <w:r>
        <w:rPr>
          <w:b/>
        </w:rPr>
        <w:t>с верхним концом, закрепленным только от поворота</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72"/>
        <w:gridCol w:w="588"/>
        <w:gridCol w:w="595"/>
        <w:gridCol w:w="653"/>
        <w:gridCol w:w="624"/>
        <w:gridCol w:w="614"/>
        <w:gridCol w:w="624"/>
        <w:gridCol w:w="610"/>
        <w:gridCol w:w="624"/>
        <w:gridCol w:w="552"/>
        <w:gridCol w:w="648"/>
        <w:gridCol w:w="619"/>
        <w:gridCol w:w="643"/>
        <w:gridCol w:w="662"/>
        <w:gridCol w:w="571"/>
        <w:gridCol w:w="619"/>
        <w:gridCol w:w="624"/>
        <w:gridCol w:w="629"/>
        <w:gridCol w:w="634"/>
        <w:gridCol w:w="614"/>
        <w:gridCol w:w="610"/>
        <w:gridCol w:w="659"/>
      </w:tblGrid>
      <w:tr w:rsidR="00EB4039">
        <w:tc>
          <w:tcPr>
            <w:tcW w:w="1272" w:type="dxa"/>
            <w:vMerge w:val="restart"/>
            <w:tcBorders>
              <w:top w:val="single" w:sz="4" w:space="0" w:color="auto"/>
              <w:bottom w:val="single" w:sz="4" w:space="0" w:color="auto"/>
            </w:tcBorders>
            <w:vAlign w:val="center"/>
          </w:tcPr>
          <w:p w:rsidR="00EB4039" w:rsidRDefault="00EB4039">
            <w:pPr>
              <w:pStyle w:val="ConsPlusNormal"/>
              <w:jc w:val="center"/>
            </w:pPr>
            <w:r>
              <w:t>Расчетная схема</w:t>
            </w:r>
          </w:p>
        </w:tc>
        <w:tc>
          <w:tcPr>
            <w:tcW w:w="588"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7"/>
              </w:rPr>
              <w:drawing>
                <wp:inline distT="0" distB="0" distL="0" distR="0">
                  <wp:extent cx="184150" cy="227965"/>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12428" w:type="dxa"/>
            <w:gridSpan w:val="20"/>
            <w:tcBorders>
              <w:top w:val="single" w:sz="4" w:space="0" w:color="auto"/>
              <w:bottom w:val="single" w:sz="4" w:space="0" w:color="auto"/>
            </w:tcBorders>
            <w:vAlign w:val="center"/>
          </w:tcPr>
          <w:p w:rsidR="00EB4039" w:rsidRDefault="00EB4039">
            <w:pPr>
              <w:pStyle w:val="ConsPlusNormal"/>
              <w:jc w:val="center"/>
            </w:pPr>
            <w:r>
              <w:t xml:space="preserve">Коэффициент </w:t>
            </w:r>
            <w:r>
              <w:rPr>
                <w:noProof/>
                <w:position w:val="-7"/>
              </w:rPr>
              <w:drawing>
                <wp:inline distT="0" distB="0" distL="0" distR="0">
                  <wp:extent cx="184150" cy="227965"/>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значении </w:t>
            </w:r>
            <w:r>
              <w:rPr>
                <w:i/>
              </w:rPr>
              <w:t>n</w:t>
            </w:r>
          </w:p>
        </w:tc>
      </w:tr>
      <w:tr w:rsidR="00EB4039">
        <w:tblPrEx>
          <w:tblBorders>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95" w:type="dxa"/>
            <w:tcBorders>
              <w:top w:val="single" w:sz="4" w:space="0" w:color="auto"/>
              <w:left w:val="single" w:sz="4" w:space="0" w:color="auto"/>
              <w:bottom w:val="single" w:sz="4" w:space="0" w:color="auto"/>
              <w:right w:val="nil"/>
            </w:tcBorders>
            <w:vAlign w:val="center"/>
          </w:tcPr>
          <w:p w:rsidR="00EB4039" w:rsidRDefault="00EB4039">
            <w:pPr>
              <w:pStyle w:val="ConsPlusNormal"/>
              <w:jc w:val="center"/>
            </w:pPr>
            <w:r>
              <w:t>0</w:t>
            </w:r>
          </w:p>
        </w:tc>
        <w:tc>
          <w:tcPr>
            <w:tcW w:w="653" w:type="dxa"/>
            <w:tcBorders>
              <w:top w:val="single" w:sz="4" w:space="0" w:color="auto"/>
              <w:left w:val="nil"/>
              <w:bottom w:val="single" w:sz="4" w:space="0" w:color="auto"/>
              <w:right w:val="nil"/>
            </w:tcBorders>
            <w:vAlign w:val="center"/>
          </w:tcPr>
          <w:p w:rsidR="00EB4039" w:rsidRDefault="00EB4039">
            <w:pPr>
              <w:pStyle w:val="ConsPlusNormal"/>
              <w:jc w:val="center"/>
            </w:pPr>
            <w:r>
              <w:t>0,1</w:t>
            </w:r>
          </w:p>
        </w:tc>
        <w:tc>
          <w:tcPr>
            <w:tcW w:w="624" w:type="dxa"/>
            <w:tcBorders>
              <w:top w:val="single" w:sz="4" w:space="0" w:color="auto"/>
              <w:left w:val="nil"/>
              <w:bottom w:val="single" w:sz="4" w:space="0" w:color="auto"/>
              <w:right w:val="nil"/>
            </w:tcBorders>
            <w:vAlign w:val="center"/>
          </w:tcPr>
          <w:p w:rsidR="00EB4039" w:rsidRDefault="00EB4039">
            <w:pPr>
              <w:pStyle w:val="ConsPlusNormal"/>
              <w:jc w:val="center"/>
            </w:pPr>
            <w:r>
              <w:t>0,2</w:t>
            </w:r>
          </w:p>
        </w:tc>
        <w:tc>
          <w:tcPr>
            <w:tcW w:w="614" w:type="dxa"/>
            <w:tcBorders>
              <w:top w:val="single" w:sz="4" w:space="0" w:color="auto"/>
              <w:left w:val="nil"/>
              <w:bottom w:val="single" w:sz="4" w:space="0" w:color="auto"/>
              <w:right w:val="nil"/>
            </w:tcBorders>
            <w:vAlign w:val="center"/>
          </w:tcPr>
          <w:p w:rsidR="00EB4039" w:rsidRDefault="00EB4039">
            <w:pPr>
              <w:pStyle w:val="ConsPlusNormal"/>
              <w:jc w:val="center"/>
            </w:pPr>
            <w:r>
              <w:t>0,3</w:t>
            </w:r>
          </w:p>
        </w:tc>
        <w:tc>
          <w:tcPr>
            <w:tcW w:w="624" w:type="dxa"/>
            <w:tcBorders>
              <w:top w:val="single" w:sz="4" w:space="0" w:color="auto"/>
              <w:left w:val="nil"/>
              <w:bottom w:val="single" w:sz="4" w:space="0" w:color="auto"/>
              <w:right w:val="nil"/>
            </w:tcBorders>
            <w:vAlign w:val="center"/>
          </w:tcPr>
          <w:p w:rsidR="00EB4039" w:rsidRDefault="00EB4039">
            <w:pPr>
              <w:pStyle w:val="ConsPlusNormal"/>
              <w:jc w:val="center"/>
            </w:pPr>
            <w:r>
              <w:t>0,4</w:t>
            </w:r>
          </w:p>
        </w:tc>
        <w:tc>
          <w:tcPr>
            <w:tcW w:w="610" w:type="dxa"/>
            <w:tcBorders>
              <w:top w:val="single" w:sz="4" w:space="0" w:color="auto"/>
              <w:left w:val="nil"/>
              <w:bottom w:val="single" w:sz="4" w:space="0" w:color="auto"/>
              <w:right w:val="nil"/>
            </w:tcBorders>
            <w:vAlign w:val="center"/>
          </w:tcPr>
          <w:p w:rsidR="00EB4039" w:rsidRDefault="00EB4039">
            <w:pPr>
              <w:pStyle w:val="ConsPlusNormal"/>
              <w:jc w:val="center"/>
            </w:pPr>
            <w:r>
              <w:t>0,5</w:t>
            </w:r>
          </w:p>
        </w:tc>
        <w:tc>
          <w:tcPr>
            <w:tcW w:w="624" w:type="dxa"/>
            <w:tcBorders>
              <w:top w:val="single" w:sz="4" w:space="0" w:color="auto"/>
              <w:left w:val="nil"/>
              <w:bottom w:val="single" w:sz="4" w:space="0" w:color="auto"/>
              <w:right w:val="nil"/>
            </w:tcBorders>
            <w:vAlign w:val="center"/>
          </w:tcPr>
          <w:p w:rsidR="00EB4039" w:rsidRDefault="00EB4039">
            <w:pPr>
              <w:pStyle w:val="ConsPlusNormal"/>
              <w:jc w:val="center"/>
            </w:pPr>
            <w:r>
              <w:t>0,6</w:t>
            </w:r>
          </w:p>
        </w:tc>
        <w:tc>
          <w:tcPr>
            <w:tcW w:w="552" w:type="dxa"/>
            <w:tcBorders>
              <w:top w:val="single" w:sz="4" w:space="0" w:color="auto"/>
              <w:left w:val="nil"/>
              <w:bottom w:val="single" w:sz="4" w:space="0" w:color="auto"/>
              <w:right w:val="nil"/>
            </w:tcBorders>
            <w:vAlign w:val="center"/>
          </w:tcPr>
          <w:p w:rsidR="00EB4039" w:rsidRDefault="00EB4039">
            <w:pPr>
              <w:pStyle w:val="ConsPlusNormal"/>
              <w:jc w:val="center"/>
            </w:pPr>
            <w:r>
              <w:t>0,7</w:t>
            </w:r>
          </w:p>
        </w:tc>
        <w:tc>
          <w:tcPr>
            <w:tcW w:w="648" w:type="dxa"/>
            <w:tcBorders>
              <w:top w:val="single" w:sz="4" w:space="0" w:color="auto"/>
              <w:left w:val="nil"/>
              <w:bottom w:val="single" w:sz="4" w:space="0" w:color="auto"/>
              <w:right w:val="nil"/>
            </w:tcBorders>
            <w:vAlign w:val="center"/>
          </w:tcPr>
          <w:p w:rsidR="00EB4039" w:rsidRDefault="00EB4039">
            <w:pPr>
              <w:pStyle w:val="ConsPlusNormal"/>
              <w:jc w:val="center"/>
            </w:pPr>
            <w:r>
              <w:t>0,8</w:t>
            </w:r>
          </w:p>
        </w:tc>
        <w:tc>
          <w:tcPr>
            <w:tcW w:w="619" w:type="dxa"/>
            <w:tcBorders>
              <w:top w:val="single" w:sz="4" w:space="0" w:color="auto"/>
              <w:left w:val="nil"/>
              <w:bottom w:val="single" w:sz="4" w:space="0" w:color="auto"/>
              <w:right w:val="nil"/>
            </w:tcBorders>
            <w:vAlign w:val="center"/>
          </w:tcPr>
          <w:p w:rsidR="00EB4039" w:rsidRDefault="00EB4039">
            <w:pPr>
              <w:pStyle w:val="ConsPlusNormal"/>
              <w:jc w:val="center"/>
            </w:pPr>
            <w:r>
              <w:t>0,9</w:t>
            </w:r>
          </w:p>
        </w:tc>
        <w:tc>
          <w:tcPr>
            <w:tcW w:w="643" w:type="dxa"/>
            <w:tcBorders>
              <w:top w:val="single" w:sz="4" w:space="0" w:color="auto"/>
              <w:left w:val="nil"/>
              <w:bottom w:val="single" w:sz="4" w:space="0" w:color="auto"/>
              <w:right w:val="nil"/>
            </w:tcBorders>
            <w:vAlign w:val="center"/>
          </w:tcPr>
          <w:p w:rsidR="00EB4039" w:rsidRDefault="00EB4039">
            <w:pPr>
              <w:pStyle w:val="ConsPlusNormal"/>
              <w:jc w:val="center"/>
            </w:pPr>
            <w:r>
              <w:t>1,0</w:t>
            </w:r>
          </w:p>
        </w:tc>
        <w:tc>
          <w:tcPr>
            <w:tcW w:w="662" w:type="dxa"/>
            <w:tcBorders>
              <w:top w:val="single" w:sz="4" w:space="0" w:color="auto"/>
              <w:left w:val="nil"/>
              <w:bottom w:val="single" w:sz="4" w:space="0" w:color="auto"/>
              <w:right w:val="nil"/>
            </w:tcBorders>
            <w:vAlign w:val="center"/>
          </w:tcPr>
          <w:p w:rsidR="00EB4039" w:rsidRDefault="00EB4039">
            <w:pPr>
              <w:pStyle w:val="ConsPlusNormal"/>
              <w:jc w:val="center"/>
            </w:pPr>
            <w:r>
              <w:t>1,2</w:t>
            </w:r>
          </w:p>
        </w:tc>
        <w:tc>
          <w:tcPr>
            <w:tcW w:w="571" w:type="dxa"/>
            <w:tcBorders>
              <w:top w:val="single" w:sz="4" w:space="0" w:color="auto"/>
              <w:left w:val="nil"/>
              <w:bottom w:val="single" w:sz="4" w:space="0" w:color="auto"/>
              <w:right w:val="nil"/>
            </w:tcBorders>
            <w:vAlign w:val="center"/>
          </w:tcPr>
          <w:p w:rsidR="00EB4039" w:rsidRDefault="00EB4039">
            <w:pPr>
              <w:pStyle w:val="ConsPlusNormal"/>
              <w:jc w:val="center"/>
            </w:pPr>
            <w:r>
              <w:t>1,4</w:t>
            </w:r>
          </w:p>
        </w:tc>
        <w:tc>
          <w:tcPr>
            <w:tcW w:w="619" w:type="dxa"/>
            <w:tcBorders>
              <w:top w:val="single" w:sz="4" w:space="0" w:color="auto"/>
              <w:left w:val="nil"/>
              <w:bottom w:val="single" w:sz="4" w:space="0" w:color="auto"/>
              <w:right w:val="nil"/>
            </w:tcBorders>
            <w:vAlign w:val="center"/>
          </w:tcPr>
          <w:p w:rsidR="00EB4039" w:rsidRDefault="00EB4039">
            <w:pPr>
              <w:pStyle w:val="ConsPlusNormal"/>
              <w:jc w:val="center"/>
            </w:pPr>
            <w:r>
              <w:t>1,6</w:t>
            </w:r>
          </w:p>
        </w:tc>
        <w:tc>
          <w:tcPr>
            <w:tcW w:w="624" w:type="dxa"/>
            <w:tcBorders>
              <w:top w:val="single" w:sz="4" w:space="0" w:color="auto"/>
              <w:left w:val="nil"/>
              <w:bottom w:val="single" w:sz="4" w:space="0" w:color="auto"/>
              <w:right w:val="nil"/>
            </w:tcBorders>
            <w:vAlign w:val="center"/>
          </w:tcPr>
          <w:p w:rsidR="00EB4039" w:rsidRDefault="00EB4039">
            <w:pPr>
              <w:pStyle w:val="ConsPlusNormal"/>
              <w:jc w:val="center"/>
            </w:pPr>
            <w:r>
              <w:t>1,8</w:t>
            </w:r>
          </w:p>
        </w:tc>
        <w:tc>
          <w:tcPr>
            <w:tcW w:w="629" w:type="dxa"/>
            <w:tcBorders>
              <w:top w:val="single" w:sz="4" w:space="0" w:color="auto"/>
              <w:left w:val="nil"/>
              <w:bottom w:val="single" w:sz="4" w:space="0" w:color="auto"/>
              <w:right w:val="nil"/>
            </w:tcBorders>
            <w:vAlign w:val="center"/>
          </w:tcPr>
          <w:p w:rsidR="00EB4039" w:rsidRDefault="00EB4039">
            <w:pPr>
              <w:pStyle w:val="ConsPlusNormal"/>
              <w:jc w:val="center"/>
            </w:pPr>
            <w:r>
              <w:t>2,0</w:t>
            </w:r>
          </w:p>
        </w:tc>
        <w:tc>
          <w:tcPr>
            <w:tcW w:w="634" w:type="dxa"/>
            <w:tcBorders>
              <w:top w:val="single" w:sz="4" w:space="0" w:color="auto"/>
              <w:left w:val="nil"/>
              <w:bottom w:val="single" w:sz="4" w:space="0" w:color="auto"/>
              <w:right w:val="nil"/>
            </w:tcBorders>
            <w:vAlign w:val="center"/>
          </w:tcPr>
          <w:p w:rsidR="00EB4039" w:rsidRDefault="00EB4039">
            <w:pPr>
              <w:pStyle w:val="ConsPlusNormal"/>
              <w:jc w:val="center"/>
            </w:pPr>
            <w:r>
              <w:t>2,5</w:t>
            </w:r>
          </w:p>
        </w:tc>
        <w:tc>
          <w:tcPr>
            <w:tcW w:w="614" w:type="dxa"/>
            <w:tcBorders>
              <w:top w:val="single" w:sz="4" w:space="0" w:color="auto"/>
              <w:left w:val="nil"/>
              <w:bottom w:val="single" w:sz="4" w:space="0" w:color="auto"/>
              <w:right w:val="nil"/>
            </w:tcBorders>
            <w:vAlign w:val="center"/>
          </w:tcPr>
          <w:p w:rsidR="00EB4039" w:rsidRDefault="00EB4039">
            <w:pPr>
              <w:pStyle w:val="ConsPlusNormal"/>
              <w:jc w:val="center"/>
            </w:pPr>
            <w:r>
              <w:t>5,0</w:t>
            </w:r>
          </w:p>
        </w:tc>
        <w:tc>
          <w:tcPr>
            <w:tcW w:w="610" w:type="dxa"/>
            <w:tcBorders>
              <w:top w:val="single" w:sz="4" w:space="0" w:color="auto"/>
              <w:left w:val="nil"/>
              <w:bottom w:val="single" w:sz="4" w:space="0" w:color="auto"/>
              <w:right w:val="nil"/>
            </w:tcBorders>
            <w:vAlign w:val="center"/>
          </w:tcPr>
          <w:p w:rsidR="00EB4039" w:rsidRDefault="00EB4039">
            <w:pPr>
              <w:pStyle w:val="ConsPlusNormal"/>
              <w:jc w:val="center"/>
            </w:pPr>
            <w:r>
              <w:t>10,0</w:t>
            </w:r>
          </w:p>
        </w:tc>
        <w:tc>
          <w:tcPr>
            <w:tcW w:w="659" w:type="dxa"/>
            <w:tcBorders>
              <w:top w:val="single" w:sz="4" w:space="0" w:color="auto"/>
              <w:left w:val="nil"/>
              <w:bottom w:val="single" w:sz="4" w:space="0" w:color="auto"/>
              <w:right w:val="single" w:sz="4" w:space="0" w:color="auto"/>
            </w:tcBorders>
            <w:vAlign w:val="center"/>
          </w:tcPr>
          <w:p w:rsidR="00EB4039" w:rsidRDefault="00EB4039">
            <w:pPr>
              <w:pStyle w:val="ConsPlusNormal"/>
              <w:jc w:val="center"/>
            </w:pPr>
            <w:r>
              <w:t>20,0</w:t>
            </w:r>
          </w:p>
        </w:tc>
      </w:tr>
      <w:tr w:rsidR="00EB4039">
        <w:tblPrEx>
          <w:tblBorders>
            <w:insideV w:val="none" w:sz="0" w:space="0" w:color="auto"/>
          </w:tblBorders>
        </w:tblPrEx>
        <w:tc>
          <w:tcPr>
            <w:tcW w:w="1272" w:type="dxa"/>
            <w:vMerge w:val="restart"/>
            <w:tcBorders>
              <w:top w:val="single" w:sz="4" w:space="0" w:color="auto"/>
              <w:left w:val="single" w:sz="4" w:space="0" w:color="auto"/>
              <w:bottom w:val="single" w:sz="4" w:space="0" w:color="auto"/>
              <w:right w:val="single" w:sz="4" w:space="0" w:color="auto"/>
            </w:tcBorders>
            <w:vAlign w:val="center"/>
          </w:tcPr>
          <w:p w:rsidR="00EB4039" w:rsidRDefault="00EB4039">
            <w:pPr>
              <w:pStyle w:val="ConsPlusNormal"/>
              <w:jc w:val="center"/>
            </w:pPr>
            <w:r>
              <w:rPr>
                <w:noProof/>
                <w:position w:val="-117"/>
              </w:rPr>
              <w:drawing>
                <wp:inline distT="0" distB="0" distL="0" distR="0">
                  <wp:extent cx="457200" cy="162433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457200" cy="1624330"/>
                          </a:xfrm>
                          <a:prstGeom prst="rect">
                            <a:avLst/>
                          </a:prstGeom>
                          <a:noFill/>
                          <a:ln>
                            <a:noFill/>
                          </a:ln>
                        </pic:spPr>
                      </pic:pic>
                    </a:graphicData>
                  </a:graphic>
                </wp:inline>
              </w:drawing>
            </w:r>
          </w:p>
        </w:tc>
        <w:tc>
          <w:tcPr>
            <w:tcW w:w="588" w:type="dxa"/>
            <w:tcBorders>
              <w:top w:val="single" w:sz="4" w:space="0" w:color="auto"/>
              <w:left w:val="single" w:sz="4" w:space="0" w:color="auto"/>
              <w:bottom w:val="nil"/>
              <w:right w:val="single" w:sz="4" w:space="0" w:color="auto"/>
            </w:tcBorders>
          </w:tcPr>
          <w:p w:rsidR="00EB4039" w:rsidRDefault="00EB4039">
            <w:pPr>
              <w:pStyle w:val="ConsPlusNormal"/>
              <w:jc w:val="center"/>
            </w:pPr>
            <w:r>
              <w:t>0</w:t>
            </w:r>
          </w:p>
        </w:tc>
        <w:tc>
          <w:tcPr>
            <w:tcW w:w="595" w:type="dxa"/>
            <w:tcBorders>
              <w:top w:val="single" w:sz="4" w:space="0" w:color="auto"/>
              <w:left w:val="single" w:sz="4" w:space="0" w:color="auto"/>
              <w:bottom w:val="nil"/>
              <w:right w:val="nil"/>
            </w:tcBorders>
          </w:tcPr>
          <w:p w:rsidR="00EB4039" w:rsidRDefault="00EB4039">
            <w:pPr>
              <w:pStyle w:val="ConsPlusNormal"/>
              <w:jc w:val="center"/>
            </w:pPr>
            <w:r>
              <w:t>2,0</w:t>
            </w:r>
          </w:p>
        </w:tc>
        <w:tc>
          <w:tcPr>
            <w:tcW w:w="653" w:type="dxa"/>
            <w:tcBorders>
              <w:top w:val="single" w:sz="4" w:space="0" w:color="auto"/>
              <w:left w:val="nil"/>
              <w:bottom w:val="nil"/>
              <w:right w:val="nil"/>
            </w:tcBorders>
          </w:tcPr>
          <w:p w:rsidR="00EB4039" w:rsidRDefault="00EB4039">
            <w:pPr>
              <w:pStyle w:val="ConsPlusNormal"/>
              <w:jc w:val="center"/>
            </w:pPr>
            <w:r>
              <w:t>1,92</w:t>
            </w:r>
          </w:p>
        </w:tc>
        <w:tc>
          <w:tcPr>
            <w:tcW w:w="624" w:type="dxa"/>
            <w:tcBorders>
              <w:top w:val="single" w:sz="4" w:space="0" w:color="auto"/>
              <w:left w:val="nil"/>
              <w:bottom w:val="nil"/>
              <w:right w:val="nil"/>
            </w:tcBorders>
          </w:tcPr>
          <w:p w:rsidR="00EB4039" w:rsidRDefault="00EB4039">
            <w:pPr>
              <w:pStyle w:val="ConsPlusNormal"/>
              <w:jc w:val="center"/>
            </w:pPr>
            <w:r>
              <w:t>1,86</w:t>
            </w:r>
          </w:p>
        </w:tc>
        <w:tc>
          <w:tcPr>
            <w:tcW w:w="614" w:type="dxa"/>
            <w:tcBorders>
              <w:top w:val="single" w:sz="4" w:space="0" w:color="auto"/>
              <w:left w:val="nil"/>
              <w:bottom w:val="nil"/>
              <w:right w:val="nil"/>
            </w:tcBorders>
          </w:tcPr>
          <w:p w:rsidR="00EB4039" w:rsidRDefault="00EB4039">
            <w:pPr>
              <w:pStyle w:val="ConsPlusNormal"/>
              <w:jc w:val="center"/>
            </w:pPr>
            <w:r>
              <w:t>1,80</w:t>
            </w:r>
          </w:p>
        </w:tc>
        <w:tc>
          <w:tcPr>
            <w:tcW w:w="624" w:type="dxa"/>
            <w:tcBorders>
              <w:top w:val="single" w:sz="4" w:space="0" w:color="auto"/>
              <w:left w:val="nil"/>
              <w:bottom w:val="nil"/>
              <w:right w:val="nil"/>
            </w:tcBorders>
          </w:tcPr>
          <w:p w:rsidR="00EB4039" w:rsidRDefault="00EB4039">
            <w:pPr>
              <w:pStyle w:val="ConsPlusNormal"/>
              <w:jc w:val="center"/>
            </w:pPr>
            <w:r>
              <w:t>1,76</w:t>
            </w:r>
          </w:p>
        </w:tc>
        <w:tc>
          <w:tcPr>
            <w:tcW w:w="610" w:type="dxa"/>
            <w:tcBorders>
              <w:top w:val="single" w:sz="4" w:space="0" w:color="auto"/>
              <w:left w:val="nil"/>
              <w:bottom w:val="nil"/>
              <w:right w:val="nil"/>
            </w:tcBorders>
          </w:tcPr>
          <w:p w:rsidR="00EB4039" w:rsidRDefault="00EB4039">
            <w:pPr>
              <w:pStyle w:val="ConsPlusNormal"/>
              <w:jc w:val="center"/>
            </w:pPr>
            <w:r>
              <w:t>1,70</w:t>
            </w:r>
          </w:p>
        </w:tc>
        <w:tc>
          <w:tcPr>
            <w:tcW w:w="624" w:type="dxa"/>
            <w:tcBorders>
              <w:top w:val="single" w:sz="4" w:space="0" w:color="auto"/>
              <w:left w:val="nil"/>
              <w:bottom w:val="nil"/>
              <w:right w:val="nil"/>
            </w:tcBorders>
          </w:tcPr>
          <w:p w:rsidR="00EB4039" w:rsidRDefault="00EB4039">
            <w:pPr>
              <w:pStyle w:val="ConsPlusNormal"/>
              <w:jc w:val="center"/>
            </w:pPr>
            <w:r>
              <w:t>1,67</w:t>
            </w:r>
          </w:p>
        </w:tc>
        <w:tc>
          <w:tcPr>
            <w:tcW w:w="552" w:type="dxa"/>
            <w:tcBorders>
              <w:top w:val="single" w:sz="4" w:space="0" w:color="auto"/>
              <w:left w:val="nil"/>
              <w:bottom w:val="nil"/>
              <w:right w:val="nil"/>
            </w:tcBorders>
          </w:tcPr>
          <w:p w:rsidR="00EB4039" w:rsidRDefault="00EB4039">
            <w:pPr>
              <w:pStyle w:val="ConsPlusNormal"/>
              <w:jc w:val="center"/>
            </w:pPr>
            <w:r>
              <w:t>1,64</w:t>
            </w:r>
          </w:p>
        </w:tc>
        <w:tc>
          <w:tcPr>
            <w:tcW w:w="648" w:type="dxa"/>
            <w:tcBorders>
              <w:top w:val="single" w:sz="4" w:space="0" w:color="auto"/>
              <w:left w:val="nil"/>
              <w:bottom w:val="nil"/>
              <w:right w:val="nil"/>
            </w:tcBorders>
          </w:tcPr>
          <w:p w:rsidR="00EB4039" w:rsidRDefault="00EB4039">
            <w:pPr>
              <w:pStyle w:val="ConsPlusNormal"/>
              <w:jc w:val="center"/>
            </w:pPr>
            <w:r>
              <w:t>1,60</w:t>
            </w:r>
          </w:p>
        </w:tc>
        <w:tc>
          <w:tcPr>
            <w:tcW w:w="619" w:type="dxa"/>
            <w:tcBorders>
              <w:top w:val="single" w:sz="4" w:space="0" w:color="auto"/>
              <w:left w:val="nil"/>
              <w:bottom w:val="nil"/>
              <w:right w:val="nil"/>
            </w:tcBorders>
          </w:tcPr>
          <w:p w:rsidR="00EB4039" w:rsidRDefault="00EB4039">
            <w:pPr>
              <w:pStyle w:val="ConsPlusNormal"/>
              <w:jc w:val="center"/>
            </w:pPr>
            <w:r>
              <w:t>1,57</w:t>
            </w:r>
          </w:p>
        </w:tc>
        <w:tc>
          <w:tcPr>
            <w:tcW w:w="643" w:type="dxa"/>
            <w:tcBorders>
              <w:top w:val="single" w:sz="4" w:space="0" w:color="auto"/>
              <w:left w:val="nil"/>
              <w:bottom w:val="nil"/>
              <w:right w:val="nil"/>
            </w:tcBorders>
          </w:tcPr>
          <w:p w:rsidR="00EB4039" w:rsidRDefault="00EB4039">
            <w:pPr>
              <w:pStyle w:val="ConsPlusNormal"/>
              <w:jc w:val="center"/>
            </w:pPr>
            <w:r>
              <w:t>1,55</w:t>
            </w:r>
          </w:p>
        </w:tc>
        <w:tc>
          <w:tcPr>
            <w:tcW w:w="662" w:type="dxa"/>
            <w:tcBorders>
              <w:top w:val="single" w:sz="4" w:space="0" w:color="auto"/>
              <w:left w:val="nil"/>
              <w:bottom w:val="nil"/>
              <w:right w:val="nil"/>
            </w:tcBorders>
          </w:tcPr>
          <w:p w:rsidR="00EB4039" w:rsidRDefault="00EB4039">
            <w:pPr>
              <w:pStyle w:val="ConsPlusNormal"/>
              <w:jc w:val="center"/>
            </w:pPr>
            <w:r>
              <w:t>1,50</w:t>
            </w:r>
          </w:p>
        </w:tc>
        <w:tc>
          <w:tcPr>
            <w:tcW w:w="571" w:type="dxa"/>
            <w:tcBorders>
              <w:top w:val="single" w:sz="4" w:space="0" w:color="auto"/>
              <w:left w:val="nil"/>
              <w:bottom w:val="nil"/>
              <w:right w:val="nil"/>
            </w:tcBorders>
          </w:tcPr>
          <w:p w:rsidR="00EB4039" w:rsidRDefault="00EB4039">
            <w:pPr>
              <w:pStyle w:val="ConsPlusNormal"/>
              <w:jc w:val="center"/>
            </w:pPr>
            <w:r>
              <w:t>1,46</w:t>
            </w:r>
          </w:p>
        </w:tc>
        <w:tc>
          <w:tcPr>
            <w:tcW w:w="619" w:type="dxa"/>
            <w:tcBorders>
              <w:top w:val="single" w:sz="4" w:space="0" w:color="auto"/>
              <w:left w:val="nil"/>
              <w:bottom w:val="nil"/>
              <w:right w:val="nil"/>
            </w:tcBorders>
          </w:tcPr>
          <w:p w:rsidR="00EB4039" w:rsidRDefault="00EB4039">
            <w:pPr>
              <w:pStyle w:val="ConsPlusNormal"/>
              <w:jc w:val="center"/>
            </w:pPr>
            <w:r>
              <w:t>1,43</w:t>
            </w:r>
          </w:p>
        </w:tc>
        <w:tc>
          <w:tcPr>
            <w:tcW w:w="624" w:type="dxa"/>
            <w:tcBorders>
              <w:top w:val="single" w:sz="4" w:space="0" w:color="auto"/>
              <w:left w:val="nil"/>
              <w:bottom w:val="nil"/>
              <w:right w:val="nil"/>
            </w:tcBorders>
          </w:tcPr>
          <w:p w:rsidR="00EB4039" w:rsidRDefault="00EB4039">
            <w:pPr>
              <w:pStyle w:val="ConsPlusNormal"/>
              <w:jc w:val="center"/>
            </w:pPr>
            <w:r>
              <w:t>1,40</w:t>
            </w:r>
          </w:p>
        </w:tc>
        <w:tc>
          <w:tcPr>
            <w:tcW w:w="629" w:type="dxa"/>
            <w:tcBorders>
              <w:top w:val="single" w:sz="4" w:space="0" w:color="auto"/>
              <w:left w:val="nil"/>
              <w:bottom w:val="nil"/>
              <w:right w:val="nil"/>
            </w:tcBorders>
          </w:tcPr>
          <w:p w:rsidR="00EB4039" w:rsidRDefault="00EB4039">
            <w:pPr>
              <w:pStyle w:val="ConsPlusNormal"/>
              <w:jc w:val="center"/>
            </w:pPr>
            <w:r>
              <w:t>1,37</w:t>
            </w:r>
          </w:p>
        </w:tc>
        <w:tc>
          <w:tcPr>
            <w:tcW w:w="634" w:type="dxa"/>
            <w:tcBorders>
              <w:top w:val="single" w:sz="4" w:space="0" w:color="auto"/>
              <w:left w:val="nil"/>
              <w:bottom w:val="nil"/>
              <w:right w:val="nil"/>
            </w:tcBorders>
          </w:tcPr>
          <w:p w:rsidR="00EB4039" w:rsidRDefault="00EB4039">
            <w:pPr>
              <w:pStyle w:val="ConsPlusNormal"/>
              <w:jc w:val="center"/>
            </w:pPr>
            <w:r>
              <w:t>1,32</w:t>
            </w:r>
          </w:p>
        </w:tc>
        <w:tc>
          <w:tcPr>
            <w:tcW w:w="614" w:type="dxa"/>
            <w:tcBorders>
              <w:top w:val="single" w:sz="4" w:space="0" w:color="auto"/>
              <w:left w:val="nil"/>
              <w:bottom w:val="nil"/>
              <w:right w:val="nil"/>
            </w:tcBorders>
          </w:tcPr>
          <w:p w:rsidR="00EB4039" w:rsidRDefault="00EB4039">
            <w:pPr>
              <w:pStyle w:val="ConsPlusNormal"/>
              <w:jc w:val="center"/>
            </w:pPr>
            <w:r>
              <w:t>1,18</w:t>
            </w:r>
          </w:p>
        </w:tc>
        <w:tc>
          <w:tcPr>
            <w:tcW w:w="610" w:type="dxa"/>
            <w:tcBorders>
              <w:top w:val="single" w:sz="4" w:space="0" w:color="auto"/>
              <w:left w:val="nil"/>
              <w:bottom w:val="nil"/>
              <w:right w:val="nil"/>
            </w:tcBorders>
          </w:tcPr>
          <w:p w:rsidR="00EB4039" w:rsidRDefault="00EB4039">
            <w:pPr>
              <w:pStyle w:val="ConsPlusNormal"/>
              <w:jc w:val="center"/>
            </w:pPr>
            <w:r>
              <w:t>1,10</w:t>
            </w:r>
          </w:p>
        </w:tc>
        <w:tc>
          <w:tcPr>
            <w:tcW w:w="659" w:type="dxa"/>
            <w:tcBorders>
              <w:top w:val="single" w:sz="4" w:space="0" w:color="auto"/>
              <w:left w:val="nil"/>
              <w:bottom w:val="nil"/>
              <w:right w:val="single" w:sz="4" w:space="0" w:color="auto"/>
            </w:tcBorders>
          </w:tcPr>
          <w:p w:rsidR="00EB4039" w:rsidRDefault="00EB4039">
            <w:pPr>
              <w:pStyle w:val="ConsPlusNormal"/>
              <w:jc w:val="center"/>
            </w:pPr>
            <w:r>
              <w:t>1,05</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0,2</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1,93</w:t>
            </w:r>
          </w:p>
        </w:tc>
        <w:tc>
          <w:tcPr>
            <w:tcW w:w="624" w:type="dxa"/>
            <w:tcBorders>
              <w:top w:val="nil"/>
              <w:left w:val="nil"/>
              <w:bottom w:val="nil"/>
              <w:right w:val="nil"/>
            </w:tcBorders>
          </w:tcPr>
          <w:p w:rsidR="00EB4039" w:rsidRDefault="00EB4039">
            <w:pPr>
              <w:pStyle w:val="ConsPlusNormal"/>
              <w:jc w:val="center"/>
            </w:pPr>
            <w:r>
              <w:t>1,87</w:t>
            </w:r>
          </w:p>
        </w:tc>
        <w:tc>
          <w:tcPr>
            <w:tcW w:w="614" w:type="dxa"/>
            <w:tcBorders>
              <w:top w:val="nil"/>
              <w:left w:val="nil"/>
              <w:bottom w:val="nil"/>
              <w:right w:val="nil"/>
            </w:tcBorders>
          </w:tcPr>
          <w:p w:rsidR="00EB4039" w:rsidRDefault="00EB4039">
            <w:pPr>
              <w:pStyle w:val="ConsPlusNormal"/>
              <w:jc w:val="center"/>
            </w:pPr>
            <w:r>
              <w:t>1,82</w:t>
            </w:r>
          </w:p>
        </w:tc>
        <w:tc>
          <w:tcPr>
            <w:tcW w:w="624" w:type="dxa"/>
            <w:tcBorders>
              <w:top w:val="nil"/>
              <w:left w:val="nil"/>
              <w:bottom w:val="nil"/>
              <w:right w:val="nil"/>
            </w:tcBorders>
          </w:tcPr>
          <w:p w:rsidR="00EB4039" w:rsidRDefault="00EB4039">
            <w:pPr>
              <w:pStyle w:val="ConsPlusNormal"/>
              <w:jc w:val="center"/>
            </w:pPr>
            <w:r>
              <w:t>1,76</w:t>
            </w:r>
          </w:p>
        </w:tc>
        <w:tc>
          <w:tcPr>
            <w:tcW w:w="610" w:type="dxa"/>
            <w:tcBorders>
              <w:top w:val="nil"/>
              <w:left w:val="nil"/>
              <w:bottom w:val="nil"/>
              <w:right w:val="nil"/>
            </w:tcBorders>
          </w:tcPr>
          <w:p w:rsidR="00EB4039" w:rsidRDefault="00EB4039">
            <w:pPr>
              <w:pStyle w:val="ConsPlusNormal"/>
              <w:jc w:val="center"/>
            </w:pPr>
            <w:r>
              <w:t>1,71</w:t>
            </w:r>
          </w:p>
        </w:tc>
        <w:tc>
          <w:tcPr>
            <w:tcW w:w="624" w:type="dxa"/>
            <w:tcBorders>
              <w:top w:val="nil"/>
              <w:left w:val="nil"/>
              <w:bottom w:val="nil"/>
              <w:right w:val="nil"/>
            </w:tcBorders>
          </w:tcPr>
          <w:p w:rsidR="00EB4039" w:rsidRDefault="00EB4039">
            <w:pPr>
              <w:pStyle w:val="ConsPlusNormal"/>
              <w:jc w:val="center"/>
            </w:pPr>
            <w:r>
              <w:t>1,68</w:t>
            </w:r>
          </w:p>
        </w:tc>
        <w:tc>
          <w:tcPr>
            <w:tcW w:w="552" w:type="dxa"/>
            <w:tcBorders>
              <w:top w:val="nil"/>
              <w:left w:val="nil"/>
              <w:bottom w:val="nil"/>
              <w:right w:val="nil"/>
            </w:tcBorders>
          </w:tcPr>
          <w:p w:rsidR="00EB4039" w:rsidRDefault="00EB4039">
            <w:pPr>
              <w:pStyle w:val="ConsPlusNormal"/>
              <w:jc w:val="center"/>
            </w:pPr>
            <w:r>
              <w:t>1,64</w:t>
            </w:r>
          </w:p>
        </w:tc>
        <w:tc>
          <w:tcPr>
            <w:tcW w:w="648" w:type="dxa"/>
            <w:tcBorders>
              <w:top w:val="nil"/>
              <w:left w:val="nil"/>
              <w:bottom w:val="nil"/>
              <w:right w:val="nil"/>
            </w:tcBorders>
          </w:tcPr>
          <w:p w:rsidR="00EB4039" w:rsidRDefault="00EB4039">
            <w:pPr>
              <w:pStyle w:val="ConsPlusNormal"/>
              <w:jc w:val="center"/>
            </w:pPr>
            <w:r>
              <w:t>1,62</w:t>
            </w:r>
          </w:p>
        </w:tc>
        <w:tc>
          <w:tcPr>
            <w:tcW w:w="619" w:type="dxa"/>
            <w:tcBorders>
              <w:top w:val="nil"/>
              <w:left w:val="nil"/>
              <w:bottom w:val="nil"/>
              <w:right w:val="nil"/>
            </w:tcBorders>
          </w:tcPr>
          <w:p w:rsidR="00EB4039" w:rsidRDefault="00EB4039">
            <w:pPr>
              <w:pStyle w:val="ConsPlusNormal"/>
              <w:jc w:val="center"/>
            </w:pPr>
            <w:r>
              <w:t>1,59</w:t>
            </w:r>
          </w:p>
        </w:tc>
        <w:tc>
          <w:tcPr>
            <w:tcW w:w="643" w:type="dxa"/>
            <w:tcBorders>
              <w:top w:val="nil"/>
              <w:left w:val="nil"/>
              <w:bottom w:val="nil"/>
              <w:right w:val="nil"/>
            </w:tcBorders>
          </w:tcPr>
          <w:p w:rsidR="00EB4039" w:rsidRDefault="00EB4039">
            <w:pPr>
              <w:pStyle w:val="ConsPlusNormal"/>
              <w:jc w:val="center"/>
            </w:pPr>
            <w:r>
              <w:t>1,56</w:t>
            </w:r>
          </w:p>
        </w:tc>
        <w:tc>
          <w:tcPr>
            <w:tcW w:w="662" w:type="dxa"/>
            <w:tcBorders>
              <w:top w:val="nil"/>
              <w:left w:val="nil"/>
              <w:bottom w:val="nil"/>
              <w:right w:val="nil"/>
            </w:tcBorders>
          </w:tcPr>
          <w:p w:rsidR="00EB4039" w:rsidRDefault="00EB4039">
            <w:pPr>
              <w:pStyle w:val="ConsPlusNormal"/>
              <w:jc w:val="center"/>
            </w:pPr>
            <w:r>
              <w:t>1,52</w:t>
            </w:r>
          </w:p>
        </w:tc>
        <w:tc>
          <w:tcPr>
            <w:tcW w:w="571" w:type="dxa"/>
            <w:tcBorders>
              <w:top w:val="nil"/>
              <w:left w:val="nil"/>
              <w:bottom w:val="nil"/>
              <w:right w:val="nil"/>
            </w:tcBorders>
          </w:tcPr>
          <w:p w:rsidR="00EB4039" w:rsidRDefault="00EB4039">
            <w:pPr>
              <w:pStyle w:val="ConsPlusNormal"/>
              <w:jc w:val="center"/>
            </w:pPr>
            <w:r>
              <w:t>1,48</w:t>
            </w:r>
          </w:p>
        </w:tc>
        <w:tc>
          <w:tcPr>
            <w:tcW w:w="619" w:type="dxa"/>
            <w:tcBorders>
              <w:top w:val="nil"/>
              <w:left w:val="nil"/>
              <w:bottom w:val="nil"/>
              <w:right w:val="nil"/>
            </w:tcBorders>
          </w:tcPr>
          <w:p w:rsidR="00EB4039" w:rsidRDefault="00EB4039">
            <w:pPr>
              <w:pStyle w:val="ConsPlusNormal"/>
              <w:jc w:val="center"/>
            </w:pPr>
            <w:r>
              <w:t>1,45</w:t>
            </w:r>
          </w:p>
        </w:tc>
        <w:tc>
          <w:tcPr>
            <w:tcW w:w="624" w:type="dxa"/>
            <w:tcBorders>
              <w:top w:val="nil"/>
              <w:left w:val="nil"/>
              <w:bottom w:val="nil"/>
              <w:right w:val="nil"/>
            </w:tcBorders>
          </w:tcPr>
          <w:p w:rsidR="00EB4039" w:rsidRDefault="00EB4039">
            <w:pPr>
              <w:pStyle w:val="ConsPlusNormal"/>
              <w:jc w:val="center"/>
            </w:pPr>
            <w:r>
              <w:t>1,41</w:t>
            </w:r>
          </w:p>
        </w:tc>
        <w:tc>
          <w:tcPr>
            <w:tcW w:w="629" w:type="dxa"/>
            <w:tcBorders>
              <w:top w:val="nil"/>
              <w:left w:val="nil"/>
              <w:bottom w:val="nil"/>
              <w:right w:val="nil"/>
            </w:tcBorders>
          </w:tcPr>
          <w:p w:rsidR="00EB4039" w:rsidRDefault="00EB4039">
            <w:pPr>
              <w:pStyle w:val="ConsPlusNormal"/>
              <w:jc w:val="center"/>
            </w:pPr>
            <w:r>
              <w:t>1,39</w:t>
            </w:r>
          </w:p>
        </w:tc>
        <w:tc>
          <w:tcPr>
            <w:tcW w:w="634" w:type="dxa"/>
            <w:tcBorders>
              <w:top w:val="nil"/>
              <w:left w:val="nil"/>
              <w:bottom w:val="nil"/>
              <w:right w:val="nil"/>
            </w:tcBorders>
          </w:tcPr>
          <w:p w:rsidR="00EB4039" w:rsidRDefault="00EB4039">
            <w:pPr>
              <w:pStyle w:val="ConsPlusNormal"/>
              <w:jc w:val="center"/>
            </w:pPr>
            <w:r>
              <w:t>1,33</w:t>
            </w:r>
          </w:p>
        </w:tc>
        <w:tc>
          <w:tcPr>
            <w:tcW w:w="614" w:type="dxa"/>
            <w:tcBorders>
              <w:top w:val="nil"/>
              <w:left w:val="nil"/>
              <w:bottom w:val="nil"/>
              <w:right w:val="nil"/>
            </w:tcBorders>
          </w:tcPr>
          <w:p w:rsidR="00EB4039" w:rsidRDefault="00EB4039">
            <w:pPr>
              <w:pStyle w:val="ConsPlusNormal"/>
              <w:jc w:val="center"/>
            </w:pPr>
            <w:r>
              <w:t>1,20</w:t>
            </w:r>
          </w:p>
        </w:tc>
        <w:tc>
          <w:tcPr>
            <w:tcW w:w="610" w:type="dxa"/>
            <w:tcBorders>
              <w:top w:val="nil"/>
              <w:left w:val="nil"/>
              <w:bottom w:val="nil"/>
              <w:right w:val="nil"/>
            </w:tcBorders>
          </w:tcPr>
          <w:p w:rsidR="00EB4039" w:rsidRDefault="00EB4039">
            <w:pPr>
              <w:pStyle w:val="ConsPlusNormal"/>
              <w:jc w:val="center"/>
            </w:pPr>
            <w:r>
              <w:t>1,11</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0,4</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1,94</w:t>
            </w:r>
          </w:p>
        </w:tc>
        <w:tc>
          <w:tcPr>
            <w:tcW w:w="624" w:type="dxa"/>
            <w:tcBorders>
              <w:top w:val="nil"/>
              <w:left w:val="nil"/>
              <w:bottom w:val="nil"/>
              <w:right w:val="nil"/>
            </w:tcBorders>
          </w:tcPr>
          <w:p w:rsidR="00EB4039" w:rsidRDefault="00EB4039">
            <w:pPr>
              <w:pStyle w:val="ConsPlusNormal"/>
              <w:jc w:val="center"/>
            </w:pPr>
            <w:r>
              <w:t>1,88</w:t>
            </w:r>
          </w:p>
        </w:tc>
        <w:tc>
          <w:tcPr>
            <w:tcW w:w="614" w:type="dxa"/>
            <w:tcBorders>
              <w:top w:val="nil"/>
              <w:left w:val="nil"/>
              <w:bottom w:val="nil"/>
              <w:right w:val="nil"/>
            </w:tcBorders>
          </w:tcPr>
          <w:p w:rsidR="00EB4039" w:rsidRDefault="00EB4039">
            <w:pPr>
              <w:pStyle w:val="ConsPlusNormal"/>
              <w:jc w:val="center"/>
            </w:pPr>
            <w:r>
              <w:t>1,83</w:t>
            </w:r>
          </w:p>
        </w:tc>
        <w:tc>
          <w:tcPr>
            <w:tcW w:w="624" w:type="dxa"/>
            <w:tcBorders>
              <w:top w:val="nil"/>
              <w:left w:val="nil"/>
              <w:bottom w:val="nil"/>
              <w:right w:val="nil"/>
            </w:tcBorders>
          </w:tcPr>
          <w:p w:rsidR="00EB4039" w:rsidRDefault="00EB4039">
            <w:pPr>
              <w:pStyle w:val="ConsPlusNormal"/>
              <w:jc w:val="center"/>
            </w:pPr>
            <w:r>
              <w:t>1,77</w:t>
            </w:r>
          </w:p>
        </w:tc>
        <w:tc>
          <w:tcPr>
            <w:tcW w:w="610" w:type="dxa"/>
            <w:tcBorders>
              <w:top w:val="nil"/>
              <w:left w:val="nil"/>
              <w:bottom w:val="nil"/>
              <w:right w:val="nil"/>
            </w:tcBorders>
          </w:tcPr>
          <w:p w:rsidR="00EB4039" w:rsidRDefault="00EB4039">
            <w:pPr>
              <w:pStyle w:val="ConsPlusNormal"/>
              <w:jc w:val="center"/>
            </w:pPr>
            <w:r>
              <w:t>1,75</w:t>
            </w:r>
          </w:p>
        </w:tc>
        <w:tc>
          <w:tcPr>
            <w:tcW w:w="624" w:type="dxa"/>
            <w:tcBorders>
              <w:top w:val="nil"/>
              <w:left w:val="nil"/>
              <w:bottom w:val="nil"/>
              <w:right w:val="nil"/>
            </w:tcBorders>
          </w:tcPr>
          <w:p w:rsidR="00EB4039" w:rsidRDefault="00EB4039">
            <w:pPr>
              <w:pStyle w:val="ConsPlusNormal"/>
              <w:jc w:val="center"/>
            </w:pPr>
            <w:r>
              <w:t>1,72</w:t>
            </w:r>
          </w:p>
        </w:tc>
        <w:tc>
          <w:tcPr>
            <w:tcW w:w="552" w:type="dxa"/>
            <w:tcBorders>
              <w:top w:val="nil"/>
              <w:left w:val="nil"/>
              <w:bottom w:val="nil"/>
              <w:right w:val="nil"/>
            </w:tcBorders>
          </w:tcPr>
          <w:p w:rsidR="00EB4039" w:rsidRDefault="00EB4039">
            <w:pPr>
              <w:pStyle w:val="ConsPlusNormal"/>
              <w:jc w:val="center"/>
            </w:pPr>
            <w:r>
              <w:t>1,69</w:t>
            </w:r>
          </w:p>
        </w:tc>
        <w:tc>
          <w:tcPr>
            <w:tcW w:w="648" w:type="dxa"/>
            <w:tcBorders>
              <w:top w:val="nil"/>
              <w:left w:val="nil"/>
              <w:bottom w:val="nil"/>
              <w:right w:val="nil"/>
            </w:tcBorders>
          </w:tcPr>
          <w:p w:rsidR="00EB4039" w:rsidRDefault="00EB4039">
            <w:pPr>
              <w:pStyle w:val="ConsPlusNormal"/>
              <w:jc w:val="center"/>
            </w:pPr>
            <w:r>
              <w:t>1,66</w:t>
            </w:r>
          </w:p>
        </w:tc>
        <w:tc>
          <w:tcPr>
            <w:tcW w:w="619" w:type="dxa"/>
            <w:tcBorders>
              <w:top w:val="nil"/>
              <w:left w:val="nil"/>
              <w:bottom w:val="nil"/>
              <w:right w:val="nil"/>
            </w:tcBorders>
          </w:tcPr>
          <w:p w:rsidR="00EB4039" w:rsidRDefault="00EB4039">
            <w:pPr>
              <w:pStyle w:val="ConsPlusNormal"/>
              <w:jc w:val="center"/>
            </w:pPr>
            <w:r>
              <w:t>1,62</w:t>
            </w:r>
          </w:p>
        </w:tc>
        <w:tc>
          <w:tcPr>
            <w:tcW w:w="643" w:type="dxa"/>
            <w:tcBorders>
              <w:top w:val="nil"/>
              <w:left w:val="nil"/>
              <w:bottom w:val="nil"/>
              <w:right w:val="nil"/>
            </w:tcBorders>
          </w:tcPr>
          <w:p w:rsidR="00EB4039" w:rsidRDefault="00EB4039">
            <w:pPr>
              <w:pStyle w:val="ConsPlusNormal"/>
              <w:jc w:val="center"/>
            </w:pPr>
            <w:r>
              <w:t>1,61</w:t>
            </w:r>
          </w:p>
        </w:tc>
        <w:tc>
          <w:tcPr>
            <w:tcW w:w="662" w:type="dxa"/>
            <w:tcBorders>
              <w:top w:val="nil"/>
              <w:left w:val="nil"/>
              <w:bottom w:val="nil"/>
              <w:right w:val="nil"/>
            </w:tcBorders>
          </w:tcPr>
          <w:p w:rsidR="00EB4039" w:rsidRDefault="00EB4039">
            <w:pPr>
              <w:pStyle w:val="ConsPlusNormal"/>
              <w:jc w:val="center"/>
            </w:pPr>
            <w:r>
              <w:t>1,57</w:t>
            </w:r>
          </w:p>
        </w:tc>
        <w:tc>
          <w:tcPr>
            <w:tcW w:w="571" w:type="dxa"/>
            <w:tcBorders>
              <w:top w:val="nil"/>
              <w:left w:val="nil"/>
              <w:bottom w:val="nil"/>
              <w:right w:val="nil"/>
            </w:tcBorders>
          </w:tcPr>
          <w:p w:rsidR="00EB4039" w:rsidRDefault="00EB4039">
            <w:pPr>
              <w:pStyle w:val="ConsPlusNormal"/>
              <w:jc w:val="center"/>
            </w:pPr>
            <w:r>
              <w:t>1,53</w:t>
            </w:r>
          </w:p>
        </w:tc>
        <w:tc>
          <w:tcPr>
            <w:tcW w:w="619" w:type="dxa"/>
            <w:tcBorders>
              <w:top w:val="nil"/>
              <w:left w:val="nil"/>
              <w:bottom w:val="nil"/>
              <w:right w:val="nil"/>
            </w:tcBorders>
          </w:tcPr>
          <w:p w:rsidR="00EB4039" w:rsidRDefault="00EB4039">
            <w:pPr>
              <w:pStyle w:val="ConsPlusNormal"/>
              <w:jc w:val="center"/>
            </w:pPr>
            <w:r>
              <w:t>1,50</w:t>
            </w:r>
          </w:p>
        </w:tc>
        <w:tc>
          <w:tcPr>
            <w:tcW w:w="624" w:type="dxa"/>
            <w:tcBorders>
              <w:top w:val="nil"/>
              <w:left w:val="nil"/>
              <w:bottom w:val="nil"/>
              <w:right w:val="nil"/>
            </w:tcBorders>
          </w:tcPr>
          <w:p w:rsidR="00EB4039" w:rsidRDefault="00EB4039">
            <w:pPr>
              <w:pStyle w:val="ConsPlusNormal"/>
              <w:jc w:val="center"/>
            </w:pPr>
            <w:r>
              <w:t>1,48</w:t>
            </w:r>
          </w:p>
        </w:tc>
        <w:tc>
          <w:tcPr>
            <w:tcW w:w="629" w:type="dxa"/>
            <w:tcBorders>
              <w:top w:val="nil"/>
              <w:left w:val="nil"/>
              <w:bottom w:val="nil"/>
              <w:right w:val="nil"/>
            </w:tcBorders>
          </w:tcPr>
          <w:p w:rsidR="00EB4039" w:rsidRDefault="00EB4039">
            <w:pPr>
              <w:pStyle w:val="ConsPlusNormal"/>
              <w:jc w:val="center"/>
            </w:pPr>
            <w:r>
              <w:t>1,45</w:t>
            </w:r>
          </w:p>
        </w:tc>
        <w:tc>
          <w:tcPr>
            <w:tcW w:w="634" w:type="dxa"/>
            <w:tcBorders>
              <w:top w:val="nil"/>
              <w:left w:val="nil"/>
              <w:bottom w:val="nil"/>
              <w:right w:val="nil"/>
            </w:tcBorders>
          </w:tcPr>
          <w:p w:rsidR="00EB4039" w:rsidRDefault="00EB4039">
            <w:pPr>
              <w:pStyle w:val="ConsPlusNormal"/>
              <w:jc w:val="center"/>
            </w:pPr>
            <w:r>
              <w:t>1,40</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0,6</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1,95</w:t>
            </w:r>
          </w:p>
        </w:tc>
        <w:tc>
          <w:tcPr>
            <w:tcW w:w="624" w:type="dxa"/>
            <w:tcBorders>
              <w:top w:val="nil"/>
              <w:left w:val="nil"/>
              <w:bottom w:val="nil"/>
              <w:right w:val="nil"/>
            </w:tcBorders>
          </w:tcPr>
          <w:p w:rsidR="00EB4039" w:rsidRDefault="00EB4039">
            <w:pPr>
              <w:pStyle w:val="ConsPlusNormal"/>
              <w:jc w:val="center"/>
            </w:pPr>
            <w:r>
              <w:t>1,91</w:t>
            </w:r>
          </w:p>
        </w:tc>
        <w:tc>
          <w:tcPr>
            <w:tcW w:w="614" w:type="dxa"/>
            <w:tcBorders>
              <w:top w:val="nil"/>
              <w:left w:val="nil"/>
              <w:bottom w:val="nil"/>
              <w:right w:val="nil"/>
            </w:tcBorders>
          </w:tcPr>
          <w:p w:rsidR="00EB4039" w:rsidRDefault="00EB4039">
            <w:pPr>
              <w:pStyle w:val="ConsPlusNormal"/>
              <w:jc w:val="center"/>
            </w:pPr>
            <w:r>
              <w:t>1,86</w:t>
            </w:r>
          </w:p>
        </w:tc>
        <w:tc>
          <w:tcPr>
            <w:tcW w:w="624" w:type="dxa"/>
            <w:tcBorders>
              <w:top w:val="nil"/>
              <w:left w:val="nil"/>
              <w:bottom w:val="nil"/>
              <w:right w:val="nil"/>
            </w:tcBorders>
          </w:tcPr>
          <w:p w:rsidR="00EB4039" w:rsidRDefault="00EB4039">
            <w:pPr>
              <w:pStyle w:val="ConsPlusNormal"/>
              <w:jc w:val="center"/>
            </w:pPr>
            <w:r>
              <w:t>1,83</w:t>
            </w:r>
          </w:p>
        </w:tc>
        <w:tc>
          <w:tcPr>
            <w:tcW w:w="610" w:type="dxa"/>
            <w:tcBorders>
              <w:top w:val="nil"/>
              <w:left w:val="nil"/>
              <w:bottom w:val="nil"/>
              <w:right w:val="nil"/>
            </w:tcBorders>
          </w:tcPr>
          <w:p w:rsidR="00EB4039" w:rsidRDefault="00EB4039">
            <w:pPr>
              <w:pStyle w:val="ConsPlusNormal"/>
              <w:jc w:val="center"/>
            </w:pPr>
            <w:r>
              <w:t>1,79</w:t>
            </w:r>
          </w:p>
        </w:tc>
        <w:tc>
          <w:tcPr>
            <w:tcW w:w="624" w:type="dxa"/>
            <w:tcBorders>
              <w:top w:val="nil"/>
              <w:left w:val="nil"/>
              <w:bottom w:val="nil"/>
              <w:right w:val="nil"/>
            </w:tcBorders>
          </w:tcPr>
          <w:p w:rsidR="00EB4039" w:rsidRDefault="00EB4039">
            <w:pPr>
              <w:pStyle w:val="ConsPlusNormal"/>
              <w:jc w:val="center"/>
            </w:pPr>
            <w:r>
              <w:t>1,77</w:t>
            </w:r>
          </w:p>
        </w:tc>
        <w:tc>
          <w:tcPr>
            <w:tcW w:w="552" w:type="dxa"/>
            <w:tcBorders>
              <w:top w:val="nil"/>
              <w:left w:val="nil"/>
              <w:bottom w:val="nil"/>
              <w:right w:val="nil"/>
            </w:tcBorders>
          </w:tcPr>
          <w:p w:rsidR="00EB4039" w:rsidRDefault="00EB4039">
            <w:pPr>
              <w:pStyle w:val="ConsPlusNormal"/>
              <w:jc w:val="center"/>
            </w:pPr>
            <w:r>
              <w:t>1,76</w:t>
            </w:r>
          </w:p>
        </w:tc>
        <w:tc>
          <w:tcPr>
            <w:tcW w:w="648" w:type="dxa"/>
            <w:tcBorders>
              <w:top w:val="nil"/>
              <w:left w:val="nil"/>
              <w:bottom w:val="nil"/>
              <w:right w:val="nil"/>
            </w:tcBorders>
          </w:tcPr>
          <w:p w:rsidR="00EB4039" w:rsidRDefault="00EB4039">
            <w:pPr>
              <w:pStyle w:val="ConsPlusNormal"/>
              <w:jc w:val="center"/>
            </w:pPr>
            <w:r>
              <w:t>1,72</w:t>
            </w:r>
          </w:p>
        </w:tc>
        <w:tc>
          <w:tcPr>
            <w:tcW w:w="619" w:type="dxa"/>
            <w:tcBorders>
              <w:top w:val="nil"/>
              <w:left w:val="nil"/>
              <w:bottom w:val="nil"/>
              <w:right w:val="nil"/>
            </w:tcBorders>
          </w:tcPr>
          <w:p w:rsidR="00EB4039" w:rsidRDefault="00EB4039">
            <w:pPr>
              <w:pStyle w:val="ConsPlusNormal"/>
              <w:jc w:val="center"/>
            </w:pPr>
            <w:r>
              <w:t>1,71</w:t>
            </w:r>
          </w:p>
        </w:tc>
        <w:tc>
          <w:tcPr>
            <w:tcW w:w="643" w:type="dxa"/>
            <w:tcBorders>
              <w:top w:val="nil"/>
              <w:left w:val="nil"/>
              <w:bottom w:val="nil"/>
              <w:right w:val="nil"/>
            </w:tcBorders>
          </w:tcPr>
          <w:p w:rsidR="00EB4039" w:rsidRDefault="00EB4039">
            <w:pPr>
              <w:pStyle w:val="ConsPlusNormal"/>
              <w:jc w:val="center"/>
            </w:pPr>
            <w:r>
              <w:t>1,69</w:t>
            </w:r>
          </w:p>
        </w:tc>
        <w:tc>
          <w:tcPr>
            <w:tcW w:w="662" w:type="dxa"/>
            <w:tcBorders>
              <w:top w:val="nil"/>
              <w:left w:val="nil"/>
              <w:bottom w:val="nil"/>
              <w:right w:val="nil"/>
            </w:tcBorders>
          </w:tcPr>
          <w:p w:rsidR="00EB4039" w:rsidRDefault="00EB4039">
            <w:pPr>
              <w:pStyle w:val="ConsPlusNormal"/>
              <w:jc w:val="center"/>
            </w:pPr>
            <w:r>
              <w:t>1,66</w:t>
            </w:r>
          </w:p>
        </w:tc>
        <w:tc>
          <w:tcPr>
            <w:tcW w:w="571" w:type="dxa"/>
            <w:tcBorders>
              <w:top w:val="nil"/>
              <w:left w:val="nil"/>
              <w:bottom w:val="nil"/>
              <w:right w:val="nil"/>
            </w:tcBorders>
          </w:tcPr>
          <w:p w:rsidR="00EB4039" w:rsidRDefault="00EB4039">
            <w:pPr>
              <w:pStyle w:val="ConsPlusNormal"/>
              <w:jc w:val="center"/>
            </w:pPr>
            <w:r>
              <w:t>1,63</w:t>
            </w:r>
          </w:p>
        </w:tc>
        <w:tc>
          <w:tcPr>
            <w:tcW w:w="619" w:type="dxa"/>
            <w:tcBorders>
              <w:top w:val="nil"/>
              <w:left w:val="nil"/>
              <w:bottom w:val="nil"/>
              <w:right w:val="nil"/>
            </w:tcBorders>
          </w:tcPr>
          <w:p w:rsidR="00EB4039" w:rsidRDefault="00EB4039">
            <w:pPr>
              <w:pStyle w:val="ConsPlusNormal"/>
              <w:jc w:val="center"/>
            </w:pPr>
            <w:r>
              <w:t>1,61</w:t>
            </w:r>
          </w:p>
        </w:tc>
        <w:tc>
          <w:tcPr>
            <w:tcW w:w="624" w:type="dxa"/>
            <w:tcBorders>
              <w:top w:val="nil"/>
              <w:left w:val="nil"/>
              <w:bottom w:val="nil"/>
              <w:right w:val="nil"/>
            </w:tcBorders>
          </w:tcPr>
          <w:p w:rsidR="00EB4039" w:rsidRDefault="00EB4039">
            <w:pPr>
              <w:pStyle w:val="ConsPlusNormal"/>
              <w:jc w:val="center"/>
            </w:pPr>
            <w:r>
              <w:t>1,59</w:t>
            </w:r>
          </w:p>
        </w:tc>
        <w:tc>
          <w:tcPr>
            <w:tcW w:w="629" w:type="dxa"/>
            <w:tcBorders>
              <w:top w:val="nil"/>
              <w:left w:val="nil"/>
              <w:bottom w:val="nil"/>
              <w:right w:val="nil"/>
            </w:tcBorders>
          </w:tcPr>
          <w:p w:rsidR="00EB4039" w:rsidRDefault="00EB4039">
            <w:pPr>
              <w:pStyle w:val="ConsPlusNormal"/>
              <w:jc w:val="center"/>
            </w:pPr>
            <w:r>
              <w:t>-</w:t>
            </w:r>
          </w:p>
        </w:tc>
        <w:tc>
          <w:tcPr>
            <w:tcW w:w="634" w:type="dxa"/>
            <w:tcBorders>
              <w:top w:val="nil"/>
              <w:left w:val="nil"/>
              <w:bottom w:val="nil"/>
              <w:right w:val="nil"/>
            </w:tcBorders>
          </w:tcPr>
          <w:p w:rsidR="00EB4039" w:rsidRDefault="00EB4039">
            <w:pPr>
              <w:pStyle w:val="ConsPlusNormal"/>
              <w:jc w:val="center"/>
            </w:pPr>
            <w:r>
              <w:t>-</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0,8</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1,97</w:t>
            </w:r>
          </w:p>
        </w:tc>
        <w:tc>
          <w:tcPr>
            <w:tcW w:w="624" w:type="dxa"/>
            <w:tcBorders>
              <w:top w:val="nil"/>
              <w:left w:val="nil"/>
              <w:bottom w:val="nil"/>
              <w:right w:val="nil"/>
            </w:tcBorders>
          </w:tcPr>
          <w:p w:rsidR="00EB4039" w:rsidRDefault="00EB4039">
            <w:pPr>
              <w:pStyle w:val="ConsPlusNormal"/>
              <w:jc w:val="center"/>
            </w:pPr>
            <w:r>
              <w:t>1,94</w:t>
            </w:r>
          </w:p>
        </w:tc>
        <w:tc>
          <w:tcPr>
            <w:tcW w:w="614" w:type="dxa"/>
            <w:tcBorders>
              <w:top w:val="nil"/>
              <w:left w:val="nil"/>
              <w:bottom w:val="nil"/>
              <w:right w:val="nil"/>
            </w:tcBorders>
          </w:tcPr>
          <w:p w:rsidR="00EB4039" w:rsidRDefault="00EB4039">
            <w:pPr>
              <w:pStyle w:val="ConsPlusNormal"/>
              <w:jc w:val="center"/>
            </w:pPr>
            <w:r>
              <w:t>1,92</w:t>
            </w:r>
          </w:p>
        </w:tc>
        <w:tc>
          <w:tcPr>
            <w:tcW w:w="624" w:type="dxa"/>
            <w:tcBorders>
              <w:top w:val="nil"/>
              <w:left w:val="nil"/>
              <w:bottom w:val="nil"/>
              <w:right w:val="nil"/>
            </w:tcBorders>
          </w:tcPr>
          <w:p w:rsidR="00EB4039" w:rsidRDefault="00EB4039">
            <w:pPr>
              <w:pStyle w:val="ConsPlusNormal"/>
              <w:jc w:val="center"/>
            </w:pPr>
            <w:r>
              <w:t>1,90</w:t>
            </w:r>
          </w:p>
        </w:tc>
        <w:tc>
          <w:tcPr>
            <w:tcW w:w="610" w:type="dxa"/>
            <w:tcBorders>
              <w:top w:val="nil"/>
              <w:left w:val="nil"/>
              <w:bottom w:val="nil"/>
              <w:right w:val="nil"/>
            </w:tcBorders>
          </w:tcPr>
          <w:p w:rsidR="00EB4039" w:rsidRDefault="00EB4039">
            <w:pPr>
              <w:pStyle w:val="ConsPlusNormal"/>
              <w:jc w:val="center"/>
            </w:pPr>
            <w:r>
              <w:t>1,88</w:t>
            </w:r>
          </w:p>
        </w:tc>
        <w:tc>
          <w:tcPr>
            <w:tcW w:w="624" w:type="dxa"/>
            <w:tcBorders>
              <w:top w:val="nil"/>
              <w:left w:val="nil"/>
              <w:bottom w:val="nil"/>
              <w:right w:val="nil"/>
            </w:tcBorders>
          </w:tcPr>
          <w:p w:rsidR="00EB4039" w:rsidRDefault="00EB4039">
            <w:pPr>
              <w:pStyle w:val="ConsPlusNormal"/>
              <w:jc w:val="center"/>
            </w:pPr>
            <w:r>
              <w:t>1,87</w:t>
            </w:r>
          </w:p>
        </w:tc>
        <w:tc>
          <w:tcPr>
            <w:tcW w:w="552" w:type="dxa"/>
            <w:tcBorders>
              <w:top w:val="nil"/>
              <w:left w:val="nil"/>
              <w:bottom w:val="nil"/>
              <w:right w:val="nil"/>
            </w:tcBorders>
          </w:tcPr>
          <w:p w:rsidR="00EB4039" w:rsidRDefault="00EB4039">
            <w:pPr>
              <w:pStyle w:val="ConsPlusNormal"/>
              <w:jc w:val="center"/>
            </w:pPr>
            <w:r>
              <w:t>1,86</w:t>
            </w:r>
          </w:p>
        </w:tc>
        <w:tc>
          <w:tcPr>
            <w:tcW w:w="648" w:type="dxa"/>
            <w:tcBorders>
              <w:top w:val="nil"/>
              <w:left w:val="nil"/>
              <w:bottom w:val="nil"/>
              <w:right w:val="nil"/>
            </w:tcBorders>
          </w:tcPr>
          <w:p w:rsidR="00EB4039" w:rsidRDefault="00EB4039">
            <w:pPr>
              <w:pStyle w:val="ConsPlusNormal"/>
              <w:jc w:val="center"/>
            </w:pPr>
            <w:r>
              <w:t>1,85</w:t>
            </w:r>
          </w:p>
        </w:tc>
        <w:tc>
          <w:tcPr>
            <w:tcW w:w="619" w:type="dxa"/>
            <w:tcBorders>
              <w:top w:val="nil"/>
              <w:left w:val="nil"/>
              <w:bottom w:val="nil"/>
              <w:right w:val="nil"/>
            </w:tcBorders>
          </w:tcPr>
          <w:p w:rsidR="00EB4039" w:rsidRDefault="00EB4039">
            <w:pPr>
              <w:pStyle w:val="ConsPlusNormal"/>
              <w:jc w:val="center"/>
            </w:pPr>
            <w:r>
              <w:t>1,83</w:t>
            </w:r>
          </w:p>
        </w:tc>
        <w:tc>
          <w:tcPr>
            <w:tcW w:w="643" w:type="dxa"/>
            <w:tcBorders>
              <w:top w:val="nil"/>
              <w:left w:val="nil"/>
              <w:bottom w:val="nil"/>
              <w:right w:val="nil"/>
            </w:tcBorders>
          </w:tcPr>
          <w:p w:rsidR="00EB4039" w:rsidRDefault="00EB4039">
            <w:pPr>
              <w:pStyle w:val="ConsPlusNormal"/>
              <w:jc w:val="center"/>
            </w:pPr>
            <w:r>
              <w:t>1,82</w:t>
            </w:r>
          </w:p>
        </w:tc>
        <w:tc>
          <w:tcPr>
            <w:tcW w:w="662" w:type="dxa"/>
            <w:tcBorders>
              <w:top w:val="nil"/>
              <w:left w:val="nil"/>
              <w:bottom w:val="nil"/>
              <w:right w:val="nil"/>
            </w:tcBorders>
          </w:tcPr>
          <w:p w:rsidR="00EB4039" w:rsidRDefault="00EB4039">
            <w:pPr>
              <w:pStyle w:val="ConsPlusNormal"/>
              <w:jc w:val="center"/>
            </w:pPr>
            <w:r>
              <w:t>1,80</w:t>
            </w:r>
          </w:p>
        </w:tc>
        <w:tc>
          <w:tcPr>
            <w:tcW w:w="571" w:type="dxa"/>
            <w:tcBorders>
              <w:top w:val="nil"/>
              <w:left w:val="nil"/>
              <w:bottom w:val="nil"/>
              <w:right w:val="nil"/>
            </w:tcBorders>
          </w:tcPr>
          <w:p w:rsidR="00EB4039" w:rsidRDefault="00EB4039">
            <w:pPr>
              <w:pStyle w:val="ConsPlusNormal"/>
              <w:jc w:val="center"/>
            </w:pPr>
            <w:r>
              <w:t>1,79</w:t>
            </w:r>
          </w:p>
        </w:tc>
        <w:tc>
          <w:tcPr>
            <w:tcW w:w="619" w:type="dxa"/>
            <w:tcBorders>
              <w:top w:val="nil"/>
              <w:left w:val="nil"/>
              <w:bottom w:val="nil"/>
              <w:right w:val="nil"/>
            </w:tcBorders>
          </w:tcPr>
          <w:p w:rsidR="00EB4039" w:rsidRDefault="00EB4039">
            <w:pPr>
              <w:pStyle w:val="ConsPlusNormal"/>
              <w:jc w:val="center"/>
            </w:pPr>
            <w:r>
              <w:t>-</w:t>
            </w:r>
          </w:p>
        </w:tc>
        <w:tc>
          <w:tcPr>
            <w:tcW w:w="624" w:type="dxa"/>
            <w:tcBorders>
              <w:top w:val="nil"/>
              <w:left w:val="nil"/>
              <w:bottom w:val="nil"/>
              <w:right w:val="nil"/>
            </w:tcBorders>
          </w:tcPr>
          <w:p w:rsidR="00EB4039" w:rsidRDefault="00EB4039">
            <w:pPr>
              <w:pStyle w:val="ConsPlusNormal"/>
              <w:jc w:val="center"/>
            </w:pPr>
            <w:r>
              <w:t>-</w:t>
            </w:r>
          </w:p>
        </w:tc>
        <w:tc>
          <w:tcPr>
            <w:tcW w:w="629" w:type="dxa"/>
            <w:tcBorders>
              <w:top w:val="nil"/>
              <w:left w:val="nil"/>
              <w:bottom w:val="nil"/>
              <w:right w:val="nil"/>
            </w:tcBorders>
          </w:tcPr>
          <w:p w:rsidR="00EB4039" w:rsidRDefault="00EB4039">
            <w:pPr>
              <w:pStyle w:val="ConsPlusNormal"/>
              <w:jc w:val="center"/>
            </w:pPr>
            <w:r>
              <w:t>-</w:t>
            </w:r>
          </w:p>
        </w:tc>
        <w:tc>
          <w:tcPr>
            <w:tcW w:w="634" w:type="dxa"/>
            <w:tcBorders>
              <w:top w:val="nil"/>
              <w:left w:val="nil"/>
              <w:bottom w:val="nil"/>
              <w:right w:val="nil"/>
            </w:tcBorders>
          </w:tcPr>
          <w:p w:rsidR="00EB4039" w:rsidRDefault="00EB4039">
            <w:pPr>
              <w:pStyle w:val="ConsPlusNormal"/>
              <w:jc w:val="center"/>
            </w:pPr>
            <w:r>
              <w:t>-</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1,0</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2,00</w:t>
            </w:r>
          </w:p>
        </w:tc>
        <w:tc>
          <w:tcPr>
            <w:tcW w:w="624" w:type="dxa"/>
            <w:tcBorders>
              <w:top w:val="nil"/>
              <w:left w:val="nil"/>
              <w:bottom w:val="nil"/>
              <w:right w:val="nil"/>
            </w:tcBorders>
          </w:tcPr>
          <w:p w:rsidR="00EB4039" w:rsidRDefault="00EB4039">
            <w:pPr>
              <w:pStyle w:val="ConsPlusNormal"/>
              <w:jc w:val="center"/>
            </w:pPr>
            <w:r>
              <w:t>2,00</w:t>
            </w:r>
          </w:p>
        </w:tc>
        <w:tc>
          <w:tcPr>
            <w:tcW w:w="614" w:type="dxa"/>
            <w:tcBorders>
              <w:top w:val="nil"/>
              <w:left w:val="nil"/>
              <w:bottom w:val="nil"/>
              <w:right w:val="nil"/>
            </w:tcBorders>
          </w:tcPr>
          <w:p w:rsidR="00EB4039" w:rsidRDefault="00EB4039">
            <w:pPr>
              <w:pStyle w:val="ConsPlusNormal"/>
              <w:jc w:val="center"/>
            </w:pPr>
            <w:r>
              <w:t>2,00</w:t>
            </w:r>
          </w:p>
        </w:tc>
        <w:tc>
          <w:tcPr>
            <w:tcW w:w="624" w:type="dxa"/>
            <w:tcBorders>
              <w:top w:val="nil"/>
              <w:left w:val="nil"/>
              <w:bottom w:val="nil"/>
              <w:right w:val="nil"/>
            </w:tcBorders>
          </w:tcPr>
          <w:p w:rsidR="00EB4039" w:rsidRDefault="00EB4039">
            <w:pPr>
              <w:pStyle w:val="ConsPlusNormal"/>
              <w:jc w:val="center"/>
            </w:pPr>
            <w:r>
              <w:t>2,00</w:t>
            </w:r>
          </w:p>
        </w:tc>
        <w:tc>
          <w:tcPr>
            <w:tcW w:w="610" w:type="dxa"/>
            <w:tcBorders>
              <w:top w:val="nil"/>
              <w:left w:val="nil"/>
              <w:bottom w:val="nil"/>
              <w:right w:val="nil"/>
            </w:tcBorders>
          </w:tcPr>
          <w:p w:rsidR="00EB4039" w:rsidRDefault="00EB4039">
            <w:pPr>
              <w:pStyle w:val="ConsPlusNormal"/>
              <w:jc w:val="center"/>
            </w:pPr>
            <w:r>
              <w:t>2,00</w:t>
            </w:r>
          </w:p>
        </w:tc>
        <w:tc>
          <w:tcPr>
            <w:tcW w:w="624" w:type="dxa"/>
            <w:tcBorders>
              <w:top w:val="nil"/>
              <w:left w:val="nil"/>
              <w:bottom w:val="nil"/>
              <w:right w:val="nil"/>
            </w:tcBorders>
          </w:tcPr>
          <w:p w:rsidR="00EB4039" w:rsidRDefault="00EB4039">
            <w:pPr>
              <w:pStyle w:val="ConsPlusNormal"/>
              <w:jc w:val="center"/>
            </w:pPr>
            <w:r>
              <w:t>2,00</w:t>
            </w:r>
          </w:p>
        </w:tc>
        <w:tc>
          <w:tcPr>
            <w:tcW w:w="552" w:type="dxa"/>
            <w:tcBorders>
              <w:top w:val="nil"/>
              <w:left w:val="nil"/>
              <w:bottom w:val="nil"/>
              <w:right w:val="nil"/>
            </w:tcBorders>
          </w:tcPr>
          <w:p w:rsidR="00EB4039" w:rsidRDefault="00EB4039">
            <w:pPr>
              <w:pStyle w:val="ConsPlusNormal"/>
              <w:jc w:val="center"/>
            </w:pPr>
            <w:r>
              <w:t>2,00</w:t>
            </w:r>
          </w:p>
        </w:tc>
        <w:tc>
          <w:tcPr>
            <w:tcW w:w="648" w:type="dxa"/>
            <w:tcBorders>
              <w:top w:val="nil"/>
              <w:left w:val="nil"/>
              <w:bottom w:val="nil"/>
              <w:right w:val="nil"/>
            </w:tcBorders>
          </w:tcPr>
          <w:p w:rsidR="00EB4039" w:rsidRDefault="00EB4039">
            <w:pPr>
              <w:pStyle w:val="ConsPlusNormal"/>
              <w:jc w:val="center"/>
            </w:pPr>
            <w:r>
              <w:t>2,00</w:t>
            </w:r>
          </w:p>
        </w:tc>
        <w:tc>
          <w:tcPr>
            <w:tcW w:w="619" w:type="dxa"/>
            <w:tcBorders>
              <w:top w:val="nil"/>
              <w:left w:val="nil"/>
              <w:bottom w:val="nil"/>
              <w:right w:val="nil"/>
            </w:tcBorders>
          </w:tcPr>
          <w:p w:rsidR="00EB4039" w:rsidRDefault="00EB4039">
            <w:pPr>
              <w:pStyle w:val="ConsPlusNormal"/>
              <w:jc w:val="center"/>
            </w:pPr>
            <w:r>
              <w:t>2,00</w:t>
            </w:r>
          </w:p>
        </w:tc>
        <w:tc>
          <w:tcPr>
            <w:tcW w:w="643" w:type="dxa"/>
            <w:tcBorders>
              <w:top w:val="nil"/>
              <w:left w:val="nil"/>
              <w:bottom w:val="nil"/>
              <w:right w:val="nil"/>
            </w:tcBorders>
          </w:tcPr>
          <w:p w:rsidR="00EB4039" w:rsidRDefault="00EB4039">
            <w:pPr>
              <w:pStyle w:val="ConsPlusNormal"/>
              <w:jc w:val="center"/>
            </w:pPr>
            <w:r>
              <w:t>2,00</w:t>
            </w:r>
          </w:p>
        </w:tc>
        <w:tc>
          <w:tcPr>
            <w:tcW w:w="662" w:type="dxa"/>
            <w:tcBorders>
              <w:top w:val="nil"/>
              <w:left w:val="nil"/>
              <w:bottom w:val="nil"/>
              <w:right w:val="nil"/>
            </w:tcBorders>
          </w:tcPr>
          <w:p w:rsidR="00EB4039" w:rsidRDefault="00EB4039">
            <w:pPr>
              <w:pStyle w:val="ConsPlusNormal"/>
              <w:jc w:val="center"/>
            </w:pPr>
            <w:r>
              <w:t>-</w:t>
            </w:r>
          </w:p>
        </w:tc>
        <w:tc>
          <w:tcPr>
            <w:tcW w:w="571"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24" w:type="dxa"/>
            <w:tcBorders>
              <w:top w:val="nil"/>
              <w:left w:val="nil"/>
              <w:bottom w:val="nil"/>
              <w:right w:val="nil"/>
            </w:tcBorders>
          </w:tcPr>
          <w:p w:rsidR="00EB4039" w:rsidRDefault="00EB4039">
            <w:pPr>
              <w:pStyle w:val="ConsPlusNormal"/>
              <w:jc w:val="center"/>
            </w:pPr>
            <w:r>
              <w:t>-</w:t>
            </w:r>
          </w:p>
        </w:tc>
        <w:tc>
          <w:tcPr>
            <w:tcW w:w="629" w:type="dxa"/>
            <w:tcBorders>
              <w:top w:val="nil"/>
              <w:left w:val="nil"/>
              <w:bottom w:val="nil"/>
              <w:right w:val="nil"/>
            </w:tcBorders>
          </w:tcPr>
          <w:p w:rsidR="00EB4039" w:rsidRDefault="00EB4039">
            <w:pPr>
              <w:pStyle w:val="ConsPlusNormal"/>
              <w:jc w:val="center"/>
            </w:pPr>
            <w:r>
              <w:t>-</w:t>
            </w:r>
          </w:p>
        </w:tc>
        <w:tc>
          <w:tcPr>
            <w:tcW w:w="634" w:type="dxa"/>
            <w:tcBorders>
              <w:top w:val="nil"/>
              <w:left w:val="nil"/>
              <w:bottom w:val="nil"/>
              <w:right w:val="nil"/>
            </w:tcBorders>
          </w:tcPr>
          <w:p w:rsidR="00EB4039" w:rsidRDefault="00EB4039">
            <w:pPr>
              <w:pStyle w:val="ConsPlusNormal"/>
              <w:jc w:val="center"/>
            </w:pPr>
            <w:r>
              <w:t>-</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1,5</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2,12</w:t>
            </w:r>
          </w:p>
        </w:tc>
        <w:tc>
          <w:tcPr>
            <w:tcW w:w="624" w:type="dxa"/>
            <w:tcBorders>
              <w:top w:val="nil"/>
              <w:left w:val="nil"/>
              <w:bottom w:val="nil"/>
              <w:right w:val="nil"/>
            </w:tcBorders>
          </w:tcPr>
          <w:p w:rsidR="00EB4039" w:rsidRDefault="00EB4039">
            <w:pPr>
              <w:pStyle w:val="ConsPlusNormal"/>
              <w:jc w:val="center"/>
            </w:pPr>
            <w:r>
              <w:t>2,25</w:t>
            </w:r>
          </w:p>
        </w:tc>
        <w:tc>
          <w:tcPr>
            <w:tcW w:w="614" w:type="dxa"/>
            <w:tcBorders>
              <w:top w:val="nil"/>
              <w:left w:val="nil"/>
              <w:bottom w:val="nil"/>
              <w:right w:val="nil"/>
            </w:tcBorders>
          </w:tcPr>
          <w:p w:rsidR="00EB4039" w:rsidRDefault="00EB4039">
            <w:pPr>
              <w:pStyle w:val="ConsPlusNormal"/>
              <w:jc w:val="center"/>
            </w:pPr>
            <w:r>
              <w:t>2,33</w:t>
            </w:r>
          </w:p>
        </w:tc>
        <w:tc>
          <w:tcPr>
            <w:tcW w:w="624" w:type="dxa"/>
            <w:tcBorders>
              <w:top w:val="nil"/>
              <w:left w:val="nil"/>
              <w:bottom w:val="nil"/>
              <w:right w:val="nil"/>
            </w:tcBorders>
          </w:tcPr>
          <w:p w:rsidR="00EB4039" w:rsidRDefault="00EB4039">
            <w:pPr>
              <w:pStyle w:val="ConsPlusNormal"/>
              <w:jc w:val="center"/>
            </w:pPr>
            <w:r>
              <w:t>2,38</w:t>
            </w:r>
          </w:p>
        </w:tc>
        <w:tc>
          <w:tcPr>
            <w:tcW w:w="610" w:type="dxa"/>
            <w:tcBorders>
              <w:top w:val="nil"/>
              <w:left w:val="nil"/>
              <w:bottom w:val="nil"/>
              <w:right w:val="nil"/>
            </w:tcBorders>
          </w:tcPr>
          <w:p w:rsidR="00EB4039" w:rsidRDefault="00EB4039">
            <w:pPr>
              <w:pStyle w:val="ConsPlusNormal"/>
              <w:jc w:val="center"/>
            </w:pPr>
            <w:r>
              <w:t>2,43</w:t>
            </w:r>
          </w:p>
        </w:tc>
        <w:tc>
          <w:tcPr>
            <w:tcW w:w="624" w:type="dxa"/>
            <w:tcBorders>
              <w:top w:val="nil"/>
              <w:left w:val="nil"/>
              <w:bottom w:val="nil"/>
              <w:right w:val="nil"/>
            </w:tcBorders>
          </w:tcPr>
          <w:p w:rsidR="00EB4039" w:rsidRDefault="00EB4039">
            <w:pPr>
              <w:pStyle w:val="ConsPlusNormal"/>
              <w:jc w:val="center"/>
            </w:pPr>
            <w:r>
              <w:t>2,48</w:t>
            </w:r>
          </w:p>
        </w:tc>
        <w:tc>
          <w:tcPr>
            <w:tcW w:w="552" w:type="dxa"/>
            <w:tcBorders>
              <w:top w:val="nil"/>
              <w:left w:val="nil"/>
              <w:bottom w:val="nil"/>
              <w:right w:val="nil"/>
            </w:tcBorders>
          </w:tcPr>
          <w:p w:rsidR="00EB4039" w:rsidRDefault="00EB4039">
            <w:pPr>
              <w:pStyle w:val="ConsPlusNormal"/>
              <w:jc w:val="center"/>
            </w:pPr>
            <w:r>
              <w:t>2,52</w:t>
            </w:r>
          </w:p>
        </w:tc>
        <w:tc>
          <w:tcPr>
            <w:tcW w:w="648"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43" w:type="dxa"/>
            <w:tcBorders>
              <w:top w:val="nil"/>
              <w:left w:val="nil"/>
              <w:bottom w:val="nil"/>
              <w:right w:val="nil"/>
            </w:tcBorders>
          </w:tcPr>
          <w:p w:rsidR="00EB4039" w:rsidRDefault="00EB4039">
            <w:pPr>
              <w:pStyle w:val="ConsPlusNormal"/>
              <w:jc w:val="center"/>
            </w:pPr>
            <w:r>
              <w:t>-</w:t>
            </w:r>
          </w:p>
        </w:tc>
        <w:tc>
          <w:tcPr>
            <w:tcW w:w="662" w:type="dxa"/>
            <w:tcBorders>
              <w:top w:val="nil"/>
              <w:left w:val="nil"/>
              <w:bottom w:val="nil"/>
              <w:right w:val="nil"/>
            </w:tcBorders>
          </w:tcPr>
          <w:p w:rsidR="00EB4039" w:rsidRDefault="00EB4039">
            <w:pPr>
              <w:pStyle w:val="ConsPlusNormal"/>
              <w:jc w:val="center"/>
            </w:pPr>
            <w:r>
              <w:t>-</w:t>
            </w:r>
          </w:p>
        </w:tc>
        <w:tc>
          <w:tcPr>
            <w:tcW w:w="571"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24" w:type="dxa"/>
            <w:tcBorders>
              <w:top w:val="nil"/>
              <w:left w:val="nil"/>
              <w:bottom w:val="nil"/>
              <w:right w:val="nil"/>
            </w:tcBorders>
          </w:tcPr>
          <w:p w:rsidR="00EB4039" w:rsidRDefault="00EB4039">
            <w:pPr>
              <w:pStyle w:val="ConsPlusNormal"/>
              <w:jc w:val="center"/>
            </w:pPr>
            <w:r>
              <w:t>-</w:t>
            </w:r>
          </w:p>
        </w:tc>
        <w:tc>
          <w:tcPr>
            <w:tcW w:w="629" w:type="dxa"/>
            <w:tcBorders>
              <w:top w:val="nil"/>
              <w:left w:val="nil"/>
              <w:bottom w:val="nil"/>
              <w:right w:val="nil"/>
            </w:tcBorders>
          </w:tcPr>
          <w:p w:rsidR="00EB4039" w:rsidRDefault="00EB4039">
            <w:pPr>
              <w:pStyle w:val="ConsPlusNormal"/>
              <w:jc w:val="center"/>
            </w:pPr>
            <w:r>
              <w:t>-</w:t>
            </w:r>
          </w:p>
        </w:tc>
        <w:tc>
          <w:tcPr>
            <w:tcW w:w="634" w:type="dxa"/>
            <w:tcBorders>
              <w:top w:val="nil"/>
              <w:left w:val="nil"/>
              <w:bottom w:val="nil"/>
              <w:right w:val="nil"/>
            </w:tcBorders>
          </w:tcPr>
          <w:p w:rsidR="00EB4039" w:rsidRDefault="00EB4039">
            <w:pPr>
              <w:pStyle w:val="ConsPlusNormal"/>
              <w:jc w:val="center"/>
            </w:pPr>
            <w:r>
              <w:t>-</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2,0</w:t>
            </w:r>
          </w:p>
        </w:tc>
        <w:tc>
          <w:tcPr>
            <w:tcW w:w="595" w:type="dxa"/>
            <w:tcBorders>
              <w:top w:val="nil"/>
              <w:left w:val="single" w:sz="4" w:space="0" w:color="auto"/>
              <w:bottom w:val="nil"/>
              <w:right w:val="nil"/>
            </w:tcBorders>
          </w:tcPr>
          <w:p w:rsidR="00EB4039" w:rsidRDefault="00EB4039">
            <w:pPr>
              <w:pStyle w:val="ConsPlusNormal"/>
              <w:jc w:val="center"/>
            </w:pPr>
            <w:r>
              <w:t>2,0</w:t>
            </w:r>
          </w:p>
        </w:tc>
        <w:tc>
          <w:tcPr>
            <w:tcW w:w="653" w:type="dxa"/>
            <w:tcBorders>
              <w:top w:val="nil"/>
              <w:left w:val="nil"/>
              <w:bottom w:val="nil"/>
              <w:right w:val="nil"/>
            </w:tcBorders>
          </w:tcPr>
          <w:p w:rsidR="00EB4039" w:rsidRDefault="00EB4039">
            <w:pPr>
              <w:pStyle w:val="ConsPlusNormal"/>
              <w:jc w:val="center"/>
            </w:pPr>
            <w:r>
              <w:t>2,45</w:t>
            </w:r>
          </w:p>
        </w:tc>
        <w:tc>
          <w:tcPr>
            <w:tcW w:w="624" w:type="dxa"/>
            <w:tcBorders>
              <w:top w:val="nil"/>
              <w:left w:val="nil"/>
              <w:bottom w:val="nil"/>
              <w:right w:val="nil"/>
            </w:tcBorders>
          </w:tcPr>
          <w:p w:rsidR="00EB4039" w:rsidRDefault="00EB4039">
            <w:pPr>
              <w:pStyle w:val="ConsPlusNormal"/>
              <w:jc w:val="center"/>
            </w:pPr>
            <w:r>
              <w:t>2,66</w:t>
            </w:r>
          </w:p>
        </w:tc>
        <w:tc>
          <w:tcPr>
            <w:tcW w:w="614" w:type="dxa"/>
            <w:tcBorders>
              <w:top w:val="nil"/>
              <w:left w:val="nil"/>
              <w:bottom w:val="nil"/>
              <w:right w:val="nil"/>
            </w:tcBorders>
          </w:tcPr>
          <w:p w:rsidR="00EB4039" w:rsidRDefault="00EB4039">
            <w:pPr>
              <w:pStyle w:val="ConsPlusNormal"/>
              <w:jc w:val="center"/>
            </w:pPr>
            <w:r>
              <w:t>2,81</w:t>
            </w:r>
          </w:p>
        </w:tc>
        <w:tc>
          <w:tcPr>
            <w:tcW w:w="624" w:type="dxa"/>
            <w:tcBorders>
              <w:top w:val="nil"/>
              <w:left w:val="nil"/>
              <w:bottom w:val="nil"/>
              <w:right w:val="nil"/>
            </w:tcBorders>
          </w:tcPr>
          <w:p w:rsidR="00EB4039" w:rsidRDefault="00EB4039">
            <w:pPr>
              <w:pStyle w:val="ConsPlusNormal"/>
              <w:jc w:val="center"/>
            </w:pPr>
            <w:r>
              <w:t>2,91</w:t>
            </w:r>
          </w:p>
        </w:tc>
        <w:tc>
          <w:tcPr>
            <w:tcW w:w="610" w:type="dxa"/>
            <w:tcBorders>
              <w:top w:val="nil"/>
              <w:left w:val="nil"/>
              <w:bottom w:val="nil"/>
              <w:right w:val="nil"/>
            </w:tcBorders>
          </w:tcPr>
          <w:p w:rsidR="00EB4039" w:rsidRDefault="00EB4039">
            <w:pPr>
              <w:pStyle w:val="ConsPlusNormal"/>
              <w:jc w:val="center"/>
            </w:pPr>
            <w:r>
              <w:t>3,00</w:t>
            </w:r>
          </w:p>
        </w:tc>
        <w:tc>
          <w:tcPr>
            <w:tcW w:w="624" w:type="dxa"/>
            <w:tcBorders>
              <w:top w:val="nil"/>
              <w:left w:val="nil"/>
              <w:bottom w:val="nil"/>
              <w:right w:val="nil"/>
            </w:tcBorders>
          </w:tcPr>
          <w:p w:rsidR="00EB4039" w:rsidRDefault="00EB4039">
            <w:pPr>
              <w:pStyle w:val="ConsPlusNormal"/>
              <w:jc w:val="center"/>
            </w:pPr>
            <w:r>
              <w:t>-</w:t>
            </w:r>
          </w:p>
        </w:tc>
        <w:tc>
          <w:tcPr>
            <w:tcW w:w="552" w:type="dxa"/>
            <w:tcBorders>
              <w:top w:val="nil"/>
              <w:left w:val="nil"/>
              <w:bottom w:val="nil"/>
              <w:right w:val="nil"/>
            </w:tcBorders>
          </w:tcPr>
          <w:p w:rsidR="00EB4039" w:rsidRDefault="00EB4039">
            <w:pPr>
              <w:pStyle w:val="ConsPlusNormal"/>
              <w:jc w:val="center"/>
            </w:pPr>
            <w:r>
              <w:t>-</w:t>
            </w:r>
          </w:p>
        </w:tc>
        <w:tc>
          <w:tcPr>
            <w:tcW w:w="648"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43" w:type="dxa"/>
            <w:tcBorders>
              <w:top w:val="nil"/>
              <w:left w:val="nil"/>
              <w:bottom w:val="nil"/>
              <w:right w:val="nil"/>
            </w:tcBorders>
          </w:tcPr>
          <w:p w:rsidR="00EB4039" w:rsidRDefault="00EB4039">
            <w:pPr>
              <w:pStyle w:val="ConsPlusNormal"/>
              <w:jc w:val="center"/>
            </w:pPr>
            <w:r>
              <w:t>-</w:t>
            </w:r>
          </w:p>
        </w:tc>
        <w:tc>
          <w:tcPr>
            <w:tcW w:w="662" w:type="dxa"/>
            <w:tcBorders>
              <w:top w:val="nil"/>
              <w:left w:val="nil"/>
              <w:bottom w:val="nil"/>
              <w:right w:val="nil"/>
            </w:tcBorders>
          </w:tcPr>
          <w:p w:rsidR="00EB4039" w:rsidRDefault="00EB4039">
            <w:pPr>
              <w:pStyle w:val="ConsPlusNormal"/>
              <w:jc w:val="center"/>
            </w:pPr>
            <w:r>
              <w:t>-</w:t>
            </w:r>
          </w:p>
        </w:tc>
        <w:tc>
          <w:tcPr>
            <w:tcW w:w="571"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24" w:type="dxa"/>
            <w:tcBorders>
              <w:top w:val="nil"/>
              <w:left w:val="nil"/>
              <w:bottom w:val="nil"/>
              <w:right w:val="nil"/>
            </w:tcBorders>
          </w:tcPr>
          <w:p w:rsidR="00EB4039" w:rsidRDefault="00EB4039">
            <w:pPr>
              <w:pStyle w:val="ConsPlusNormal"/>
              <w:jc w:val="center"/>
            </w:pPr>
            <w:r>
              <w:t>-</w:t>
            </w:r>
          </w:p>
        </w:tc>
        <w:tc>
          <w:tcPr>
            <w:tcW w:w="629" w:type="dxa"/>
            <w:tcBorders>
              <w:top w:val="nil"/>
              <w:left w:val="nil"/>
              <w:bottom w:val="nil"/>
              <w:right w:val="nil"/>
            </w:tcBorders>
          </w:tcPr>
          <w:p w:rsidR="00EB4039" w:rsidRDefault="00EB4039">
            <w:pPr>
              <w:pStyle w:val="ConsPlusNormal"/>
              <w:jc w:val="center"/>
            </w:pPr>
            <w:r>
              <w:t>-</w:t>
            </w:r>
          </w:p>
        </w:tc>
        <w:tc>
          <w:tcPr>
            <w:tcW w:w="634" w:type="dxa"/>
            <w:tcBorders>
              <w:top w:val="nil"/>
              <w:left w:val="nil"/>
              <w:bottom w:val="nil"/>
              <w:right w:val="nil"/>
            </w:tcBorders>
          </w:tcPr>
          <w:p w:rsidR="00EB4039" w:rsidRDefault="00EB4039">
            <w:pPr>
              <w:pStyle w:val="ConsPlusNormal"/>
              <w:jc w:val="center"/>
            </w:pPr>
            <w:r>
              <w:t>-</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nil"/>
              <w:right w:val="single" w:sz="4" w:space="0" w:color="auto"/>
            </w:tcBorders>
          </w:tcPr>
          <w:p w:rsidR="00EB4039" w:rsidRDefault="00EB4039">
            <w:pPr>
              <w:pStyle w:val="ConsPlusNormal"/>
              <w:jc w:val="center"/>
            </w:pPr>
            <w:r>
              <w:t>2,5</w:t>
            </w:r>
          </w:p>
        </w:tc>
        <w:tc>
          <w:tcPr>
            <w:tcW w:w="595" w:type="dxa"/>
            <w:tcBorders>
              <w:top w:val="nil"/>
              <w:left w:val="single" w:sz="4" w:space="0" w:color="auto"/>
              <w:bottom w:val="nil"/>
              <w:right w:val="nil"/>
            </w:tcBorders>
          </w:tcPr>
          <w:p w:rsidR="00EB4039" w:rsidRDefault="00EB4039">
            <w:pPr>
              <w:pStyle w:val="ConsPlusNormal"/>
              <w:jc w:val="center"/>
            </w:pPr>
            <w:r>
              <w:t>2,5</w:t>
            </w:r>
          </w:p>
        </w:tc>
        <w:tc>
          <w:tcPr>
            <w:tcW w:w="653" w:type="dxa"/>
            <w:tcBorders>
              <w:top w:val="nil"/>
              <w:left w:val="nil"/>
              <w:bottom w:val="nil"/>
              <w:right w:val="nil"/>
            </w:tcBorders>
          </w:tcPr>
          <w:p w:rsidR="00EB4039" w:rsidRDefault="00EB4039">
            <w:pPr>
              <w:pStyle w:val="ConsPlusNormal"/>
              <w:jc w:val="center"/>
            </w:pPr>
            <w:r>
              <w:t>2,94</w:t>
            </w:r>
          </w:p>
        </w:tc>
        <w:tc>
          <w:tcPr>
            <w:tcW w:w="624" w:type="dxa"/>
            <w:tcBorders>
              <w:top w:val="nil"/>
              <w:left w:val="nil"/>
              <w:bottom w:val="nil"/>
              <w:right w:val="nil"/>
            </w:tcBorders>
          </w:tcPr>
          <w:p w:rsidR="00EB4039" w:rsidRDefault="00EB4039">
            <w:pPr>
              <w:pStyle w:val="ConsPlusNormal"/>
              <w:jc w:val="center"/>
            </w:pPr>
            <w:r>
              <w:t>3,17</w:t>
            </w:r>
          </w:p>
        </w:tc>
        <w:tc>
          <w:tcPr>
            <w:tcW w:w="614" w:type="dxa"/>
            <w:tcBorders>
              <w:top w:val="nil"/>
              <w:left w:val="nil"/>
              <w:bottom w:val="nil"/>
              <w:right w:val="nil"/>
            </w:tcBorders>
          </w:tcPr>
          <w:p w:rsidR="00EB4039" w:rsidRDefault="00EB4039">
            <w:pPr>
              <w:pStyle w:val="ConsPlusNormal"/>
              <w:jc w:val="center"/>
            </w:pPr>
            <w:r>
              <w:t>3,34</w:t>
            </w:r>
          </w:p>
        </w:tc>
        <w:tc>
          <w:tcPr>
            <w:tcW w:w="624" w:type="dxa"/>
            <w:tcBorders>
              <w:top w:val="nil"/>
              <w:left w:val="nil"/>
              <w:bottom w:val="nil"/>
              <w:right w:val="nil"/>
            </w:tcBorders>
          </w:tcPr>
          <w:p w:rsidR="00EB4039" w:rsidRDefault="00EB4039">
            <w:pPr>
              <w:pStyle w:val="ConsPlusNormal"/>
              <w:jc w:val="center"/>
            </w:pPr>
            <w:r>
              <w:t>3,50</w:t>
            </w:r>
          </w:p>
        </w:tc>
        <w:tc>
          <w:tcPr>
            <w:tcW w:w="610" w:type="dxa"/>
            <w:tcBorders>
              <w:top w:val="nil"/>
              <w:left w:val="nil"/>
              <w:bottom w:val="nil"/>
              <w:right w:val="nil"/>
            </w:tcBorders>
          </w:tcPr>
          <w:p w:rsidR="00EB4039" w:rsidRDefault="00EB4039">
            <w:pPr>
              <w:pStyle w:val="ConsPlusNormal"/>
              <w:jc w:val="center"/>
            </w:pPr>
            <w:r>
              <w:t>-</w:t>
            </w:r>
          </w:p>
        </w:tc>
        <w:tc>
          <w:tcPr>
            <w:tcW w:w="624" w:type="dxa"/>
            <w:tcBorders>
              <w:top w:val="nil"/>
              <w:left w:val="nil"/>
              <w:bottom w:val="nil"/>
              <w:right w:val="nil"/>
            </w:tcBorders>
          </w:tcPr>
          <w:p w:rsidR="00EB4039" w:rsidRDefault="00EB4039">
            <w:pPr>
              <w:pStyle w:val="ConsPlusNormal"/>
              <w:jc w:val="center"/>
            </w:pPr>
            <w:r>
              <w:t>-</w:t>
            </w:r>
          </w:p>
        </w:tc>
        <w:tc>
          <w:tcPr>
            <w:tcW w:w="552" w:type="dxa"/>
            <w:tcBorders>
              <w:top w:val="nil"/>
              <w:left w:val="nil"/>
              <w:bottom w:val="nil"/>
              <w:right w:val="nil"/>
            </w:tcBorders>
          </w:tcPr>
          <w:p w:rsidR="00EB4039" w:rsidRDefault="00EB4039">
            <w:pPr>
              <w:pStyle w:val="ConsPlusNormal"/>
              <w:jc w:val="center"/>
            </w:pPr>
            <w:r>
              <w:t>-</w:t>
            </w:r>
          </w:p>
        </w:tc>
        <w:tc>
          <w:tcPr>
            <w:tcW w:w="648"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43" w:type="dxa"/>
            <w:tcBorders>
              <w:top w:val="nil"/>
              <w:left w:val="nil"/>
              <w:bottom w:val="nil"/>
              <w:right w:val="nil"/>
            </w:tcBorders>
          </w:tcPr>
          <w:p w:rsidR="00EB4039" w:rsidRDefault="00EB4039">
            <w:pPr>
              <w:pStyle w:val="ConsPlusNormal"/>
              <w:jc w:val="center"/>
            </w:pPr>
            <w:r>
              <w:t>-</w:t>
            </w:r>
          </w:p>
        </w:tc>
        <w:tc>
          <w:tcPr>
            <w:tcW w:w="662" w:type="dxa"/>
            <w:tcBorders>
              <w:top w:val="nil"/>
              <w:left w:val="nil"/>
              <w:bottom w:val="nil"/>
              <w:right w:val="nil"/>
            </w:tcBorders>
          </w:tcPr>
          <w:p w:rsidR="00EB4039" w:rsidRDefault="00EB4039">
            <w:pPr>
              <w:pStyle w:val="ConsPlusNormal"/>
              <w:jc w:val="center"/>
            </w:pPr>
            <w:r>
              <w:t>-</w:t>
            </w:r>
          </w:p>
        </w:tc>
        <w:tc>
          <w:tcPr>
            <w:tcW w:w="571" w:type="dxa"/>
            <w:tcBorders>
              <w:top w:val="nil"/>
              <w:left w:val="nil"/>
              <w:bottom w:val="nil"/>
              <w:right w:val="nil"/>
            </w:tcBorders>
          </w:tcPr>
          <w:p w:rsidR="00EB4039" w:rsidRDefault="00EB4039">
            <w:pPr>
              <w:pStyle w:val="ConsPlusNormal"/>
              <w:jc w:val="center"/>
            </w:pPr>
            <w:r>
              <w:t>-</w:t>
            </w:r>
          </w:p>
        </w:tc>
        <w:tc>
          <w:tcPr>
            <w:tcW w:w="619" w:type="dxa"/>
            <w:tcBorders>
              <w:top w:val="nil"/>
              <w:left w:val="nil"/>
              <w:bottom w:val="nil"/>
              <w:right w:val="nil"/>
            </w:tcBorders>
          </w:tcPr>
          <w:p w:rsidR="00EB4039" w:rsidRDefault="00EB4039">
            <w:pPr>
              <w:pStyle w:val="ConsPlusNormal"/>
              <w:jc w:val="center"/>
            </w:pPr>
            <w:r>
              <w:t>-</w:t>
            </w:r>
          </w:p>
        </w:tc>
        <w:tc>
          <w:tcPr>
            <w:tcW w:w="624" w:type="dxa"/>
            <w:tcBorders>
              <w:top w:val="nil"/>
              <w:left w:val="nil"/>
              <w:bottom w:val="nil"/>
              <w:right w:val="nil"/>
            </w:tcBorders>
          </w:tcPr>
          <w:p w:rsidR="00EB4039" w:rsidRDefault="00EB4039">
            <w:pPr>
              <w:pStyle w:val="ConsPlusNormal"/>
              <w:jc w:val="center"/>
            </w:pPr>
            <w:r>
              <w:t>-</w:t>
            </w:r>
          </w:p>
        </w:tc>
        <w:tc>
          <w:tcPr>
            <w:tcW w:w="629" w:type="dxa"/>
            <w:tcBorders>
              <w:top w:val="nil"/>
              <w:left w:val="nil"/>
              <w:bottom w:val="nil"/>
              <w:right w:val="nil"/>
            </w:tcBorders>
          </w:tcPr>
          <w:p w:rsidR="00EB4039" w:rsidRDefault="00EB4039">
            <w:pPr>
              <w:pStyle w:val="ConsPlusNormal"/>
              <w:jc w:val="center"/>
            </w:pPr>
            <w:r>
              <w:t>-</w:t>
            </w:r>
          </w:p>
        </w:tc>
        <w:tc>
          <w:tcPr>
            <w:tcW w:w="634" w:type="dxa"/>
            <w:tcBorders>
              <w:top w:val="nil"/>
              <w:left w:val="nil"/>
              <w:bottom w:val="nil"/>
              <w:right w:val="nil"/>
            </w:tcBorders>
          </w:tcPr>
          <w:p w:rsidR="00EB4039" w:rsidRDefault="00EB4039">
            <w:pPr>
              <w:pStyle w:val="ConsPlusNormal"/>
              <w:jc w:val="center"/>
            </w:pPr>
            <w:r>
              <w:t>-</w:t>
            </w:r>
          </w:p>
        </w:tc>
        <w:tc>
          <w:tcPr>
            <w:tcW w:w="614" w:type="dxa"/>
            <w:tcBorders>
              <w:top w:val="nil"/>
              <w:left w:val="nil"/>
              <w:bottom w:val="nil"/>
              <w:right w:val="nil"/>
            </w:tcBorders>
          </w:tcPr>
          <w:p w:rsidR="00EB4039" w:rsidRDefault="00EB4039">
            <w:pPr>
              <w:pStyle w:val="ConsPlusNormal"/>
              <w:jc w:val="center"/>
            </w:pPr>
            <w:r>
              <w:t>-</w:t>
            </w:r>
          </w:p>
        </w:tc>
        <w:tc>
          <w:tcPr>
            <w:tcW w:w="610" w:type="dxa"/>
            <w:tcBorders>
              <w:top w:val="nil"/>
              <w:left w:val="nil"/>
              <w:bottom w:val="nil"/>
              <w:right w:val="nil"/>
            </w:tcBorders>
          </w:tcPr>
          <w:p w:rsidR="00EB4039" w:rsidRDefault="00EB4039">
            <w:pPr>
              <w:pStyle w:val="ConsPlusNormal"/>
              <w:jc w:val="center"/>
            </w:pPr>
            <w:r>
              <w:t>-</w:t>
            </w:r>
          </w:p>
        </w:tc>
        <w:tc>
          <w:tcPr>
            <w:tcW w:w="659" w:type="dxa"/>
            <w:tcBorders>
              <w:top w:val="nil"/>
              <w:left w:val="nil"/>
              <w:bottom w:val="nil"/>
              <w:right w:val="single" w:sz="4" w:space="0" w:color="auto"/>
            </w:tcBorders>
          </w:tcPr>
          <w:p w:rsidR="00EB4039" w:rsidRDefault="00EB4039">
            <w:pPr>
              <w:pStyle w:val="ConsPlusNormal"/>
              <w:jc w:val="center"/>
            </w:pPr>
            <w:r>
              <w:t>-</w:t>
            </w:r>
          </w:p>
        </w:tc>
      </w:tr>
      <w:tr w:rsidR="00EB4039">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88" w:type="dxa"/>
            <w:tcBorders>
              <w:top w:val="nil"/>
              <w:left w:val="single" w:sz="4" w:space="0" w:color="auto"/>
              <w:bottom w:val="single" w:sz="4" w:space="0" w:color="auto"/>
              <w:right w:val="single" w:sz="4" w:space="0" w:color="auto"/>
            </w:tcBorders>
          </w:tcPr>
          <w:p w:rsidR="00EB4039" w:rsidRDefault="00EB4039">
            <w:pPr>
              <w:pStyle w:val="ConsPlusNormal"/>
              <w:jc w:val="center"/>
            </w:pPr>
            <w:r>
              <w:t>3,0</w:t>
            </w:r>
          </w:p>
        </w:tc>
        <w:tc>
          <w:tcPr>
            <w:tcW w:w="595" w:type="dxa"/>
            <w:tcBorders>
              <w:top w:val="nil"/>
              <w:left w:val="single" w:sz="4" w:space="0" w:color="auto"/>
              <w:bottom w:val="single" w:sz="4" w:space="0" w:color="auto"/>
              <w:right w:val="nil"/>
            </w:tcBorders>
          </w:tcPr>
          <w:p w:rsidR="00EB4039" w:rsidRDefault="00EB4039">
            <w:pPr>
              <w:pStyle w:val="ConsPlusNormal"/>
              <w:jc w:val="center"/>
            </w:pPr>
            <w:r>
              <w:t>3,0</w:t>
            </w:r>
          </w:p>
        </w:tc>
        <w:tc>
          <w:tcPr>
            <w:tcW w:w="653" w:type="dxa"/>
            <w:tcBorders>
              <w:top w:val="nil"/>
              <w:left w:val="nil"/>
              <w:bottom w:val="single" w:sz="4" w:space="0" w:color="auto"/>
              <w:right w:val="nil"/>
            </w:tcBorders>
          </w:tcPr>
          <w:p w:rsidR="00EB4039" w:rsidRDefault="00EB4039">
            <w:pPr>
              <w:pStyle w:val="ConsPlusNormal"/>
              <w:jc w:val="center"/>
            </w:pPr>
            <w:r>
              <w:t>3,43</w:t>
            </w:r>
          </w:p>
        </w:tc>
        <w:tc>
          <w:tcPr>
            <w:tcW w:w="624" w:type="dxa"/>
            <w:tcBorders>
              <w:top w:val="nil"/>
              <w:left w:val="nil"/>
              <w:bottom w:val="single" w:sz="4" w:space="0" w:color="auto"/>
              <w:right w:val="nil"/>
            </w:tcBorders>
          </w:tcPr>
          <w:p w:rsidR="00EB4039" w:rsidRDefault="00EB4039">
            <w:pPr>
              <w:pStyle w:val="ConsPlusNormal"/>
              <w:jc w:val="center"/>
            </w:pPr>
            <w:r>
              <w:t>3,70</w:t>
            </w:r>
          </w:p>
        </w:tc>
        <w:tc>
          <w:tcPr>
            <w:tcW w:w="614" w:type="dxa"/>
            <w:tcBorders>
              <w:top w:val="nil"/>
              <w:left w:val="nil"/>
              <w:bottom w:val="single" w:sz="4" w:space="0" w:color="auto"/>
              <w:right w:val="nil"/>
            </w:tcBorders>
          </w:tcPr>
          <w:p w:rsidR="00EB4039" w:rsidRDefault="00EB4039">
            <w:pPr>
              <w:pStyle w:val="ConsPlusNormal"/>
              <w:jc w:val="center"/>
            </w:pPr>
            <w:r>
              <w:t>3,93</w:t>
            </w:r>
          </w:p>
        </w:tc>
        <w:tc>
          <w:tcPr>
            <w:tcW w:w="624" w:type="dxa"/>
            <w:tcBorders>
              <w:top w:val="nil"/>
              <w:left w:val="nil"/>
              <w:bottom w:val="single" w:sz="4" w:space="0" w:color="auto"/>
              <w:right w:val="nil"/>
            </w:tcBorders>
          </w:tcPr>
          <w:p w:rsidR="00EB4039" w:rsidRDefault="00EB4039">
            <w:pPr>
              <w:pStyle w:val="ConsPlusNormal"/>
              <w:jc w:val="center"/>
            </w:pPr>
            <w:r>
              <w:t>4,12</w:t>
            </w:r>
          </w:p>
        </w:tc>
        <w:tc>
          <w:tcPr>
            <w:tcW w:w="610" w:type="dxa"/>
            <w:tcBorders>
              <w:top w:val="nil"/>
              <w:left w:val="nil"/>
              <w:bottom w:val="single" w:sz="4" w:space="0" w:color="auto"/>
              <w:right w:val="nil"/>
            </w:tcBorders>
          </w:tcPr>
          <w:p w:rsidR="00EB4039" w:rsidRDefault="00EB4039">
            <w:pPr>
              <w:pStyle w:val="ConsPlusNormal"/>
              <w:jc w:val="center"/>
            </w:pPr>
            <w:r>
              <w:t>-</w:t>
            </w:r>
          </w:p>
        </w:tc>
        <w:tc>
          <w:tcPr>
            <w:tcW w:w="624" w:type="dxa"/>
            <w:tcBorders>
              <w:top w:val="nil"/>
              <w:left w:val="nil"/>
              <w:bottom w:val="single" w:sz="4" w:space="0" w:color="auto"/>
              <w:right w:val="nil"/>
            </w:tcBorders>
          </w:tcPr>
          <w:p w:rsidR="00EB4039" w:rsidRDefault="00EB4039">
            <w:pPr>
              <w:pStyle w:val="ConsPlusNormal"/>
              <w:jc w:val="center"/>
            </w:pPr>
            <w:r>
              <w:t>-</w:t>
            </w:r>
          </w:p>
        </w:tc>
        <w:tc>
          <w:tcPr>
            <w:tcW w:w="552" w:type="dxa"/>
            <w:tcBorders>
              <w:top w:val="nil"/>
              <w:left w:val="nil"/>
              <w:bottom w:val="single" w:sz="4" w:space="0" w:color="auto"/>
              <w:right w:val="nil"/>
            </w:tcBorders>
          </w:tcPr>
          <w:p w:rsidR="00EB4039" w:rsidRDefault="00EB4039">
            <w:pPr>
              <w:pStyle w:val="ConsPlusNormal"/>
              <w:jc w:val="center"/>
            </w:pPr>
            <w:r>
              <w:t>-</w:t>
            </w:r>
          </w:p>
        </w:tc>
        <w:tc>
          <w:tcPr>
            <w:tcW w:w="648" w:type="dxa"/>
            <w:tcBorders>
              <w:top w:val="nil"/>
              <w:left w:val="nil"/>
              <w:bottom w:val="single" w:sz="4" w:space="0" w:color="auto"/>
              <w:right w:val="nil"/>
            </w:tcBorders>
          </w:tcPr>
          <w:p w:rsidR="00EB4039" w:rsidRDefault="00EB4039">
            <w:pPr>
              <w:pStyle w:val="ConsPlusNormal"/>
              <w:jc w:val="center"/>
            </w:pPr>
            <w:r>
              <w:t>-</w:t>
            </w:r>
          </w:p>
        </w:tc>
        <w:tc>
          <w:tcPr>
            <w:tcW w:w="619" w:type="dxa"/>
            <w:tcBorders>
              <w:top w:val="nil"/>
              <w:left w:val="nil"/>
              <w:bottom w:val="single" w:sz="4" w:space="0" w:color="auto"/>
              <w:right w:val="nil"/>
            </w:tcBorders>
          </w:tcPr>
          <w:p w:rsidR="00EB4039" w:rsidRDefault="00EB4039">
            <w:pPr>
              <w:pStyle w:val="ConsPlusNormal"/>
              <w:jc w:val="center"/>
            </w:pPr>
            <w:r>
              <w:t>-</w:t>
            </w:r>
          </w:p>
        </w:tc>
        <w:tc>
          <w:tcPr>
            <w:tcW w:w="643" w:type="dxa"/>
            <w:tcBorders>
              <w:top w:val="nil"/>
              <w:left w:val="nil"/>
              <w:bottom w:val="single" w:sz="4" w:space="0" w:color="auto"/>
              <w:right w:val="nil"/>
            </w:tcBorders>
          </w:tcPr>
          <w:p w:rsidR="00EB4039" w:rsidRDefault="00EB4039">
            <w:pPr>
              <w:pStyle w:val="ConsPlusNormal"/>
              <w:jc w:val="center"/>
            </w:pPr>
            <w:r>
              <w:t>-</w:t>
            </w:r>
          </w:p>
        </w:tc>
        <w:tc>
          <w:tcPr>
            <w:tcW w:w="662" w:type="dxa"/>
            <w:tcBorders>
              <w:top w:val="nil"/>
              <w:left w:val="nil"/>
              <w:bottom w:val="single" w:sz="4" w:space="0" w:color="auto"/>
              <w:right w:val="nil"/>
            </w:tcBorders>
          </w:tcPr>
          <w:p w:rsidR="00EB4039" w:rsidRDefault="00EB4039">
            <w:pPr>
              <w:pStyle w:val="ConsPlusNormal"/>
              <w:jc w:val="center"/>
            </w:pPr>
            <w:r>
              <w:t>-</w:t>
            </w:r>
          </w:p>
        </w:tc>
        <w:tc>
          <w:tcPr>
            <w:tcW w:w="571" w:type="dxa"/>
            <w:tcBorders>
              <w:top w:val="nil"/>
              <w:left w:val="nil"/>
              <w:bottom w:val="single" w:sz="4" w:space="0" w:color="auto"/>
              <w:right w:val="nil"/>
            </w:tcBorders>
          </w:tcPr>
          <w:p w:rsidR="00EB4039" w:rsidRDefault="00EB4039">
            <w:pPr>
              <w:pStyle w:val="ConsPlusNormal"/>
              <w:jc w:val="center"/>
            </w:pPr>
            <w:r>
              <w:t>-</w:t>
            </w:r>
          </w:p>
        </w:tc>
        <w:tc>
          <w:tcPr>
            <w:tcW w:w="619" w:type="dxa"/>
            <w:tcBorders>
              <w:top w:val="nil"/>
              <w:left w:val="nil"/>
              <w:bottom w:val="single" w:sz="4" w:space="0" w:color="auto"/>
              <w:right w:val="nil"/>
            </w:tcBorders>
          </w:tcPr>
          <w:p w:rsidR="00EB4039" w:rsidRDefault="00EB4039">
            <w:pPr>
              <w:pStyle w:val="ConsPlusNormal"/>
              <w:jc w:val="center"/>
            </w:pPr>
            <w:r>
              <w:t>-</w:t>
            </w:r>
          </w:p>
        </w:tc>
        <w:tc>
          <w:tcPr>
            <w:tcW w:w="624" w:type="dxa"/>
            <w:tcBorders>
              <w:top w:val="nil"/>
              <w:left w:val="nil"/>
              <w:bottom w:val="single" w:sz="4" w:space="0" w:color="auto"/>
              <w:right w:val="nil"/>
            </w:tcBorders>
          </w:tcPr>
          <w:p w:rsidR="00EB4039" w:rsidRDefault="00EB4039">
            <w:pPr>
              <w:pStyle w:val="ConsPlusNormal"/>
              <w:jc w:val="center"/>
            </w:pPr>
            <w:r>
              <w:t>-</w:t>
            </w:r>
          </w:p>
        </w:tc>
        <w:tc>
          <w:tcPr>
            <w:tcW w:w="629" w:type="dxa"/>
            <w:tcBorders>
              <w:top w:val="nil"/>
              <w:left w:val="nil"/>
              <w:bottom w:val="single" w:sz="4" w:space="0" w:color="auto"/>
              <w:right w:val="nil"/>
            </w:tcBorders>
          </w:tcPr>
          <w:p w:rsidR="00EB4039" w:rsidRDefault="00EB4039">
            <w:pPr>
              <w:pStyle w:val="ConsPlusNormal"/>
              <w:jc w:val="center"/>
            </w:pPr>
            <w:r>
              <w:t>-</w:t>
            </w:r>
          </w:p>
        </w:tc>
        <w:tc>
          <w:tcPr>
            <w:tcW w:w="634" w:type="dxa"/>
            <w:tcBorders>
              <w:top w:val="nil"/>
              <w:left w:val="nil"/>
              <w:bottom w:val="single" w:sz="4" w:space="0" w:color="auto"/>
              <w:right w:val="nil"/>
            </w:tcBorders>
          </w:tcPr>
          <w:p w:rsidR="00EB4039" w:rsidRDefault="00EB4039">
            <w:pPr>
              <w:pStyle w:val="ConsPlusNormal"/>
              <w:jc w:val="center"/>
            </w:pPr>
            <w:r>
              <w:t>-</w:t>
            </w:r>
          </w:p>
        </w:tc>
        <w:tc>
          <w:tcPr>
            <w:tcW w:w="614" w:type="dxa"/>
            <w:tcBorders>
              <w:top w:val="nil"/>
              <w:left w:val="nil"/>
              <w:bottom w:val="single" w:sz="4" w:space="0" w:color="auto"/>
              <w:right w:val="nil"/>
            </w:tcBorders>
          </w:tcPr>
          <w:p w:rsidR="00EB4039" w:rsidRDefault="00EB4039">
            <w:pPr>
              <w:pStyle w:val="ConsPlusNormal"/>
              <w:jc w:val="center"/>
            </w:pPr>
            <w:r>
              <w:t>-</w:t>
            </w:r>
          </w:p>
        </w:tc>
        <w:tc>
          <w:tcPr>
            <w:tcW w:w="610" w:type="dxa"/>
            <w:tcBorders>
              <w:top w:val="nil"/>
              <w:left w:val="nil"/>
              <w:bottom w:val="single" w:sz="4" w:space="0" w:color="auto"/>
              <w:right w:val="nil"/>
            </w:tcBorders>
          </w:tcPr>
          <w:p w:rsidR="00EB4039" w:rsidRDefault="00EB4039">
            <w:pPr>
              <w:pStyle w:val="ConsPlusNormal"/>
              <w:jc w:val="center"/>
            </w:pPr>
            <w:r>
              <w:t>-</w:t>
            </w:r>
          </w:p>
        </w:tc>
        <w:tc>
          <w:tcPr>
            <w:tcW w:w="659" w:type="dxa"/>
            <w:tcBorders>
              <w:top w:val="nil"/>
              <w:left w:val="nil"/>
              <w:bottom w:val="single" w:sz="4" w:space="0" w:color="auto"/>
              <w:right w:val="single" w:sz="4" w:space="0" w:color="auto"/>
            </w:tcBorders>
          </w:tcPr>
          <w:p w:rsidR="00EB4039" w:rsidRDefault="00EB4039">
            <w:pPr>
              <w:pStyle w:val="ConsPlusNormal"/>
              <w:jc w:val="center"/>
            </w:pPr>
            <w:r>
              <w:t>-</w:t>
            </w:r>
          </w:p>
        </w:tc>
      </w:tr>
    </w:tbl>
    <w:p w:rsidR="00EB4039" w:rsidRDefault="00EB4039">
      <w:pPr>
        <w:pStyle w:val="ConsPlusNormal"/>
        <w:jc w:val="both"/>
      </w:pPr>
    </w:p>
    <w:p w:rsidR="00EB4039" w:rsidRDefault="00EB4039">
      <w:pPr>
        <w:pStyle w:val="ConsPlusNormal"/>
        <w:jc w:val="right"/>
      </w:pPr>
      <w:r>
        <w:t>Таблица И.3</w:t>
      </w:r>
    </w:p>
    <w:p w:rsidR="00EB4039" w:rsidRDefault="00EB4039">
      <w:pPr>
        <w:pStyle w:val="ConsPlusNormal"/>
        <w:jc w:val="both"/>
      </w:pPr>
    </w:p>
    <w:p w:rsidR="00EB4039" w:rsidRDefault="00EB4039">
      <w:pPr>
        <w:pStyle w:val="ConsPlusNormal"/>
        <w:jc w:val="center"/>
      </w:pPr>
      <w:bookmarkStart w:id="450" w:name="P8667"/>
      <w:bookmarkEnd w:id="450"/>
      <w:r>
        <w:rPr>
          <w:b/>
        </w:rPr>
        <w:t xml:space="preserve">Коэффициенты расчетной длины </w:t>
      </w:r>
      <w:r>
        <w:rPr>
          <w:noProof/>
          <w:position w:val="-8"/>
        </w:rPr>
        <w:drawing>
          <wp:inline distT="0" distB="0" distL="0" distR="0">
            <wp:extent cx="228600" cy="22860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xml:space="preserve"> и </w:t>
      </w:r>
      <w:r>
        <w:rPr>
          <w:noProof/>
          <w:position w:val="-8"/>
        </w:rPr>
        <w:drawing>
          <wp:inline distT="0" distB="0" distL="0" distR="0">
            <wp:extent cx="222250" cy="22860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Pr>
          <w:b/>
        </w:rPr>
        <w:t xml:space="preserve"> для одноступенчатых</w:t>
      </w:r>
    </w:p>
    <w:p w:rsidR="00EB4039" w:rsidRDefault="00EB4039">
      <w:pPr>
        <w:pStyle w:val="ConsPlusNormal"/>
        <w:jc w:val="center"/>
      </w:pPr>
      <w:r>
        <w:rPr>
          <w:b/>
        </w:rPr>
        <w:t>колонн с неподвижным шарнирно-опертым верхним концом</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6"/>
        <w:gridCol w:w="554"/>
        <w:gridCol w:w="609"/>
        <w:gridCol w:w="609"/>
        <w:gridCol w:w="609"/>
        <w:gridCol w:w="609"/>
        <w:gridCol w:w="609"/>
        <w:gridCol w:w="609"/>
        <w:gridCol w:w="609"/>
        <w:gridCol w:w="609"/>
        <w:gridCol w:w="609"/>
        <w:gridCol w:w="609"/>
        <w:gridCol w:w="609"/>
        <w:gridCol w:w="609"/>
        <w:gridCol w:w="609"/>
        <w:gridCol w:w="609"/>
        <w:gridCol w:w="609"/>
      </w:tblGrid>
      <w:tr w:rsidR="00EB4039">
        <w:tc>
          <w:tcPr>
            <w:tcW w:w="1306" w:type="dxa"/>
            <w:vMerge w:val="restart"/>
            <w:tcBorders>
              <w:top w:val="single" w:sz="4" w:space="0" w:color="auto"/>
              <w:bottom w:val="single" w:sz="4" w:space="0" w:color="auto"/>
            </w:tcBorders>
            <w:vAlign w:val="center"/>
          </w:tcPr>
          <w:p w:rsidR="00EB4039" w:rsidRDefault="00EB4039">
            <w:pPr>
              <w:pStyle w:val="ConsPlusNormal"/>
              <w:jc w:val="center"/>
            </w:pPr>
            <w:r>
              <w:t>Расчетная схема</w:t>
            </w:r>
          </w:p>
        </w:tc>
        <w:tc>
          <w:tcPr>
            <w:tcW w:w="554"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24"/>
              </w:rPr>
              <w:drawing>
                <wp:inline distT="0" distB="0" distL="0" distR="0">
                  <wp:extent cx="190500" cy="43180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90500" cy="431800"/>
                          </a:xfrm>
                          <a:prstGeom prst="rect">
                            <a:avLst/>
                          </a:prstGeom>
                          <a:noFill/>
                          <a:ln>
                            <a:noFill/>
                          </a:ln>
                        </pic:spPr>
                      </pic:pic>
                    </a:graphicData>
                  </a:graphic>
                </wp:inline>
              </w:drawing>
            </w:r>
          </w:p>
        </w:tc>
        <w:tc>
          <w:tcPr>
            <w:tcW w:w="9135" w:type="dxa"/>
            <w:gridSpan w:val="15"/>
            <w:tcBorders>
              <w:top w:val="single" w:sz="4" w:space="0" w:color="auto"/>
              <w:bottom w:val="single" w:sz="4" w:space="0" w:color="auto"/>
            </w:tcBorders>
            <w:vAlign w:val="center"/>
          </w:tcPr>
          <w:p w:rsidR="00EB4039" w:rsidRDefault="00EB4039">
            <w:pPr>
              <w:pStyle w:val="ConsPlusNormal"/>
              <w:jc w:val="center"/>
            </w:pPr>
            <w:r>
              <w:t xml:space="preserve">Коэффициенты </w:t>
            </w:r>
            <w:r>
              <w:rPr>
                <w:noProof/>
                <w:position w:val="-8"/>
              </w:rPr>
              <w:drawing>
                <wp:inline distT="0" distB="0" distL="0" distR="0">
                  <wp:extent cx="228600" cy="22860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2250" cy="22860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при </w:t>
            </w:r>
            <w:r>
              <w:rPr>
                <w:i/>
              </w:rPr>
              <w:t>l</w:t>
            </w:r>
            <w:r>
              <w:rPr>
                <w:vertAlign w:val="subscript"/>
              </w:rPr>
              <w:t>2</w:t>
            </w:r>
            <w:r>
              <w:t>/</w:t>
            </w:r>
            <w:r>
              <w:rPr>
                <w:i/>
              </w:rPr>
              <w:t>l</w:t>
            </w:r>
            <w:r>
              <w:rPr>
                <w:vertAlign w:val="subscript"/>
              </w:rPr>
              <w:t>1</w:t>
            </w:r>
          </w:p>
        </w:tc>
      </w:tr>
      <w:tr w:rsidR="00EB4039">
        <w:tblPrEx>
          <w:tblBorders>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09" w:type="dxa"/>
            <w:tcBorders>
              <w:top w:val="single" w:sz="4" w:space="0" w:color="auto"/>
              <w:left w:val="single" w:sz="4" w:space="0" w:color="auto"/>
              <w:bottom w:val="single" w:sz="4" w:space="0" w:color="auto"/>
              <w:right w:val="nil"/>
            </w:tcBorders>
            <w:vAlign w:val="center"/>
          </w:tcPr>
          <w:p w:rsidR="00EB4039" w:rsidRDefault="00EB4039">
            <w:pPr>
              <w:pStyle w:val="ConsPlusNormal"/>
              <w:jc w:val="center"/>
            </w:pPr>
            <w:r>
              <w:t>0,1</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0,2</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0,3</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0,4</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0,5</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0,6</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0,7</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0,8</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0,9</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1,0</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1,2</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1,4</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1,6</w:t>
            </w:r>
          </w:p>
        </w:tc>
        <w:tc>
          <w:tcPr>
            <w:tcW w:w="609" w:type="dxa"/>
            <w:tcBorders>
              <w:top w:val="single" w:sz="4" w:space="0" w:color="auto"/>
              <w:left w:val="nil"/>
              <w:bottom w:val="single" w:sz="4" w:space="0" w:color="auto"/>
              <w:right w:val="nil"/>
            </w:tcBorders>
            <w:vAlign w:val="center"/>
          </w:tcPr>
          <w:p w:rsidR="00EB4039" w:rsidRDefault="00EB4039">
            <w:pPr>
              <w:pStyle w:val="ConsPlusNormal"/>
              <w:jc w:val="center"/>
            </w:pPr>
            <w:r>
              <w:t>1,8</w:t>
            </w:r>
          </w:p>
        </w:tc>
        <w:tc>
          <w:tcPr>
            <w:tcW w:w="609" w:type="dxa"/>
            <w:tcBorders>
              <w:top w:val="single" w:sz="4" w:space="0" w:color="auto"/>
              <w:left w:val="nil"/>
              <w:bottom w:val="single" w:sz="4" w:space="0" w:color="auto"/>
              <w:right w:val="single" w:sz="4" w:space="0" w:color="auto"/>
            </w:tcBorders>
            <w:vAlign w:val="center"/>
          </w:tcPr>
          <w:p w:rsidR="00EB4039" w:rsidRDefault="00EB4039">
            <w:pPr>
              <w:pStyle w:val="ConsPlusNormal"/>
              <w:jc w:val="center"/>
            </w:pPr>
            <w:r>
              <w:t>2,0</w:t>
            </w:r>
          </w:p>
        </w:tc>
      </w:tr>
      <w:tr w:rsidR="00EB4039">
        <w:tc>
          <w:tcPr>
            <w:tcW w:w="1306"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101"/>
              </w:rPr>
              <w:drawing>
                <wp:inline distT="0" distB="0" distL="0" distR="0">
                  <wp:extent cx="526415" cy="141097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526415" cy="1410970"/>
                          </a:xfrm>
                          <a:prstGeom prst="rect">
                            <a:avLst/>
                          </a:prstGeom>
                          <a:noFill/>
                          <a:ln>
                            <a:noFill/>
                          </a:ln>
                        </pic:spPr>
                      </pic:pic>
                    </a:graphicData>
                  </a:graphic>
                </wp:inline>
              </w:drawing>
            </w:r>
          </w:p>
        </w:tc>
        <w:tc>
          <w:tcPr>
            <w:tcW w:w="554" w:type="dxa"/>
            <w:tcBorders>
              <w:top w:val="single" w:sz="4" w:space="0" w:color="auto"/>
              <w:bottom w:val="nil"/>
            </w:tcBorders>
          </w:tcPr>
          <w:p w:rsidR="00EB4039" w:rsidRDefault="00EB4039">
            <w:pPr>
              <w:pStyle w:val="ConsPlusNormal"/>
            </w:pPr>
          </w:p>
        </w:tc>
        <w:tc>
          <w:tcPr>
            <w:tcW w:w="9135" w:type="dxa"/>
            <w:gridSpan w:val="15"/>
            <w:tcBorders>
              <w:top w:val="single" w:sz="4" w:space="0" w:color="auto"/>
              <w:bottom w:val="nil"/>
            </w:tcBorders>
          </w:tcPr>
          <w:p w:rsidR="00EB4039" w:rsidRDefault="00EB4039">
            <w:pPr>
              <w:pStyle w:val="ConsPlusNormal"/>
              <w:jc w:val="center"/>
            </w:pPr>
            <w:r>
              <w:t>Коэффициент </w:t>
            </w:r>
            <w:r>
              <w:rPr>
                <w:noProof/>
                <w:position w:val="-8"/>
              </w:rPr>
              <w:drawing>
                <wp:inline distT="0" distB="0" distL="0" distR="0">
                  <wp:extent cx="228600" cy="22860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0,04</w:t>
            </w:r>
          </w:p>
        </w:tc>
        <w:tc>
          <w:tcPr>
            <w:tcW w:w="609" w:type="dxa"/>
            <w:tcBorders>
              <w:top w:val="nil"/>
              <w:left w:val="single" w:sz="4" w:space="0" w:color="auto"/>
              <w:bottom w:val="nil"/>
              <w:right w:val="nil"/>
            </w:tcBorders>
          </w:tcPr>
          <w:p w:rsidR="00EB4039" w:rsidRDefault="00EB4039">
            <w:pPr>
              <w:pStyle w:val="ConsPlusNormal"/>
              <w:jc w:val="center"/>
            </w:pPr>
            <w:r>
              <w:t>1,02</w:t>
            </w:r>
          </w:p>
        </w:tc>
        <w:tc>
          <w:tcPr>
            <w:tcW w:w="609" w:type="dxa"/>
            <w:tcBorders>
              <w:top w:val="nil"/>
              <w:left w:val="nil"/>
              <w:bottom w:val="nil"/>
              <w:right w:val="nil"/>
            </w:tcBorders>
          </w:tcPr>
          <w:p w:rsidR="00EB4039" w:rsidRDefault="00EB4039">
            <w:pPr>
              <w:pStyle w:val="ConsPlusNormal"/>
              <w:jc w:val="center"/>
            </w:pPr>
            <w:r>
              <w:t>1,84</w:t>
            </w:r>
          </w:p>
        </w:tc>
        <w:tc>
          <w:tcPr>
            <w:tcW w:w="609" w:type="dxa"/>
            <w:tcBorders>
              <w:top w:val="nil"/>
              <w:left w:val="nil"/>
              <w:bottom w:val="nil"/>
              <w:right w:val="nil"/>
            </w:tcBorders>
          </w:tcPr>
          <w:p w:rsidR="00EB4039" w:rsidRDefault="00EB4039">
            <w:pPr>
              <w:pStyle w:val="ConsPlusNormal"/>
              <w:jc w:val="center"/>
            </w:pPr>
            <w:r>
              <w:t>2,25</w:t>
            </w:r>
          </w:p>
        </w:tc>
        <w:tc>
          <w:tcPr>
            <w:tcW w:w="609" w:type="dxa"/>
            <w:tcBorders>
              <w:top w:val="nil"/>
              <w:left w:val="nil"/>
              <w:bottom w:val="nil"/>
              <w:right w:val="nil"/>
            </w:tcBorders>
          </w:tcPr>
          <w:p w:rsidR="00EB4039" w:rsidRDefault="00EB4039">
            <w:pPr>
              <w:pStyle w:val="ConsPlusNormal"/>
              <w:jc w:val="center"/>
            </w:pPr>
            <w:r>
              <w:t>2,59</w:t>
            </w:r>
          </w:p>
        </w:tc>
        <w:tc>
          <w:tcPr>
            <w:tcW w:w="609" w:type="dxa"/>
            <w:tcBorders>
              <w:top w:val="nil"/>
              <w:left w:val="nil"/>
              <w:bottom w:val="nil"/>
              <w:right w:val="nil"/>
            </w:tcBorders>
          </w:tcPr>
          <w:p w:rsidR="00EB4039" w:rsidRDefault="00EB4039">
            <w:pPr>
              <w:pStyle w:val="ConsPlusNormal"/>
              <w:jc w:val="center"/>
            </w:pPr>
            <w:r>
              <w:t>2,85</w:t>
            </w:r>
          </w:p>
        </w:tc>
        <w:tc>
          <w:tcPr>
            <w:tcW w:w="609" w:type="dxa"/>
            <w:tcBorders>
              <w:top w:val="nil"/>
              <w:left w:val="nil"/>
              <w:bottom w:val="nil"/>
              <w:right w:val="nil"/>
            </w:tcBorders>
          </w:tcPr>
          <w:p w:rsidR="00EB4039" w:rsidRDefault="00EB4039">
            <w:pPr>
              <w:pStyle w:val="ConsPlusNormal"/>
              <w:jc w:val="center"/>
            </w:pPr>
            <w:r>
              <w:t>3,08</w:t>
            </w:r>
          </w:p>
        </w:tc>
        <w:tc>
          <w:tcPr>
            <w:tcW w:w="609" w:type="dxa"/>
            <w:tcBorders>
              <w:top w:val="nil"/>
              <w:left w:val="nil"/>
              <w:bottom w:val="nil"/>
              <w:right w:val="nil"/>
            </w:tcBorders>
          </w:tcPr>
          <w:p w:rsidR="00EB4039" w:rsidRDefault="00EB4039">
            <w:pPr>
              <w:pStyle w:val="ConsPlusNormal"/>
              <w:jc w:val="center"/>
            </w:pPr>
            <w:r>
              <w:t>3,24</w:t>
            </w:r>
          </w:p>
        </w:tc>
        <w:tc>
          <w:tcPr>
            <w:tcW w:w="609" w:type="dxa"/>
            <w:tcBorders>
              <w:top w:val="nil"/>
              <w:left w:val="nil"/>
              <w:bottom w:val="nil"/>
              <w:right w:val="nil"/>
            </w:tcBorders>
          </w:tcPr>
          <w:p w:rsidR="00EB4039" w:rsidRDefault="00EB4039">
            <w:pPr>
              <w:pStyle w:val="ConsPlusNormal"/>
              <w:jc w:val="center"/>
            </w:pPr>
            <w:r>
              <w:t>3,42</w:t>
            </w:r>
          </w:p>
        </w:tc>
        <w:tc>
          <w:tcPr>
            <w:tcW w:w="609" w:type="dxa"/>
            <w:tcBorders>
              <w:top w:val="nil"/>
              <w:left w:val="nil"/>
              <w:bottom w:val="nil"/>
              <w:right w:val="nil"/>
            </w:tcBorders>
          </w:tcPr>
          <w:p w:rsidR="00EB4039" w:rsidRDefault="00EB4039">
            <w:pPr>
              <w:pStyle w:val="ConsPlusNormal"/>
              <w:jc w:val="center"/>
            </w:pPr>
            <w:r>
              <w:t>3,70</w:t>
            </w:r>
          </w:p>
        </w:tc>
        <w:tc>
          <w:tcPr>
            <w:tcW w:w="609" w:type="dxa"/>
            <w:tcBorders>
              <w:top w:val="nil"/>
              <w:left w:val="nil"/>
              <w:bottom w:val="nil"/>
              <w:right w:val="nil"/>
            </w:tcBorders>
          </w:tcPr>
          <w:p w:rsidR="00EB4039" w:rsidRDefault="00EB4039">
            <w:pPr>
              <w:pStyle w:val="ConsPlusNormal"/>
              <w:jc w:val="center"/>
            </w:pPr>
            <w:r>
              <w:t>4,00</w:t>
            </w:r>
          </w:p>
        </w:tc>
        <w:tc>
          <w:tcPr>
            <w:tcW w:w="609" w:type="dxa"/>
            <w:tcBorders>
              <w:top w:val="nil"/>
              <w:left w:val="nil"/>
              <w:bottom w:val="nil"/>
              <w:right w:val="nil"/>
            </w:tcBorders>
          </w:tcPr>
          <w:p w:rsidR="00EB4039" w:rsidRDefault="00EB4039">
            <w:pPr>
              <w:pStyle w:val="ConsPlusNormal"/>
              <w:jc w:val="center"/>
            </w:pPr>
            <w:r>
              <w:t>4,55</w:t>
            </w:r>
          </w:p>
        </w:tc>
        <w:tc>
          <w:tcPr>
            <w:tcW w:w="609" w:type="dxa"/>
            <w:tcBorders>
              <w:top w:val="nil"/>
              <w:left w:val="nil"/>
              <w:bottom w:val="nil"/>
              <w:right w:val="nil"/>
            </w:tcBorders>
          </w:tcPr>
          <w:p w:rsidR="00EB4039" w:rsidRDefault="00EB4039">
            <w:pPr>
              <w:pStyle w:val="ConsPlusNormal"/>
              <w:jc w:val="center"/>
            </w:pPr>
            <w:r>
              <w:t>5,25</w:t>
            </w:r>
          </w:p>
        </w:tc>
        <w:tc>
          <w:tcPr>
            <w:tcW w:w="609" w:type="dxa"/>
            <w:tcBorders>
              <w:top w:val="nil"/>
              <w:left w:val="nil"/>
              <w:bottom w:val="nil"/>
              <w:right w:val="nil"/>
            </w:tcBorders>
          </w:tcPr>
          <w:p w:rsidR="00EB4039" w:rsidRDefault="00EB4039">
            <w:pPr>
              <w:pStyle w:val="ConsPlusNormal"/>
              <w:jc w:val="center"/>
            </w:pPr>
            <w:r>
              <w:t>5,80</w:t>
            </w:r>
          </w:p>
        </w:tc>
        <w:tc>
          <w:tcPr>
            <w:tcW w:w="609" w:type="dxa"/>
            <w:tcBorders>
              <w:top w:val="nil"/>
              <w:left w:val="nil"/>
              <w:bottom w:val="nil"/>
              <w:right w:val="nil"/>
            </w:tcBorders>
          </w:tcPr>
          <w:p w:rsidR="00EB4039" w:rsidRDefault="00EB4039">
            <w:pPr>
              <w:pStyle w:val="ConsPlusNormal"/>
              <w:jc w:val="center"/>
            </w:pPr>
            <w:r>
              <w:t>6,55</w:t>
            </w:r>
          </w:p>
        </w:tc>
        <w:tc>
          <w:tcPr>
            <w:tcW w:w="609" w:type="dxa"/>
            <w:tcBorders>
              <w:top w:val="nil"/>
              <w:left w:val="nil"/>
              <w:bottom w:val="nil"/>
              <w:right w:val="single" w:sz="4" w:space="0" w:color="auto"/>
            </w:tcBorders>
          </w:tcPr>
          <w:p w:rsidR="00EB4039" w:rsidRDefault="00EB4039">
            <w:pPr>
              <w:pStyle w:val="ConsPlusNormal"/>
              <w:jc w:val="center"/>
            </w:pPr>
            <w:r>
              <w:t>7,20</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0,06</w:t>
            </w:r>
          </w:p>
        </w:tc>
        <w:tc>
          <w:tcPr>
            <w:tcW w:w="609" w:type="dxa"/>
            <w:tcBorders>
              <w:top w:val="nil"/>
              <w:left w:val="single" w:sz="4" w:space="0" w:color="auto"/>
              <w:bottom w:val="nil"/>
              <w:right w:val="nil"/>
            </w:tcBorders>
          </w:tcPr>
          <w:p w:rsidR="00EB4039" w:rsidRDefault="00EB4039">
            <w:pPr>
              <w:pStyle w:val="ConsPlusNormal"/>
              <w:jc w:val="center"/>
            </w:pPr>
            <w:r>
              <w:t>0,91</w:t>
            </w:r>
          </w:p>
        </w:tc>
        <w:tc>
          <w:tcPr>
            <w:tcW w:w="609" w:type="dxa"/>
            <w:tcBorders>
              <w:top w:val="nil"/>
              <w:left w:val="nil"/>
              <w:bottom w:val="nil"/>
              <w:right w:val="nil"/>
            </w:tcBorders>
          </w:tcPr>
          <w:p w:rsidR="00EB4039" w:rsidRDefault="00EB4039">
            <w:pPr>
              <w:pStyle w:val="ConsPlusNormal"/>
              <w:jc w:val="center"/>
            </w:pPr>
            <w:r>
              <w:t>1,47</w:t>
            </w:r>
          </w:p>
        </w:tc>
        <w:tc>
          <w:tcPr>
            <w:tcW w:w="609" w:type="dxa"/>
            <w:tcBorders>
              <w:top w:val="nil"/>
              <w:left w:val="nil"/>
              <w:bottom w:val="nil"/>
              <w:right w:val="nil"/>
            </w:tcBorders>
          </w:tcPr>
          <w:p w:rsidR="00EB4039" w:rsidRDefault="00EB4039">
            <w:pPr>
              <w:pStyle w:val="ConsPlusNormal"/>
              <w:jc w:val="center"/>
            </w:pPr>
            <w:r>
              <w:t>1,93</w:t>
            </w:r>
          </w:p>
        </w:tc>
        <w:tc>
          <w:tcPr>
            <w:tcW w:w="609" w:type="dxa"/>
            <w:tcBorders>
              <w:top w:val="nil"/>
              <w:left w:val="nil"/>
              <w:bottom w:val="nil"/>
              <w:right w:val="nil"/>
            </w:tcBorders>
          </w:tcPr>
          <w:p w:rsidR="00EB4039" w:rsidRDefault="00EB4039">
            <w:pPr>
              <w:pStyle w:val="ConsPlusNormal"/>
              <w:jc w:val="center"/>
            </w:pPr>
            <w:r>
              <w:t>2,26</w:t>
            </w:r>
          </w:p>
        </w:tc>
        <w:tc>
          <w:tcPr>
            <w:tcW w:w="609" w:type="dxa"/>
            <w:tcBorders>
              <w:top w:val="nil"/>
              <w:left w:val="nil"/>
              <w:bottom w:val="nil"/>
              <w:right w:val="nil"/>
            </w:tcBorders>
          </w:tcPr>
          <w:p w:rsidR="00EB4039" w:rsidRDefault="00EB4039">
            <w:pPr>
              <w:pStyle w:val="ConsPlusNormal"/>
              <w:jc w:val="center"/>
            </w:pPr>
            <w:r>
              <w:t>2,57</w:t>
            </w:r>
          </w:p>
        </w:tc>
        <w:tc>
          <w:tcPr>
            <w:tcW w:w="609" w:type="dxa"/>
            <w:tcBorders>
              <w:top w:val="nil"/>
              <w:left w:val="nil"/>
              <w:bottom w:val="nil"/>
              <w:right w:val="nil"/>
            </w:tcBorders>
          </w:tcPr>
          <w:p w:rsidR="00EB4039" w:rsidRDefault="00EB4039">
            <w:pPr>
              <w:pStyle w:val="ConsPlusNormal"/>
              <w:jc w:val="center"/>
            </w:pPr>
            <w:r>
              <w:t>2,74</w:t>
            </w:r>
          </w:p>
        </w:tc>
        <w:tc>
          <w:tcPr>
            <w:tcW w:w="609" w:type="dxa"/>
            <w:tcBorders>
              <w:top w:val="nil"/>
              <w:left w:val="nil"/>
              <w:bottom w:val="nil"/>
              <w:right w:val="nil"/>
            </w:tcBorders>
          </w:tcPr>
          <w:p w:rsidR="00EB4039" w:rsidRDefault="00EB4039">
            <w:pPr>
              <w:pStyle w:val="ConsPlusNormal"/>
              <w:jc w:val="center"/>
            </w:pPr>
            <w:r>
              <w:t>3,05</w:t>
            </w:r>
          </w:p>
        </w:tc>
        <w:tc>
          <w:tcPr>
            <w:tcW w:w="609" w:type="dxa"/>
            <w:tcBorders>
              <w:top w:val="nil"/>
              <w:left w:val="nil"/>
              <w:bottom w:val="nil"/>
              <w:right w:val="nil"/>
            </w:tcBorders>
          </w:tcPr>
          <w:p w:rsidR="00EB4039" w:rsidRDefault="00EB4039">
            <w:pPr>
              <w:pStyle w:val="ConsPlusNormal"/>
              <w:jc w:val="center"/>
            </w:pPr>
            <w:r>
              <w:t>3,05</w:t>
            </w:r>
          </w:p>
        </w:tc>
        <w:tc>
          <w:tcPr>
            <w:tcW w:w="609" w:type="dxa"/>
            <w:tcBorders>
              <w:top w:val="nil"/>
              <w:left w:val="nil"/>
              <w:bottom w:val="nil"/>
              <w:right w:val="nil"/>
            </w:tcBorders>
          </w:tcPr>
          <w:p w:rsidR="00EB4039" w:rsidRDefault="00EB4039">
            <w:pPr>
              <w:pStyle w:val="ConsPlusNormal"/>
              <w:jc w:val="center"/>
            </w:pPr>
            <w:r>
              <w:t>3,24</w:t>
            </w:r>
          </w:p>
        </w:tc>
        <w:tc>
          <w:tcPr>
            <w:tcW w:w="609" w:type="dxa"/>
            <w:tcBorders>
              <w:top w:val="nil"/>
              <w:left w:val="nil"/>
              <w:bottom w:val="nil"/>
              <w:right w:val="nil"/>
            </w:tcBorders>
          </w:tcPr>
          <w:p w:rsidR="00EB4039" w:rsidRDefault="00EB4039">
            <w:pPr>
              <w:pStyle w:val="ConsPlusNormal"/>
              <w:jc w:val="center"/>
            </w:pPr>
            <w:r>
              <w:t>3,45</w:t>
            </w:r>
          </w:p>
        </w:tc>
        <w:tc>
          <w:tcPr>
            <w:tcW w:w="609" w:type="dxa"/>
            <w:tcBorders>
              <w:top w:val="nil"/>
              <w:left w:val="nil"/>
              <w:bottom w:val="nil"/>
              <w:right w:val="nil"/>
            </w:tcBorders>
          </w:tcPr>
          <w:p w:rsidR="00EB4039" w:rsidRDefault="00EB4039">
            <w:pPr>
              <w:pStyle w:val="ConsPlusNormal"/>
              <w:jc w:val="center"/>
            </w:pPr>
            <w:r>
              <w:t>3,88</w:t>
            </w:r>
          </w:p>
        </w:tc>
        <w:tc>
          <w:tcPr>
            <w:tcW w:w="609" w:type="dxa"/>
            <w:tcBorders>
              <w:top w:val="nil"/>
              <w:left w:val="nil"/>
              <w:bottom w:val="nil"/>
              <w:right w:val="nil"/>
            </w:tcBorders>
          </w:tcPr>
          <w:p w:rsidR="00EB4039" w:rsidRDefault="00EB4039">
            <w:pPr>
              <w:pStyle w:val="ConsPlusNormal"/>
              <w:jc w:val="center"/>
            </w:pPr>
            <w:r>
              <w:t>4,43</w:t>
            </w:r>
          </w:p>
        </w:tc>
        <w:tc>
          <w:tcPr>
            <w:tcW w:w="609" w:type="dxa"/>
            <w:tcBorders>
              <w:top w:val="nil"/>
              <w:left w:val="nil"/>
              <w:bottom w:val="nil"/>
              <w:right w:val="nil"/>
            </w:tcBorders>
          </w:tcPr>
          <w:p w:rsidR="00EB4039" w:rsidRDefault="00EB4039">
            <w:pPr>
              <w:pStyle w:val="ConsPlusNormal"/>
              <w:jc w:val="center"/>
            </w:pPr>
            <w:r>
              <w:t>4,90</w:t>
            </w:r>
          </w:p>
        </w:tc>
        <w:tc>
          <w:tcPr>
            <w:tcW w:w="609" w:type="dxa"/>
            <w:tcBorders>
              <w:top w:val="nil"/>
              <w:left w:val="nil"/>
              <w:bottom w:val="nil"/>
              <w:right w:val="nil"/>
            </w:tcBorders>
          </w:tcPr>
          <w:p w:rsidR="00EB4039" w:rsidRDefault="00EB4039">
            <w:pPr>
              <w:pStyle w:val="ConsPlusNormal"/>
              <w:jc w:val="center"/>
            </w:pPr>
            <w:r>
              <w:t>5,43</w:t>
            </w:r>
          </w:p>
        </w:tc>
        <w:tc>
          <w:tcPr>
            <w:tcW w:w="609" w:type="dxa"/>
            <w:tcBorders>
              <w:top w:val="nil"/>
              <w:left w:val="nil"/>
              <w:bottom w:val="nil"/>
              <w:right w:val="single" w:sz="4" w:space="0" w:color="auto"/>
            </w:tcBorders>
          </w:tcPr>
          <w:p w:rsidR="00EB4039" w:rsidRDefault="00EB4039">
            <w:pPr>
              <w:pStyle w:val="ConsPlusNormal"/>
              <w:jc w:val="center"/>
            </w:pPr>
            <w:r>
              <w:t>5,94</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0,08</w:t>
            </w:r>
          </w:p>
        </w:tc>
        <w:tc>
          <w:tcPr>
            <w:tcW w:w="609" w:type="dxa"/>
            <w:tcBorders>
              <w:top w:val="nil"/>
              <w:left w:val="single" w:sz="4" w:space="0" w:color="auto"/>
              <w:bottom w:val="nil"/>
              <w:right w:val="nil"/>
            </w:tcBorders>
          </w:tcPr>
          <w:p w:rsidR="00EB4039" w:rsidRDefault="00EB4039">
            <w:pPr>
              <w:pStyle w:val="ConsPlusNormal"/>
              <w:jc w:val="center"/>
            </w:pPr>
            <w:r>
              <w:t>0,86</w:t>
            </w:r>
          </w:p>
        </w:tc>
        <w:tc>
          <w:tcPr>
            <w:tcW w:w="609" w:type="dxa"/>
            <w:tcBorders>
              <w:top w:val="nil"/>
              <w:left w:val="nil"/>
              <w:bottom w:val="nil"/>
              <w:right w:val="nil"/>
            </w:tcBorders>
          </w:tcPr>
          <w:p w:rsidR="00EB4039" w:rsidRDefault="00EB4039">
            <w:pPr>
              <w:pStyle w:val="ConsPlusNormal"/>
              <w:jc w:val="center"/>
            </w:pPr>
            <w:r>
              <w:t>1,31</w:t>
            </w:r>
          </w:p>
        </w:tc>
        <w:tc>
          <w:tcPr>
            <w:tcW w:w="609" w:type="dxa"/>
            <w:tcBorders>
              <w:top w:val="nil"/>
              <w:left w:val="nil"/>
              <w:bottom w:val="nil"/>
              <w:right w:val="nil"/>
            </w:tcBorders>
          </w:tcPr>
          <w:p w:rsidR="00EB4039" w:rsidRDefault="00EB4039">
            <w:pPr>
              <w:pStyle w:val="ConsPlusNormal"/>
              <w:jc w:val="center"/>
            </w:pPr>
            <w:r>
              <w:t>1,73</w:t>
            </w:r>
          </w:p>
        </w:tc>
        <w:tc>
          <w:tcPr>
            <w:tcW w:w="609" w:type="dxa"/>
            <w:tcBorders>
              <w:top w:val="nil"/>
              <w:left w:val="nil"/>
              <w:bottom w:val="nil"/>
              <w:right w:val="nil"/>
            </w:tcBorders>
          </w:tcPr>
          <w:p w:rsidR="00EB4039" w:rsidRDefault="00EB4039">
            <w:pPr>
              <w:pStyle w:val="ConsPlusNormal"/>
              <w:jc w:val="center"/>
            </w:pPr>
            <w:r>
              <w:t>2,05</w:t>
            </w:r>
          </w:p>
        </w:tc>
        <w:tc>
          <w:tcPr>
            <w:tcW w:w="609" w:type="dxa"/>
            <w:tcBorders>
              <w:top w:val="nil"/>
              <w:left w:val="nil"/>
              <w:bottom w:val="nil"/>
              <w:right w:val="nil"/>
            </w:tcBorders>
          </w:tcPr>
          <w:p w:rsidR="00EB4039" w:rsidRDefault="00EB4039">
            <w:pPr>
              <w:pStyle w:val="ConsPlusNormal"/>
              <w:jc w:val="center"/>
            </w:pPr>
            <w:r>
              <w:t>2,31</w:t>
            </w:r>
          </w:p>
        </w:tc>
        <w:tc>
          <w:tcPr>
            <w:tcW w:w="609" w:type="dxa"/>
            <w:tcBorders>
              <w:top w:val="nil"/>
              <w:left w:val="nil"/>
              <w:bottom w:val="nil"/>
              <w:right w:val="nil"/>
            </w:tcBorders>
          </w:tcPr>
          <w:p w:rsidR="00EB4039" w:rsidRDefault="00EB4039">
            <w:pPr>
              <w:pStyle w:val="ConsPlusNormal"/>
              <w:jc w:val="center"/>
            </w:pPr>
            <w:r>
              <w:t>2,49</w:t>
            </w:r>
          </w:p>
        </w:tc>
        <w:tc>
          <w:tcPr>
            <w:tcW w:w="609" w:type="dxa"/>
            <w:tcBorders>
              <w:top w:val="nil"/>
              <w:left w:val="nil"/>
              <w:bottom w:val="nil"/>
              <w:right w:val="nil"/>
            </w:tcBorders>
          </w:tcPr>
          <w:p w:rsidR="00EB4039" w:rsidRDefault="00EB4039">
            <w:pPr>
              <w:pStyle w:val="ConsPlusNormal"/>
              <w:jc w:val="center"/>
            </w:pPr>
            <w:r>
              <w:t>2,68</w:t>
            </w:r>
          </w:p>
        </w:tc>
        <w:tc>
          <w:tcPr>
            <w:tcW w:w="609" w:type="dxa"/>
            <w:tcBorders>
              <w:top w:val="nil"/>
              <w:left w:val="nil"/>
              <w:bottom w:val="nil"/>
              <w:right w:val="nil"/>
            </w:tcBorders>
          </w:tcPr>
          <w:p w:rsidR="00EB4039" w:rsidRDefault="00EB4039">
            <w:pPr>
              <w:pStyle w:val="ConsPlusNormal"/>
              <w:jc w:val="center"/>
            </w:pPr>
            <w:r>
              <w:t>2,85</w:t>
            </w:r>
          </w:p>
        </w:tc>
        <w:tc>
          <w:tcPr>
            <w:tcW w:w="609" w:type="dxa"/>
            <w:tcBorders>
              <w:top w:val="nil"/>
              <w:left w:val="nil"/>
              <w:bottom w:val="nil"/>
              <w:right w:val="nil"/>
            </w:tcBorders>
          </w:tcPr>
          <w:p w:rsidR="00EB4039" w:rsidRDefault="00EB4039">
            <w:pPr>
              <w:pStyle w:val="ConsPlusNormal"/>
              <w:jc w:val="center"/>
            </w:pPr>
            <w:r>
              <w:t>3,00</w:t>
            </w:r>
          </w:p>
        </w:tc>
        <w:tc>
          <w:tcPr>
            <w:tcW w:w="609" w:type="dxa"/>
            <w:tcBorders>
              <w:top w:val="nil"/>
              <w:left w:val="nil"/>
              <w:bottom w:val="nil"/>
              <w:right w:val="nil"/>
            </w:tcBorders>
          </w:tcPr>
          <w:p w:rsidR="00EB4039" w:rsidRDefault="00EB4039">
            <w:pPr>
              <w:pStyle w:val="ConsPlusNormal"/>
              <w:jc w:val="center"/>
            </w:pPr>
            <w:r>
              <w:t>3,14</w:t>
            </w:r>
          </w:p>
        </w:tc>
        <w:tc>
          <w:tcPr>
            <w:tcW w:w="609" w:type="dxa"/>
            <w:tcBorders>
              <w:top w:val="nil"/>
              <w:left w:val="nil"/>
              <w:bottom w:val="nil"/>
              <w:right w:val="nil"/>
            </w:tcBorders>
          </w:tcPr>
          <w:p w:rsidR="00EB4039" w:rsidRDefault="00EB4039">
            <w:pPr>
              <w:pStyle w:val="ConsPlusNormal"/>
              <w:jc w:val="center"/>
            </w:pPr>
            <w:r>
              <w:t>3,53</w:t>
            </w:r>
          </w:p>
        </w:tc>
        <w:tc>
          <w:tcPr>
            <w:tcW w:w="609" w:type="dxa"/>
            <w:tcBorders>
              <w:top w:val="nil"/>
              <w:left w:val="nil"/>
              <w:bottom w:val="nil"/>
              <w:right w:val="nil"/>
            </w:tcBorders>
          </w:tcPr>
          <w:p w:rsidR="00EB4039" w:rsidRDefault="00EB4039">
            <w:pPr>
              <w:pStyle w:val="ConsPlusNormal"/>
              <w:jc w:val="center"/>
            </w:pPr>
            <w:r>
              <w:t>3,93</w:t>
            </w:r>
          </w:p>
        </w:tc>
        <w:tc>
          <w:tcPr>
            <w:tcW w:w="609" w:type="dxa"/>
            <w:tcBorders>
              <w:top w:val="nil"/>
              <w:left w:val="nil"/>
              <w:bottom w:val="nil"/>
              <w:right w:val="nil"/>
            </w:tcBorders>
          </w:tcPr>
          <w:p w:rsidR="00EB4039" w:rsidRDefault="00EB4039">
            <w:pPr>
              <w:pStyle w:val="ConsPlusNormal"/>
              <w:jc w:val="center"/>
            </w:pPr>
            <w:r>
              <w:t>4,37</w:t>
            </w:r>
          </w:p>
        </w:tc>
        <w:tc>
          <w:tcPr>
            <w:tcW w:w="609" w:type="dxa"/>
            <w:tcBorders>
              <w:top w:val="nil"/>
              <w:left w:val="nil"/>
              <w:bottom w:val="nil"/>
              <w:right w:val="nil"/>
            </w:tcBorders>
          </w:tcPr>
          <w:p w:rsidR="00EB4039" w:rsidRDefault="00EB4039">
            <w:pPr>
              <w:pStyle w:val="ConsPlusNormal"/>
              <w:jc w:val="center"/>
            </w:pPr>
            <w:r>
              <w:t>4,85</w:t>
            </w:r>
          </w:p>
        </w:tc>
        <w:tc>
          <w:tcPr>
            <w:tcW w:w="609" w:type="dxa"/>
            <w:tcBorders>
              <w:top w:val="nil"/>
              <w:left w:val="nil"/>
              <w:bottom w:val="nil"/>
              <w:right w:val="single" w:sz="4" w:space="0" w:color="auto"/>
            </w:tcBorders>
          </w:tcPr>
          <w:p w:rsidR="00EB4039" w:rsidRDefault="00EB4039">
            <w:pPr>
              <w:pStyle w:val="ConsPlusNormal"/>
              <w:jc w:val="center"/>
            </w:pPr>
            <w:r>
              <w:t>5,28</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0,1</w:t>
            </w:r>
          </w:p>
        </w:tc>
        <w:tc>
          <w:tcPr>
            <w:tcW w:w="609" w:type="dxa"/>
            <w:tcBorders>
              <w:top w:val="nil"/>
              <w:left w:val="single" w:sz="4" w:space="0" w:color="auto"/>
              <w:bottom w:val="nil"/>
              <w:right w:val="nil"/>
            </w:tcBorders>
          </w:tcPr>
          <w:p w:rsidR="00EB4039" w:rsidRDefault="00EB4039">
            <w:pPr>
              <w:pStyle w:val="ConsPlusNormal"/>
              <w:jc w:val="center"/>
            </w:pPr>
            <w:r>
              <w:t>0,83</w:t>
            </w:r>
          </w:p>
        </w:tc>
        <w:tc>
          <w:tcPr>
            <w:tcW w:w="609" w:type="dxa"/>
            <w:tcBorders>
              <w:top w:val="nil"/>
              <w:left w:val="nil"/>
              <w:bottom w:val="nil"/>
              <w:right w:val="nil"/>
            </w:tcBorders>
          </w:tcPr>
          <w:p w:rsidR="00EB4039" w:rsidRDefault="00EB4039">
            <w:pPr>
              <w:pStyle w:val="ConsPlusNormal"/>
              <w:jc w:val="center"/>
            </w:pPr>
            <w:r>
              <w:t>1,21</w:t>
            </w:r>
          </w:p>
        </w:tc>
        <w:tc>
          <w:tcPr>
            <w:tcW w:w="609" w:type="dxa"/>
            <w:tcBorders>
              <w:top w:val="nil"/>
              <w:left w:val="nil"/>
              <w:bottom w:val="nil"/>
              <w:right w:val="nil"/>
            </w:tcBorders>
          </w:tcPr>
          <w:p w:rsidR="00EB4039" w:rsidRDefault="00EB4039">
            <w:pPr>
              <w:pStyle w:val="ConsPlusNormal"/>
              <w:jc w:val="center"/>
            </w:pPr>
            <w:r>
              <w:t>1,57</w:t>
            </w:r>
          </w:p>
        </w:tc>
        <w:tc>
          <w:tcPr>
            <w:tcW w:w="609" w:type="dxa"/>
            <w:tcBorders>
              <w:top w:val="nil"/>
              <w:left w:val="nil"/>
              <w:bottom w:val="nil"/>
              <w:right w:val="nil"/>
            </w:tcBorders>
          </w:tcPr>
          <w:p w:rsidR="00EB4039" w:rsidRDefault="00EB4039">
            <w:pPr>
              <w:pStyle w:val="ConsPlusNormal"/>
              <w:jc w:val="center"/>
            </w:pPr>
            <w:r>
              <w:t>1,95</w:t>
            </w:r>
          </w:p>
        </w:tc>
        <w:tc>
          <w:tcPr>
            <w:tcW w:w="609" w:type="dxa"/>
            <w:tcBorders>
              <w:top w:val="nil"/>
              <w:left w:val="nil"/>
              <w:bottom w:val="nil"/>
              <w:right w:val="nil"/>
            </w:tcBorders>
          </w:tcPr>
          <w:p w:rsidR="00EB4039" w:rsidRDefault="00EB4039">
            <w:pPr>
              <w:pStyle w:val="ConsPlusNormal"/>
              <w:jc w:val="center"/>
            </w:pPr>
            <w:r>
              <w:t>2,14</w:t>
            </w:r>
          </w:p>
        </w:tc>
        <w:tc>
          <w:tcPr>
            <w:tcW w:w="609" w:type="dxa"/>
            <w:tcBorders>
              <w:top w:val="nil"/>
              <w:left w:val="nil"/>
              <w:bottom w:val="nil"/>
              <w:right w:val="nil"/>
            </w:tcBorders>
          </w:tcPr>
          <w:p w:rsidR="00EB4039" w:rsidRDefault="00EB4039">
            <w:pPr>
              <w:pStyle w:val="ConsPlusNormal"/>
              <w:jc w:val="center"/>
            </w:pPr>
            <w:r>
              <w:t>2,33</w:t>
            </w:r>
          </w:p>
        </w:tc>
        <w:tc>
          <w:tcPr>
            <w:tcW w:w="609" w:type="dxa"/>
            <w:tcBorders>
              <w:top w:val="nil"/>
              <w:left w:val="nil"/>
              <w:bottom w:val="nil"/>
              <w:right w:val="nil"/>
            </w:tcBorders>
          </w:tcPr>
          <w:p w:rsidR="00EB4039" w:rsidRDefault="00EB4039">
            <w:pPr>
              <w:pStyle w:val="ConsPlusNormal"/>
              <w:jc w:val="center"/>
            </w:pPr>
            <w:r>
              <w:t>2,46</w:t>
            </w:r>
          </w:p>
        </w:tc>
        <w:tc>
          <w:tcPr>
            <w:tcW w:w="609" w:type="dxa"/>
            <w:tcBorders>
              <w:top w:val="nil"/>
              <w:left w:val="nil"/>
              <w:bottom w:val="nil"/>
              <w:right w:val="nil"/>
            </w:tcBorders>
          </w:tcPr>
          <w:p w:rsidR="00EB4039" w:rsidRDefault="00EB4039">
            <w:pPr>
              <w:pStyle w:val="ConsPlusNormal"/>
              <w:jc w:val="center"/>
            </w:pPr>
            <w:r>
              <w:t>2,60</w:t>
            </w:r>
          </w:p>
        </w:tc>
        <w:tc>
          <w:tcPr>
            <w:tcW w:w="609" w:type="dxa"/>
            <w:tcBorders>
              <w:top w:val="nil"/>
              <w:left w:val="nil"/>
              <w:bottom w:val="nil"/>
              <w:right w:val="nil"/>
            </w:tcBorders>
          </w:tcPr>
          <w:p w:rsidR="00EB4039" w:rsidRDefault="00EB4039">
            <w:pPr>
              <w:pStyle w:val="ConsPlusNormal"/>
              <w:jc w:val="center"/>
            </w:pPr>
            <w:r>
              <w:t>2,76</w:t>
            </w:r>
          </w:p>
        </w:tc>
        <w:tc>
          <w:tcPr>
            <w:tcW w:w="609" w:type="dxa"/>
            <w:tcBorders>
              <w:top w:val="nil"/>
              <w:left w:val="nil"/>
              <w:bottom w:val="nil"/>
              <w:right w:val="nil"/>
            </w:tcBorders>
          </w:tcPr>
          <w:p w:rsidR="00EB4039" w:rsidRDefault="00EB4039">
            <w:pPr>
              <w:pStyle w:val="ConsPlusNormal"/>
              <w:jc w:val="center"/>
            </w:pPr>
            <w:r>
              <w:t>2,91</w:t>
            </w:r>
          </w:p>
        </w:tc>
        <w:tc>
          <w:tcPr>
            <w:tcW w:w="609" w:type="dxa"/>
            <w:tcBorders>
              <w:top w:val="nil"/>
              <w:left w:val="nil"/>
              <w:bottom w:val="nil"/>
              <w:right w:val="nil"/>
            </w:tcBorders>
          </w:tcPr>
          <w:p w:rsidR="00EB4039" w:rsidRDefault="00EB4039">
            <w:pPr>
              <w:pStyle w:val="ConsPlusNormal"/>
              <w:jc w:val="center"/>
            </w:pPr>
            <w:r>
              <w:t>3,28</w:t>
            </w:r>
          </w:p>
        </w:tc>
        <w:tc>
          <w:tcPr>
            <w:tcW w:w="609" w:type="dxa"/>
            <w:tcBorders>
              <w:top w:val="nil"/>
              <w:left w:val="nil"/>
              <w:bottom w:val="nil"/>
              <w:right w:val="nil"/>
            </w:tcBorders>
          </w:tcPr>
          <w:p w:rsidR="00EB4039" w:rsidRDefault="00EB4039">
            <w:pPr>
              <w:pStyle w:val="ConsPlusNormal"/>
              <w:jc w:val="center"/>
            </w:pPr>
            <w:r>
              <w:t>3,61</w:t>
            </w:r>
          </w:p>
        </w:tc>
        <w:tc>
          <w:tcPr>
            <w:tcW w:w="609" w:type="dxa"/>
            <w:tcBorders>
              <w:top w:val="nil"/>
              <w:left w:val="nil"/>
              <w:bottom w:val="nil"/>
              <w:right w:val="nil"/>
            </w:tcBorders>
          </w:tcPr>
          <w:p w:rsidR="00EB4039" w:rsidRDefault="00EB4039">
            <w:pPr>
              <w:pStyle w:val="ConsPlusNormal"/>
              <w:jc w:val="center"/>
            </w:pPr>
            <w:r>
              <w:t>4,03</w:t>
            </w:r>
          </w:p>
        </w:tc>
        <w:tc>
          <w:tcPr>
            <w:tcW w:w="609" w:type="dxa"/>
            <w:tcBorders>
              <w:top w:val="nil"/>
              <w:left w:val="nil"/>
              <w:bottom w:val="nil"/>
              <w:right w:val="nil"/>
            </w:tcBorders>
          </w:tcPr>
          <w:p w:rsidR="00EB4039" w:rsidRDefault="00EB4039">
            <w:pPr>
              <w:pStyle w:val="ConsPlusNormal"/>
              <w:jc w:val="center"/>
            </w:pPr>
            <w:r>
              <w:t>4,43</w:t>
            </w:r>
          </w:p>
        </w:tc>
        <w:tc>
          <w:tcPr>
            <w:tcW w:w="609" w:type="dxa"/>
            <w:tcBorders>
              <w:top w:val="nil"/>
              <w:left w:val="nil"/>
              <w:bottom w:val="nil"/>
              <w:right w:val="single" w:sz="4" w:space="0" w:color="auto"/>
            </w:tcBorders>
          </w:tcPr>
          <w:p w:rsidR="00EB4039" w:rsidRDefault="00EB4039">
            <w:pPr>
              <w:pStyle w:val="ConsPlusNormal"/>
              <w:jc w:val="center"/>
            </w:pPr>
            <w:r>
              <w:t>4,85</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0,2</w:t>
            </w:r>
          </w:p>
        </w:tc>
        <w:tc>
          <w:tcPr>
            <w:tcW w:w="609" w:type="dxa"/>
            <w:tcBorders>
              <w:top w:val="nil"/>
              <w:left w:val="single" w:sz="4" w:space="0" w:color="auto"/>
              <w:bottom w:val="nil"/>
              <w:right w:val="nil"/>
            </w:tcBorders>
          </w:tcPr>
          <w:p w:rsidR="00EB4039" w:rsidRDefault="00EB4039">
            <w:pPr>
              <w:pStyle w:val="ConsPlusNormal"/>
              <w:jc w:val="center"/>
            </w:pPr>
            <w:r>
              <w:t>0,79</w:t>
            </w:r>
          </w:p>
        </w:tc>
        <w:tc>
          <w:tcPr>
            <w:tcW w:w="609" w:type="dxa"/>
            <w:tcBorders>
              <w:top w:val="nil"/>
              <w:left w:val="nil"/>
              <w:bottom w:val="nil"/>
              <w:right w:val="nil"/>
            </w:tcBorders>
          </w:tcPr>
          <w:p w:rsidR="00EB4039" w:rsidRDefault="00EB4039">
            <w:pPr>
              <w:pStyle w:val="ConsPlusNormal"/>
              <w:jc w:val="center"/>
            </w:pPr>
            <w:r>
              <w:t>0,98</w:t>
            </w:r>
          </w:p>
        </w:tc>
        <w:tc>
          <w:tcPr>
            <w:tcW w:w="609" w:type="dxa"/>
            <w:tcBorders>
              <w:top w:val="nil"/>
              <w:left w:val="nil"/>
              <w:bottom w:val="nil"/>
              <w:right w:val="nil"/>
            </w:tcBorders>
          </w:tcPr>
          <w:p w:rsidR="00EB4039" w:rsidRDefault="00EB4039">
            <w:pPr>
              <w:pStyle w:val="ConsPlusNormal"/>
              <w:jc w:val="center"/>
            </w:pPr>
            <w:r>
              <w:t>1,23</w:t>
            </w:r>
          </w:p>
        </w:tc>
        <w:tc>
          <w:tcPr>
            <w:tcW w:w="609" w:type="dxa"/>
            <w:tcBorders>
              <w:top w:val="nil"/>
              <w:left w:val="nil"/>
              <w:bottom w:val="nil"/>
              <w:right w:val="nil"/>
            </w:tcBorders>
          </w:tcPr>
          <w:p w:rsidR="00EB4039" w:rsidRDefault="00EB4039">
            <w:pPr>
              <w:pStyle w:val="ConsPlusNormal"/>
              <w:jc w:val="center"/>
            </w:pPr>
            <w:r>
              <w:t>1,46</w:t>
            </w:r>
          </w:p>
        </w:tc>
        <w:tc>
          <w:tcPr>
            <w:tcW w:w="609" w:type="dxa"/>
            <w:tcBorders>
              <w:top w:val="nil"/>
              <w:left w:val="nil"/>
              <w:bottom w:val="nil"/>
              <w:right w:val="nil"/>
            </w:tcBorders>
          </w:tcPr>
          <w:p w:rsidR="00EB4039" w:rsidRDefault="00EB4039">
            <w:pPr>
              <w:pStyle w:val="ConsPlusNormal"/>
              <w:jc w:val="center"/>
            </w:pPr>
            <w:r>
              <w:t>1,67</w:t>
            </w:r>
          </w:p>
        </w:tc>
        <w:tc>
          <w:tcPr>
            <w:tcW w:w="609" w:type="dxa"/>
            <w:tcBorders>
              <w:top w:val="nil"/>
              <w:left w:val="nil"/>
              <w:bottom w:val="nil"/>
              <w:right w:val="nil"/>
            </w:tcBorders>
          </w:tcPr>
          <w:p w:rsidR="00EB4039" w:rsidRDefault="00EB4039">
            <w:pPr>
              <w:pStyle w:val="ConsPlusNormal"/>
              <w:jc w:val="center"/>
            </w:pPr>
            <w:r>
              <w:t>1,85</w:t>
            </w:r>
          </w:p>
        </w:tc>
        <w:tc>
          <w:tcPr>
            <w:tcW w:w="609" w:type="dxa"/>
            <w:tcBorders>
              <w:top w:val="nil"/>
              <w:left w:val="nil"/>
              <w:bottom w:val="nil"/>
              <w:right w:val="nil"/>
            </w:tcBorders>
          </w:tcPr>
          <w:p w:rsidR="00EB4039" w:rsidRDefault="00EB4039">
            <w:pPr>
              <w:pStyle w:val="ConsPlusNormal"/>
              <w:jc w:val="center"/>
            </w:pPr>
            <w:r>
              <w:t>2,02</w:t>
            </w:r>
          </w:p>
        </w:tc>
        <w:tc>
          <w:tcPr>
            <w:tcW w:w="609" w:type="dxa"/>
            <w:tcBorders>
              <w:top w:val="nil"/>
              <w:left w:val="nil"/>
              <w:bottom w:val="nil"/>
              <w:right w:val="nil"/>
            </w:tcBorders>
          </w:tcPr>
          <w:p w:rsidR="00EB4039" w:rsidRDefault="00EB4039">
            <w:pPr>
              <w:pStyle w:val="ConsPlusNormal"/>
              <w:jc w:val="center"/>
            </w:pPr>
            <w:r>
              <w:t>2,15</w:t>
            </w:r>
          </w:p>
        </w:tc>
        <w:tc>
          <w:tcPr>
            <w:tcW w:w="609" w:type="dxa"/>
            <w:tcBorders>
              <w:top w:val="nil"/>
              <w:left w:val="nil"/>
              <w:bottom w:val="nil"/>
              <w:right w:val="nil"/>
            </w:tcBorders>
          </w:tcPr>
          <w:p w:rsidR="00EB4039" w:rsidRDefault="00EB4039">
            <w:pPr>
              <w:pStyle w:val="ConsPlusNormal"/>
              <w:jc w:val="center"/>
            </w:pPr>
            <w:r>
              <w:t>2,28</w:t>
            </w:r>
          </w:p>
        </w:tc>
        <w:tc>
          <w:tcPr>
            <w:tcW w:w="609" w:type="dxa"/>
            <w:tcBorders>
              <w:top w:val="nil"/>
              <w:left w:val="nil"/>
              <w:bottom w:val="nil"/>
              <w:right w:val="nil"/>
            </w:tcBorders>
          </w:tcPr>
          <w:p w:rsidR="00EB4039" w:rsidRDefault="00EB4039">
            <w:pPr>
              <w:pStyle w:val="ConsPlusNormal"/>
              <w:jc w:val="center"/>
            </w:pPr>
            <w:r>
              <w:t>2,40</w:t>
            </w:r>
          </w:p>
        </w:tc>
        <w:tc>
          <w:tcPr>
            <w:tcW w:w="609" w:type="dxa"/>
            <w:tcBorders>
              <w:top w:val="nil"/>
              <w:left w:val="nil"/>
              <w:bottom w:val="nil"/>
              <w:right w:val="nil"/>
            </w:tcBorders>
          </w:tcPr>
          <w:p w:rsidR="00EB4039" w:rsidRDefault="00EB4039">
            <w:pPr>
              <w:pStyle w:val="ConsPlusNormal"/>
              <w:jc w:val="center"/>
            </w:pPr>
            <w:r>
              <w:t>2,67</w:t>
            </w:r>
          </w:p>
        </w:tc>
        <w:tc>
          <w:tcPr>
            <w:tcW w:w="609" w:type="dxa"/>
            <w:tcBorders>
              <w:top w:val="nil"/>
              <w:left w:val="nil"/>
              <w:bottom w:val="nil"/>
              <w:right w:val="nil"/>
            </w:tcBorders>
          </w:tcPr>
          <w:p w:rsidR="00EB4039" w:rsidRDefault="00EB4039">
            <w:pPr>
              <w:pStyle w:val="ConsPlusNormal"/>
              <w:jc w:val="center"/>
            </w:pPr>
            <w:r>
              <w:t>2,88</w:t>
            </w:r>
          </w:p>
        </w:tc>
        <w:tc>
          <w:tcPr>
            <w:tcW w:w="609" w:type="dxa"/>
            <w:tcBorders>
              <w:top w:val="nil"/>
              <w:left w:val="nil"/>
              <w:bottom w:val="nil"/>
              <w:right w:val="nil"/>
            </w:tcBorders>
          </w:tcPr>
          <w:p w:rsidR="00EB4039" w:rsidRDefault="00EB4039">
            <w:pPr>
              <w:pStyle w:val="ConsPlusNormal"/>
              <w:jc w:val="center"/>
            </w:pPr>
            <w:r>
              <w:t>3,11</w:t>
            </w:r>
          </w:p>
        </w:tc>
        <w:tc>
          <w:tcPr>
            <w:tcW w:w="609" w:type="dxa"/>
            <w:tcBorders>
              <w:top w:val="nil"/>
              <w:left w:val="nil"/>
              <w:bottom w:val="nil"/>
              <w:right w:val="nil"/>
            </w:tcBorders>
          </w:tcPr>
          <w:p w:rsidR="00EB4039" w:rsidRDefault="00EB4039">
            <w:pPr>
              <w:pStyle w:val="ConsPlusNormal"/>
              <w:jc w:val="center"/>
            </w:pPr>
            <w:r>
              <w:t>3,42</w:t>
            </w:r>
          </w:p>
        </w:tc>
        <w:tc>
          <w:tcPr>
            <w:tcW w:w="609" w:type="dxa"/>
            <w:tcBorders>
              <w:top w:val="nil"/>
              <w:left w:val="nil"/>
              <w:bottom w:val="nil"/>
              <w:right w:val="single" w:sz="4" w:space="0" w:color="auto"/>
            </w:tcBorders>
          </w:tcPr>
          <w:p w:rsidR="00EB4039" w:rsidRDefault="00EB4039">
            <w:pPr>
              <w:pStyle w:val="ConsPlusNormal"/>
              <w:jc w:val="center"/>
            </w:pPr>
            <w:r>
              <w:t>3,71</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0,3</w:t>
            </w:r>
          </w:p>
        </w:tc>
        <w:tc>
          <w:tcPr>
            <w:tcW w:w="609" w:type="dxa"/>
            <w:tcBorders>
              <w:top w:val="nil"/>
              <w:left w:val="single" w:sz="4" w:space="0" w:color="auto"/>
              <w:bottom w:val="nil"/>
              <w:right w:val="nil"/>
            </w:tcBorders>
          </w:tcPr>
          <w:p w:rsidR="00EB4039" w:rsidRDefault="00EB4039">
            <w:pPr>
              <w:pStyle w:val="ConsPlusNormal"/>
              <w:jc w:val="center"/>
            </w:pPr>
            <w:r>
              <w:t>0,78</w:t>
            </w:r>
          </w:p>
        </w:tc>
        <w:tc>
          <w:tcPr>
            <w:tcW w:w="609" w:type="dxa"/>
            <w:tcBorders>
              <w:top w:val="nil"/>
              <w:left w:val="nil"/>
              <w:bottom w:val="nil"/>
              <w:right w:val="nil"/>
            </w:tcBorders>
          </w:tcPr>
          <w:p w:rsidR="00EB4039" w:rsidRDefault="00EB4039">
            <w:pPr>
              <w:pStyle w:val="ConsPlusNormal"/>
              <w:jc w:val="center"/>
            </w:pPr>
            <w:r>
              <w:t>0,90</w:t>
            </w:r>
          </w:p>
        </w:tc>
        <w:tc>
          <w:tcPr>
            <w:tcW w:w="609" w:type="dxa"/>
            <w:tcBorders>
              <w:top w:val="nil"/>
              <w:left w:val="nil"/>
              <w:bottom w:val="nil"/>
              <w:right w:val="nil"/>
            </w:tcBorders>
          </w:tcPr>
          <w:p w:rsidR="00EB4039" w:rsidRDefault="00EB4039">
            <w:pPr>
              <w:pStyle w:val="ConsPlusNormal"/>
              <w:jc w:val="center"/>
            </w:pPr>
            <w:r>
              <w:t>1,09</w:t>
            </w:r>
          </w:p>
        </w:tc>
        <w:tc>
          <w:tcPr>
            <w:tcW w:w="609" w:type="dxa"/>
            <w:tcBorders>
              <w:top w:val="nil"/>
              <w:left w:val="nil"/>
              <w:bottom w:val="nil"/>
              <w:right w:val="nil"/>
            </w:tcBorders>
          </w:tcPr>
          <w:p w:rsidR="00EB4039" w:rsidRDefault="00EB4039">
            <w:pPr>
              <w:pStyle w:val="ConsPlusNormal"/>
              <w:jc w:val="center"/>
            </w:pPr>
            <w:r>
              <w:t>1,27</w:t>
            </w:r>
          </w:p>
        </w:tc>
        <w:tc>
          <w:tcPr>
            <w:tcW w:w="609" w:type="dxa"/>
            <w:tcBorders>
              <w:top w:val="nil"/>
              <w:left w:val="nil"/>
              <w:bottom w:val="nil"/>
              <w:right w:val="nil"/>
            </w:tcBorders>
          </w:tcPr>
          <w:p w:rsidR="00EB4039" w:rsidRDefault="00EB4039">
            <w:pPr>
              <w:pStyle w:val="ConsPlusNormal"/>
              <w:jc w:val="center"/>
            </w:pPr>
            <w:r>
              <w:t>1,44</w:t>
            </w:r>
          </w:p>
        </w:tc>
        <w:tc>
          <w:tcPr>
            <w:tcW w:w="609" w:type="dxa"/>
            <w:tcBorders>
              <w:top w:val="nil"/>
              <w:left w:val="nil"/>
              <w:bottom w:val="nil"/>
              <w:right w:val="nil"/>
            </w:tcBorders>
          </w:tcPr>
          <w:p w:rsidR="00EB4039" w:rsidRDefault="00EB4039">
            <w:pPr>
              <w:pStyle w:val="ConsPlusNormal"/>
              <w:jc w:val="center"/>
            </w:pPr>
            <w:r>
              <w:t>1,60</w:t>
            </w:r>
          </w:p>
        </w:tc>
        <w:tc>
          <w:tcPr>
            <w:tcW w:w="609" w:type="dxa"/>
            <w:tcBorders>
              <w:top w:val="nil"/>
              <w:left w:val="nil"/>
              <w:bottom w:val="nil"/>
              <w:right w:val="nil"/>
            </w:tcBorders>
          </w:tcPr>
          <w:p w:rsidR="00EB4039" w:rsidRDefault="00EB4039">
            <w:pPr>
              <w:pStyle w:val="ConsPlusNormal"/>
              <w:jc w:val="center"/>
            </w:pPr>
            <w:r>
              <w:t>1,74</w:t>
            </w:r>
          </w:p>
        </w:tc>
        <w:tc>
          <w:tcPr>
            <w:tcW w:w="609" w:type="dxa"/>
            <w:tcBorders>
              <w:top w:val="nil"/>
              <w:left w:val="nil"/>
              <w:bottom w:val="nil"/>
              <w:right w:val="nil"/>
            </w:tcBorders>
          </w:tcPr>
          <w:p w:rsidR="00EB4039" w:rsidRDefault="00EB4039">
            <w:pPr>
              <w:pStyle w:val="ConsPlusNormal"/>
              <w:jc w:val="center"/>
            </w:pPr>
            <w:r>
              <w:t>1,86</w:t>
            </w:r>
          </w:p>
        </w:tc>
        <w:tc>
          <w:tcPr>
            <w:tcW w:w="609" w:type="dxa"/>
            <w:tcBorders>
              <w:top w:val="nil"/>
              <w:left w:val="nil"/>
              <w:bottom w:val="nil"/>
              <w:right w:val="nil"/>
            </w:tcBorders>
          </w:tcPr>
          <w:p w:rsidR="00EB4039" w:rsidRDefault="00EB4039">
            <w:pPr>
              <w:pStyle w:val="ConsPlusNormal"/>
              <w:jc w:val="center"/>
            </w:pPr>
            <w:r>
              <w:t>1,98</w:t>
            </w:r>
          </w:p>
        </w:tc>
        <w:tc>
          <w:tcPr>
            <w:tcW w:w="609" w:type="dxa"/>
            <w:tcBorders>
              <w:top w:val="nil"/>
              <w:left w:val="nil"/>
              <w:bottom w:val="nil"/>
              <w:right w:val="nil"/>
            </w:tcBorders>
          </w:tcPr>
          <w:p w:rsidR="00EB4039" w:rsidRDefault="00EB4039">
            <w:pPr>
              <w:pStyle w:val="ConsPlusNormal"/>
              <w:jc w:val="center"/>
            </w:pPr>
            <w:r>
              <w:t>2,11</w:t>
            </w:r>
          </w:p>
        </w:tc>
        <w:tc>
          <w:tcPr>
            <w:tcW w:w="609" w:type="dxa"/>
            <w:tcBorders>
              <w:top w:val="nil"/>
              <w:left w:val="nil"/>
              <w:bottom w:val="nil"/>
              <w:right w:val="nil"/>
            </w:tcBorders>
          </w:tcPr>
          <w:p w:rsidR="00EB4039" w:rsidRDefault="00EB4039">
            <w:pPr>
              <w:pStyle w:val="ConsPlusNormal"/>
              <w:jc w:val="center"/>
            </w:pPr>
            <w:r>
              <w:t>2,35</w:t>
            </w:r>
          </w:p>
        </w:tc>
        <w:tc>
          <w:tcPr>
            <w:tcW w:w="609" w:type="dxa"/>
            <w:tcBorders>
              <w:top w:val="nil"/>
              <w:left w:val="nil"/>
              <w:bottom w:val="nil"/>
              <w:right w:val="nil"/>
            </w:tcBorders>
          </w:tcPr>
          <w:p w:rsidR="00EB4039" w:rsidRDefault="00EB4039">
            <w:pPr>
              <w:pStyle w:val="ConsPlusNormal"/>
              <w:jc w:val="center"/>
            </w:pPr>
            <w:r>
              <w:t>2,51</w:t>
            </w:r>
          </w:p>
        </w:tc>
        <w:tc>
          <w:tcPr>
            <w:tcW w:w="609" w:type="dxa"/>
            <w:tcBorders>
              <w:top w:val="nil"/>
              <w:left w:val="nil"/>
              <w:bottom w:val="nil"/>
              <w:right w:val="nil"/>
            </w:tcBorders>
          </w:tcPr>
          <w:p w:rsidR="00EB4039" w:rsidRDefault="00EB4039">
            <w:pPr>
              <w:pStyle w:val="ConsPlusNormal"/>
              <w:jc w:val="center"/>
            </w:pPr>
            <w:r>
              <w:t>2,76</w:t>
            </w:r>
          </w:p>
        </w:tc>
        <w:tc>
          <w:tcPr>
            <w:tcW w:w="609" w:type="dxa"/>
            <w:tcBorders>
              <w:top w:val="nil"/>
              <w:left w:val="nil"/>
              <w:bottom w:val="nil"/>
              <w:right w:val="nil"/>
            </w:tcBorders>
          </w:tcPr>
          <w:p w:rsidR="00EB4039" w:rsidRDefault="00EB4039">
            <w:pPr>
              <w:pStyle w:val="ConsPlusNormal"/>
              <w:jc w:val="center"/>
            </w:pPr>
            <w:r>
              <w:t>2,99</w:t>
            </w:r>
          </w:p>
        </w:tc>
        <w:tc>
          <w:tcPr>
            <w:tcW w:w="609" w:type="dxa"/>
            <w:tcBorders>
              <w:top w:val="nil"/>
              <w:left w:val="nil"/>
              <w:bottom w:val="nil"/>
              <w:right w:val="single" w:sz="4" w:space="0" w:color="auto"/>
            </w:tcBorders>
          </w:tcPr>
          <w:p w:rsidR="00EB4039" w:rsidRDefault="00EB4039">
            <w:pPr>
              <w:pStyle w:val="ConsPlusNormal"/>
              <w:jc w:val="center"/>
            </w:pPr>
            <w:r>
              <w:t>3,25</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0,4</w:t>
            </w:r>
          </w:p>
        </w:tc>
        <w:tc>
          <w:tcPr>
            <w:tcW w:w="609" w:type="dxa"/>
            <w:tcBorders>
              <w:top w:val="nil"/>
              <w:left w:val="single" w:sz="4" w:space="0" w:color="auto"/>
              <w:bottom w:val="nil"/>
              <w:right w:val="nil"/>
            </w:tcBorders>
          </w:tcPr>
          <w:p w:rsidR="00EB4039" w:rsidRDefault="00EB4039">
            <w:pPr>
              <w:pStyle w:val="ConsPlusNormal"/>
              <w:jc w:val="center"/>
            </w:pPr>
            <w:r>
              <w:t>0,78</w:t>
            </w:r>
          </w:p>
        </w:tc>
        <w:tc>
          <w:tcPr>
            <w:tcW w:w="609" w:type="dxa"/>
            <w:tcBorders>
              <w:top w:val="nil"/>
              <w:left w:val="nil"/>
              <w:bottom w:val="nil"/>
              <w:right w:val="nil"/>
            </w:tcBorders>
          </w:tcPr>
          <w:p w:rsidR="00EB4039" w:rsidRDefault="00EB4039">
            <w:pPr>
              <w:pStyle w:val="ConsPlusNormal"/>
              <w:jc w:val="center"/>
            </w:pPr>
            <w:r>
              <w:t>0,88</w:t>
            </w:r>
          </w:p>
        </w:tc>
        <w:tc>
          <w:tcPr>
            <w:tcW w:w="609" w:type="dxa"/>
            <w:tcBorders>
              <w:top w:val="nil"/>
              <w:left w:val="nil"/>
              <w:bottom w:val="nil"/>
              <w:right w:val="nil"/>
            </w:tcBorders>
          </w:tcPr>
          <w:p w:rsidR="00EB4039" w:rsidRDefault="00EB4039">
            <w:pPr>
              <w:pStyle w:val="ConsPlusNormal"/>
              <w:jc w:val="center"/>
            </w:pPr>
            <w:r>
              <w:t>1,02</w:t>
            </w:r>
          </w:p>
        </w:tc>
        <w:tc>
          <w:tcPr>
            <w:tcW w:w="609" w:type="dxa"/>
            <w:tcBorders>
              <w:top w:val="nil"/>
              <w:left w:val="nil"/>
              <w:bottom w:val="nil"/>
              <w:right w:val="nil"/>
            </w:tcBorders>
          </w:tcPr>
          <w:p w:rsidR="00EB4039" w:rsidRDefault="00EB4039">
            <w:pPr>
              <w:pStyle w:val="ConsPlusNormal"/>
              <w:jc w:val="center"/>
            </w:pPr>
            <w:r>
              <w:t>1,17</w:t>
            </w:r>
          </w:p>
        </w:tc>
        <w:tc>
          <w:tcPr>
            <w:tcW w:w="609" w:type="dxa"/>
            <w:tcBorders>
              <w:top w:val="nil"/>
              <w:left w:val="nil"/>
              <w:bottom w:val="nil"/>
              <w:right w:val="nil"/>
            </w:tcBorders>
          </w:tcPr>
          <w:p w:rsidR="00EB4039" w:rsidRDefault="00EB4039">
            <w:pPr>
              <w:pStyle w:val="ConsPlusNormal"/>
              <w:jc w:val="center"/>
            </w:pPr>
            <w:r>
              <w:t>1,32</w:t>
            </w:r>
          </w:p>
        </w:tc>
        <w:tc>
          <w:tcPr>
            <w:tcW w:w="609" w:type="dxa"/>
            <w:tcBorders>
              <w:top w:val="nil"/>
              <w:left w:val="nil"/>
              <w:bottom w:val="nil"/>
              <w:right w:val="nil"/>
            </w:tcBorders>
          </w:tcPr>
          <w:p w:rsidR="00EB4039" w:rsidRDefault="00EB4039">
            <w:pPr>
              <w:pStyle w:val="ConsPlusNormal"/>
              <w:jc w:val="center"/>
            </w:pPr>
            <w:r>
              <w:t>1,45</w:t>
            </w:r>
          </w:p>
        </w:tc>
        <w:tc>
          <w:tcPr>
            <w:tcW w:w="609" w:type="dxa"/>
            <w:tcBorders>
              <w:top w:val="nil"/>
              <w:left w:val="nil"/>
              <w:bottom w:val="nil"/>
              <w:right w:val="nil"/>
            </w:tcBorders>
          </w:tcPr>
          <w:p w:rsidR="00EB4039" w:rsidRDefault="00EB4039">
            <w:pPr>
              <w:pStyle w:val="ConsPlusNormal"/>
              <w:jc w:val="center"/>
            </w:pPr>
            <w:r>
              <w:t>1,58</w:t>
            </w:r>
          </w:p>
        </w:tc>
        <w:tc>
          <w:tcPr>
            <w:tcW w:w="609" w:type="dxa"/>
            <w:tcBorders>
              <w:top w:val="nil"/>
              <w:left w:val="nil"/>
              <w:bottom w:val="nil"/>
              <w:right w:val="nil"/>
            </w:tcBorders>
          </w:tcPr>
          <w:p w:rsidR="00EB4039" w:rsidRDefault="00EB4039">
            <w:pPr>
              <w:pStyle w:val="ConsPlusNormal"/>
              <w:jc w:val="center"/>
            </w:pPr>
            <w:r>
              <w:t>1,69</w:t>
            </w:r>
          </w:p>
        </w:tc>
        <w:tc>
          <w:tcPr>
            <w:tcW w:w="609" w:type="dxa"/>
            <w:tcBorders>
              <w:top w:val="nil"/>
              <w:left w:val="nil"/>
              <w:bottom w:val="nil"/>
              <w:right w:val="nil"/>
            </w:tcBorders>
          </w:tcPr>
          <w:p w:rsidR="00EB4039" w:rsidRDefault="00EB4039">
            <w:pPr>
              <w:pStyle w:val="ConsPlusNormal"/>
              <w:jc w:val="center"/>
            </w:pPr>
            <w:r>
              <w:t>1,81</w:t>
            </w:r>
          </w:p>
        </w:tc>
        <w:tc>
          <w:tcPr>
            <w:tcW w:w="609" w:type="dxa"/>
            <w:tcBorders>
              <w:top w:val="nil"/>
              <w:left w:val="nil"/>
              <w:bottom w:val="nil"/>
              <w:right w:val="nil"/>
            </w:tcBorders>
          </w:tcPr>
          <w:p w:rsidR="00EB4039" w:rsidRDefault="00EB4039">
            <w:pPr>
              <w:pStyle w:val="ConsPlusNormal"/>
              <w:jc w:val="center"/>
            </w:pPr>
            <w:r>
              <w:t>1,92</w:t>
            </w:r>
          </w:p>
        </w:tc>
        <w:tc>
          <w:tcPr>
            <w:tcW w:w="609" w:type="dxa"/>
            <w:tcBorders>
              <w:top w:val="nil"/>
              <w:left w:val="nil"/>
              <w:bottom w:val="nil"/>
              <w:right w:val="nil"/>
            </w:tcBorders>
          </w:tcPr>
          <w:p w:rsidR="00EB4039" w:rsidRDefault="00EB4039">
            <w:pPr>
              <w:pStyle w:val="ConsPlusNormal"/>
              <w:jc w:val="center"/>
            </w:pPr>
            <w:r>
              <w:t>2,14</w:t>
            </w:r>
          </w:p>
        </w:tc>
        <w:tc>
          <w:tcPr>
            <w:tcW w:w="609" w:type="dxa"/>
            <w:tcBorders>
              <w:top w:val="nil"/>
              <w:left w:val="nil"/>
              <w:bottom w:val="nil"/>
              <w:right w:val="nil"/>
            </w:tcBorders>
          </w:tcPr>
          <w:p w:rsidR="00EB4039" w:rsidRDefault="00EB4039">
            <w:pPr>
              <w:pStyle w:val="ConsPlusNormal"/>
              <w:jc w:val="center"/>
            </w:pPr>
            <w:r>
              <w:t>2,31</w:t>
            </w:r>
          </w:p>
        </w:tc>
        <w:tc>
          <w:tcPr>
            <w:tcW w:w="609" w:type="dxa"/>
            <w:tcBorders>
              <w:top w:val="nil"/>
              <w:left w:val="nil"/>
              <w:bottom w:val="nil"/>
              <w:right w:val="nil"/>
            </w:tcBorders>
          </w:tcPr>
          <w:p w:rsidR="00EB4039" w:rsidRDefault="00EB4039">
            <w:pPr>
              <w:pStyle w:val="ConsPlusNormal"/>
              <w:jc w:val="center"/>
            </w:pPr>
            <w:r>
              <w:t>2,51</w:t>
            </w:r>
          </w:p>
        </w:tc>
        <w:tc>
          <w:tcPr>
            <w:tcW w:w="609" w:type="dxa"/>
            <w:tcBorders>
              <w:top w:val="nil"/>
              <w:left w:val="nil"/>
              <w:bottom w:val="nil"/>
              <w:right w:val="nil"/>
            </w:tcBorders>
          </w:tcPr>
          <w:p w:rsidR="00EB4039" w:rsidRDefault="00EB4039">
            <w:pPr>
              <w:pStyle w:val="ConsPlusNormal"/>
              <w:jc w:val="center"/>
            </w:pPr>
            <w:r>
              <w:t>2,68</w:t>
            </w:r>
          </w:p>
        </w:tc>
        <w:tc>
          <w:tcPr>
            <w:tcW w:w="609" w:type="dxa"/>
            <w:tcBorders>
              <w:top w:val="nil"/>
              <w:left w:val="nil"/>
              <w:bottom w:val="nil"/>
              <w:right w:val="single" w:sz="4" w:space="0" w:color="auto"/>
            </w:tcBorders>
          </w:tcPr>
          <w:p w:rsidR="00EB4039" w:rsidRDefault="00EB4039">
            <w:pPr>
              <w:pStyle w:val="ConsPlusNormal"/>
              <w:jc w:val="center"/>
            </w:pPr>
            <w:r>
              <w:t>2,88</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0,5</w:t>
            </w:r>
          </w:p>
        </w:tc>
        <w:tc>
          <w:tcPr>
            <w:tcW w:w="609" w:type="dxa"/>
            <w:tcBorders>
              <w:top w:val="nil"/>
              <w:left w:val="single" w:sz="4" w:space="0" w:color="auto"/>
              <w:bottom w:val="nil"/>
              <w:right w:val="nil"/>
            </w:tcBorders>
          </w:tcPr>
          <w:p w:rsidR="00EB4039" w:rsidRDefault="00EB4039">
            <w:pPr>
              <w:pStyle w:val="ConsPlusNormal"/>
              <w:jc w:val="center"/>
            </w:pPr>
            <w:r>
              <w:t>0,78</w:t>
            </w:r>
          </w:p>
        </w:tc>
        <w:tc>
          <w:tcPr>
            <w:tcW w:w="609" w:type="dxa"/>
            <w:tcBorders>
              <w:top w:val="nil"/>
              <w:left w:val="nil"/>
              <w:bottom w:val="nil"/>
              <w:right w:val="nil"/>
            </w:tcBorders>
          </w:tcPr>
          <w:p w:rsidR="00EB4039" w:rsidRDefault="00EB4039">
            <w:pPr>
              <w:pStyle w:val="ConsPlusNormal"/>
              <w:jc w:val="center"/>
            </w:pPr>
            <w:r>
              <w:t>0,86</w:t>
            </w:r>
          </w:p>
        </w:tc>
        <w:tc>
          <w:tcPr>
            <w:tcW w:w="609" w:type="dxa"/>
            <w:tcBorders>
              <w:top w:val="nil"/>
              <w:left w:val="nil"/>
              <w:bottom w:val="nil"/>
              <w:right w:val="nil"/>
            </w:tcBorders>
          </w:tcPr>
          <w:p w:rsidR="00EB4039" w:rsidRDefault="00EB4039">
            <w:pPr>
              <w:pStyle w:val="ConsPlusNormal"/>
              <w:jc w:val="center"/>
            </w:pPr>
            <w:r>
              <w:t>0,99</w:t>
            </w:r>
          </w:p>
        </w:tc>
        <w:tc>
          <w:tcPr>
            <w:tcW w:w="609" w:type="dxa"/>
            <w:tcBorders>
              <w:top w:val="nil"/>
              <w:left w:val="nil"/>
              <w:bottom w:val="nil"/>
              <w:right w:val="nil"/>
            </w:tcBorders>
          </w:tcPr>
          <w:p w:rsidR="00EB4039" w:rsidRDefault="00EB4039">
            <w:pPr>
              <w:pStyle w:val="ConsPlusNormal"/>
              <w:jc w:val="center"/>
            </w:pPr>
            <w:r>
              <w:t>1,10</w:t>
            </w:r>
          </w:p>
        </w:tc>
        <w:tc>
          <w:tcPr>
            <w:tcW w:w="609" w:type="dxa"/>
            <w:tcBorders>
              <w:top w:val="nil"/>
              <w:left w:val="nil"/>
              <w:bottom w:val="nil"/>
              <w:right w:val="nil"/>
            </w:tcBorders>
          </w:tcPr>
          <w:p w:rsidR="00EB4039" w:rsidRDefault="00EB4039">
            <w:pPr>
              <w:pStyle w:val="ConsPlusNormal"/>
              <w:jc w:val="center"/>
            </w:pPr>
            <w:r>
              <w:t>1,22</w:t>
            </w:r>
          </w:p>
        </w:tc>
        <w:tc>
          <w:tcPr>
            <w:tcW w:w="609" w:type="dxa"/>
            <w:tcBorders>
              <w:top w:val="nil"/>
              <w:left w:val="nil"/>
              <w:bottom w:val="nil"/>
              <w:right w:val="nil"/>
            </w:tcBorders>
          </w:tcPr>
          <w:p w:rsidR="00EB4039" w:rsidRDefault="00EB4039">
            <w:pPr>
              <w:pStyle w:val="ConsPlusNormal"/>
              <w:jc w:val="center"/>
            </w:pPr>
            <w:r>
              <w:t>1,35</w:t>
            </w:r>
          </w:p>
        </w:tc>
        <w:tc>
          <w:tcPr>
            <w:tcW w:w="609" w:type="dxa"/>
            <w:tcBorders>
              <w:top w:val="nil"/>
              <w:left w:val="nil"/>
              <w:bottom w:val="nil"/>
              <w:right w:val="nil"/>
            </w:tcBorders>
          </w:tcPr>
          <w:p w:rsidR="00EB4039" w:rsidRDefault="00EB4039">
            <w:pPr>
              <w:pStyle w:val="ConsPlusNormal"/>
              <w:jc w:val="center"/>
            </w:pPr>
            <w:r>
              <w:t>1,47</w:t>
            </w:r>
          </w:p>
        </w:tc>
        <w:tc>
          <w:tcPr>
            <w:tcW w:w="609" w:type="dxa"/>
            <w:tcBorders>
              <w:top w:val="nil"/>
              <w:left w:val="nil"/>
              <w:bottom w:val="nil"/>
              <w:right w:val="nil"/>
            </w:tcBorders>
          </w:tcPr>
          <w:p w:rsidR="00EB4039" w:rsidRDefault="00EB4039">
            <w:pPr>
              <w:pStyle w:val="ConsPlusNormal"/>
              <w:jc w:val="center"/>
            </w:pPr>
            <w:r>
              <w:t>1,57</w:t>
            </w:r>
          </w:p>
        </w:tc>
        <w:tc>
          <w:tcPr>
            <w:tcW w:w="609" w:type="dxa"/>
            <w:tcBorders>
              <w:top w:val="nil"/>
              <w:left w:val="nil"/>
              <w:bottom w:val="nil"/>
              <w:right w:val="nil"/>
            </w:tcBorders>
          </w:tcPr>
          <w:p w:rsidR="00EB4039" w:rsidRDefault="00EB4039">
            <w:pPr>
              <w:pStyle w:val="ConsPlusNormal"/>
              <w:jc w:val="center"/>
            </w:pPr>
            <w:r>
              <w:t>1,67</w:t>
            </w:r>
          </w:p>
        </w:tc>
        <w:tc>
          <w:tcPr>
            <w:tcW w:w="609" w:type="dxa"/>
            <w:tcBorders>
              <w:top w:val="nil"/>
              <w:left w:val="nil"/>
              <w:bottom w:val="nil"/>
              <w:right w:val="nil"/>
            </w:tcBorders>
          </w:tcPr>
          <w:p w:rsidR="00EB4039" w:rsidRDefault="00EB4039">
            <w:pPr>
              <w:pStyle w:val="ConsPlusNormal"/>
              <w:jc w:val="center"/>
            </w:pPr>
            <w:r>
              <w:t>1,76</w:t>
            </w:r>
          </w:p>
        </w:tc>
        <w:tc>
          <w:tcPr>
            <w:tcW w:w="609" w:type="dxa"/>
            <w:tcBorders>
              <w:top w:val="nil"/>
              <w:left w:val="nil"/>
              <w:bottom w:val="nil"/>
              <w:right w:val="nil"/>
            </w:tcBorders>
          </w:tcPr>
          <w:p w:rsidR="00EB4039" w:rsidRDefault="00EB4039">
            <w:pPr>
              <w:pStyle w:val="ConsPlusNormal"/>
              <w:jc w:val="center"/>
            </w:pPr>
            <w:r>
              <w:t>1,96</w:t>
            </w:r>
          </w:p>
        </w:tc>
        <w:tc>
          <w:tcPr>
            <w:tcW w:w="609" w:type="dxa"/>
            <w:tcBorders>
              <w:top w:val="nil"/>
              <w:left w:val="nil"/>
              <w:bottom w:val="nil"/>
              <w:right w:val="nil"/>
            </w:tcBorders>
          </w:tcPr>
          <w:p w:rsidR="00EB4039" w:rsidRDefault="00EB4039">
            <w:pPr>
              <w:pStyle w:val="ConsPlusNormal"/>
              <w:jc w:val="center"/>
            </w:pPr>
            <w:r>
              <w:t>2,15</w:t>
            </w:r>
          </w:p>
        </w:tc>
        <w:tc>
          <w:tcPr>
            <w:tcW w:w="609" w:type="dxa"/>
            <w:tcBorders>
              <w:top w:val="nil"/>
              <w:left w:val="nil"/>
              <w:bottom w:val="nil"/>
              <w:right w:val="nil"/>
            </w:tcBorders>
          </w:tcPr>
          <w:p w:rsidR="00EB4039" w:rsidRDefault="00EB4039">
            <w:pPr>
              <w:pStyle w:val="ConsPlusNormal"/>
              <w:jc w:val="center"/>
            </w:pPr>
            <w:r>
              <w:t>2,34</w:t>
            </w:r>
          </w:p>
        </w:tc>
        <w:tc>
          <w:tcPr>
            <w:tcW w:w="609" w:type="dxa"/>
            <w:tcBorders>
              <w:top w:val="nil"/>
              <w:left w:val="nil"/>
              <w:bottom w:val="nil"/>
              <w:right w:val="nil"/>
            </w:tcBorders>
          </w:tcPr>
          <w:p w:rsidR="00EB4039" w:rsidRDefault="00EB4039">
            <w:pPr>
              <w:pStyle w:val="ConsPlusNormal"/>
              <w:jc w:val="center"/>
            </w:pPr>
            <w:r>
              <w:t>2,50</w:t>
            </w:r>
          </w:p>
        </w:tc>
        <w:tc>
          <w:tcPr>
            <w:tcW w:w="609" w:type="dxa"/>
            <w:tcBorders>
              <w:top w:val="nil"/>
              <w:left w:val="nil"/>
              <w:bottom w:val="nil"/>
              <w:right w:val="single" w:sz="4" w:space="0" w:color="auto"/>
            </w:tcBorders>
          </w:tcPr>
          <w:p w:rsidR="00EB4039" w:rsidRDefault="00EB4039">
            <w:pPr>
              <w:pStyle w:val="ConsPlusNormal"/>
              <w:jc w:val="center"/>
            </w:pPr>
            <w:r>
              <w:t>2,76</w:t>
            </w:r>
          </w:p>
        </w:tc>
      </w:tr>
      <w:tr w:rsidR="00EB4039">
        <w:tblPrEx>
          <w:tblBorders>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single" w:sz="4" w:space="0" w:color="auto"/>
              <w:right w:val="single" w:sz="4" w:space="0" w:color="auto"/>
            </w:tcBorders>
          </w:tcPr>
          <w:p w:rsidR="00EB4039" w:rsidRDefault="00EB4039">
            <w:pPr>
              <w:pStyle w:val="ConsPlusNormal"/>
              <w:jc w:val="center"/>
            </w:pPr>
            <w:r>
              <w:t>1,0</w:t>
            </w:r>
          </w:p>
        </w:tc>
        <w:tc>
          <w:tcPr>
            <w:tcW w:w="609" w:type="dxa"/>
            <w:tcBorders>
              <w:top w:val="nil"/>
              <w:left w:val="single" w:sz="4" w:space="0" w:color="auto"/>
              <w:bottom w:val="single" w:sz="4" w:space="0" w:color="auto"/>
              <w:right w:val="nil"/>
            </w:tcBorders>
          </w:tcPr>
          <w:p w:rsidR="00EB4039" w:rsidRDefault="00EB4039">
            <w:pPr>
              <w:pStyle w:val="ConsPlusNormal"/>
              <w:jc w:val="center"/>
            </w:pPr>
            <w:r>
              <w:t>0,78</w:t>
            </w:r>
          </w:p>
        </w:tc>
        <w:tc>
          <w:tcPr>
            <w:tcW w:w="609" w:type="dxa"/>
            <w:tcBorders>
              <w:top w:val="nil"/>
              <w:left w:val="nil"/>
              <w:bottom w:val="single" w:sz="4" w:space="0" w:color="auto"/>
              <w:right w:val="nil"/>
            </w:tcBorders>
          </w:tcPr>
          <w:p w:rsidR="00EB4039" w:rsidRDefault="00EB4039">
            <w:pPr>
              <w:pStyle w:val="ConsPlusNormal"/>
              <w:jc w:val="center"/>
            </w:pPr>
            <w:r>
              <w:t>0,85</w:t>
            </w:r>
          </w:p>
        </w:tc>
        <w:tc>
          <w:tcPr>
            <w:tcW w:w="609" w:type="dxa"/>
            <w:tcBorders>
              <w:top w:val="nil"/>
              <w:left w:val="nil"/>
              <w:bottom w:val="single" w:sz="4" w:space="0" w:color="auto"/>
              <w:right w:val="nil"/>
            </w:tcBorders>
          </w:tcPr>
          <w:p w:rsidR="00EB4039" w:rsidRDefault="00EB4039">
            <w:pPr>
              <w:pStyle w:val="ConsPlusNormal"/>
              <w:jc w:val="center"/>
            </w:pPr>
            <w:r>
              <w:t>0,92</w:t>
            </w:r>
          </w:p>
        </w:tc>
        <w:tc>
          <w:tcPr>
            <w:tcW w:w="609" w:type="dxa"/>
            <w:tcBorders>
              <w:top w:val="nil"/>
              <w:left w:val="nil"/>
              <w:bottom w:val="single" w:sz="4" w:space="0" w:color="auto"/>
              <w:right w:val="nil"/>
            </w:tcBorders>
          </w:tcPr>
          <w:p w:rsidR="00EB4039" w:rsidRDefault="00EB4039">
            <w:pPr>
              <w:pStyle w:val="ConsPlusNormal"/>
              <w:jc w:val="center"/>
            </w:pPr>
            <w:r>
              <w:t>0,99</w:t>
            </w:r>
          </w:p>
        </w:tc>
        <w:tc>
          <w:tcPr>
            <w:tcW w:w="609" w:type="dxa"/>
            <w:tcBorders>
              <w:top w:val="nil"/>
              <w:left w:val="nil"/>
              <w:bottom w:val="single" w:sz="4" w:space="0" w:color="auto"/>
              <w:right w:val="nil"/>
            </w:tcBorders>
          </w:tcPr>
          <w:p w:rsidR="00EB4039" w:rsidRDefault="00EB4039">
            <w:pPr>
              <w:pStyle w:val="ConsPlusNormal"/>
              <w:jc w:val="center"/>
            </w:pPr>
            <w:r>
              <w:t>1,06</w:t>
            </w:r>
          </w:p>
        </w:tc>
        <w:tc>
          <w:tcPr>
            <w:tcW w:w="609" w:type="dxa"/>
            <w:tcBorders>
              <w:top w:val="nil"/>
              <w:left w:val="nil"/>
              <w:bottom w:val="single" w:sz="4" w:space="0" w:color="auto"/>
              <w:right w:val="nil"/>
            </w:tcBorders>
          </w:tcPr>
          <w:p w:rsidR="00EB4039" w:rsidRDefault="00EB4039">
            <w:pPr>
              <w:pStyle w:val="ConsPlusNormal"/>
              <w:jc w:val="center"/>
            </w:pPr>
            <w:r>
              <w:t>1,13</w:t>
            </w:r>
          </w:p>
        </w:tc>
        <w:tc>
          <w:tcPr>
            <w:tcW w:w="609" w:type="dxa"/>
            <w:tcBorders>
              <w:top w:val="nil"/>
              <w:left w:val="nil"/>
              <w:bottom w:val="single" w:sz="4" w:space="0" w:color="auto"/>
              <w:right w:val="nil"/>
            </w:tcBorders>
          </w:tcPr>
          <w:p w:rsidR="00EB4039" w:rsidRDefault="00EB4039">
            <w:pPr>
              <w:pStyle w:val="ConsPlusNormal"/>
              <w:jc w:val="center"/>
            </w:pPr>
            <w:r>
              <w:t>1,20</w:t>
            </w:r>
          </w:p>
        </w:tc>
        <w:tc>
          <w:tcPr>
            <w:tcW w:w="609" w:type="dxa"/>
            <w:tcBorders>
              <w:top w:val="nil"/>
              <w:left w:val="nil"/>
              <w:bottom w:val="single" w:sz="4" w:space="0" w:color="auto"/>
              <w:right w:val="nil"/>
            </w:tcBorders>
          </w:tcPr>
          <w:p w:rsidR="00EB4039" w:rsidRDefault="00EB4039">
            <w:pPr>
              <w:pStyle w:val="ConsPlusNormal"/>
              <w:jc w:val="center"/>
            </w:pPr>
            <w:r>
              <w:t>1,27</w:t>
            </w:r>
          </w:p>
        </w:tc>
        <w:tc>
          <w:tcPr>
            <w:tcW w:w="609" w:type="dxa"/>
            <w:tcBorders>
              <w:top w:val="nil"/>
              <w:left w:val="nil"/>
              <w:bottom w:val="single" w:sz="4" w:space="0" w:color="auto"/>
              <w:right w:val="nil"/>
            </w:tcBorders>
          </w:tcPr>
          <w:p w:rsidR="00EB4039" w:rsidRDefault="00EB4039">
            <w:pPr>
              <w:pStyle w:val="ConsPlusNormal"/>
              <w:jc w:val="center"/>
            </w:pPr>
            <w:r>
              <w:t>1,34</w:t>
            </w:r>
          </w:p>
        </w:tc>
        <w:tc>
          <w:tcPr>
            <w:tcW w:w="609" w:type="dxa"/>
            <w:tcBorders>
              <w:top w:val="nil"/>
              <w:left w:val="nil"/>
              <w:bottom w:val="single" w:sz="4" w:space="0" w:color="auto"/>
              <w:right w:val="nil"/>
            </w:tcBorders>
          </w:tcPr>
          <w:p w:rsidR="00EB4039" w:rsidRDefault="00EB4039">
            <w:pPr>
              <w:pStyle w:val="ConsPlusNormal"/>
              <w:jc w:val="center"/>
            </w:pPr>
            <w:r>
              <w:t>1,41</w:t>
            </w:r>
          </w:p>
        </w:tc>
        <w:tc>
          <w:tcPr>
            <w:tcW w:w="609" w:type="dxa"/>
            <w:tcBorders>
              <w:top w:val="nil"/>
              <w:left w:val="nil"/>
              <w:bottom w:val="single" w:sz="4" w:space="0" w:color="auto"/>
              <w:right w:val="nil"/>
            </w:tcBorders>
          </w:tcPr>
          <w:p w:rsidR="00EB4039" w:rsidRDefault="00EB4039">
            <w:pPr>
              <w:pStyle w:val="ConsPlusNormal"/>
              <w:jc w:val="center"/>
            </w:pPr>
            <w:r>
              <w:t>1,54</w:t>
            </w:r>
          </w:p>
        </w:tc>
        <w:tc>
          <w:tcPr>
            <w:tcW w:w="609" w:type="dxa"/>
            <w:tcBorders>
              <w:top w:val="nil"/>
              <w:left w:val="nil"/>
              <w:bottom w:val="single" w:sz="4" w:space="0" w:color="auto"/>
              <w:right w:val="nil"/>
            </w:tcBorders>
          </w:tcPr>
          <w:p w:rsidR="00EB4039" w:rsidRDefault="00EB4039">
            <w:pPr>
              <w:pStyle w:val="ConsPlusNormal"/>
              <w:jc w:val="center"/>
            </w:pPr>
            <w:r>
              <w:t>1,68</w:t>
            </w:r>
          </w:p>
        </w:tc>
        <w:tc>
          <w:tcPr>
            <w:tcW w:w="609" w:type="dxa"/>
            <w:tcBorders>
              <w:top w:val="nil"/>
              <w:left w:val="nil"/>
              <w:bottom w:val="single" w:sz="4" w:space="0" w:color="auto"/>
              <w:right w:val="nil"/>
            </w:tcBorders>
          </w:tcPr>
          <w:p w:rsidR="00EB4039" w:rsidRDefault="00EB4039">
            <w:pPr>
              <w:pStyle w:val="ConsPlusNormal"/>
              <w:jc w:val="center"/>
            </w:pPr>
            <w:r>
              <w:t>1,82</w:t>
            </w:r>
          </w:p>
        </w:tc>
        <w:tc>
          <w:tcPr>
            <w:tcW w:w="609" w:type="dxa"/>
            <w:tcBorders>
              <w:top w:val="nil"/>
              <w:left w:val="nil"/>
              <w:bottom w:val="single" w:sz="4" w:space="0" w:color="auto"/>
              <w:right w:val="nil"/>
            </w:tcBorders>
          </w:tcPr>
          <w:p w:rsidR="00EB4039" w:rsidRDefault="00EB4039">
            <w:pPr>
              <w:pStyle w:val="ConsPlusNormal"/>
              <w:jc w:val="center"/>
            </w:pPr>
            <w:r>
              <w:t>1,97</w:t>
            </w:r>
          </w:p>
        </w:tc>
        <w:tc>
          <w:tcPr>
            <w:tcW w:w="609" w:type="dxa"/>
            <w:tcBorders>
              <w:top w:val="nil"/>
              <w:left w:val="nil"/>
              <w:bottom w:val="single" w:sz="4" w:space="0" w:color="auto"/>
              <w:right w:val="single" w:sz="4" w:space="0" w:color="auto"/>
            </w:tcBorders>
          </w:tcPr>
          <w:p w:rsidR="00EB4039" w:rsidRDefault="00EB4039">
            <w:pPr>
              <w:pStyle w:val="ConsPlusNormal"/>
              <w:jc w:val="center"/>
            </w:pPr>
            <w:r>
              <w:t>2,10</w:t>
            </w:r>
          </w:p>
        </w:tc>
      </w:tr>
      <w:tr w:rsidR="00EB4039">
        <w:tc>
          <w:tcPr>
            <w:tcW w:w="1306"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97"/>
              </w:rPr>
              <w:drawing>
                <wp:inline distT="0" distB="0" distL="0" distR="0">
                  <wp:extent cx="526415" cy="135953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526415" cy="1359535"/>
                          </a:xfrm>
                          <a:prstGeom prst="rect">
                            <a:avLst/>
                          </a:prstGeom>
                          <a:noFill/>
                          <a:ln>
                            <a:noFill/>
                          </a:ln>
                        </pic:spPr>
                      </pic:pic>
                    </a:graphicData>
                  </a:graphic>
                </wp:inline>
              </w:drawing>
            </w:r>
          </w:p>
        </w:tc>
        <w:tc>
          <w:tcPr>
            <w:tcW w:w="554" w:type="dxa"/>
            <w:tcBorders>
              <w:top w:val="single" w:sz="4" w:space="0" w:color="auto"/>
              <w:bottom w:val="nil"/>
            </w:tcBorders>
          </w:tcPr>
          <w:p w:rsidR="00EB4039" w:rsidRDefault="00EB4039">
            <w:pPr>
              <w:pStyle w:val="ConsPlusNormal"/>
            </w:pPr>
          </w:p>
        </w:tc>
        <w:tc>
          <w:tcPr>
            <w:tcW w:w="9135" w:type="dxa"/>
            <w:gridSpan w:val="15"/>
            <w:tcBorders>
              <w:top w:val="single" w:sz="4" w:space="0" w:color="auto"/>
              <w:bottom w:val="nil"/>
            </w:tcBorders>
          </w:tcPr>
          <w:p w:rsidR="00EB4039" w:rsidRDefault="00EB4039">
            <w:pPr>
              <w:pStyle w:val="ConsPlusNormal"/>
              <w:jc w:val="center"/>
            </w:pPr>
            <w:r>
              <w:t>Коэффициент </w:t>
            </w:r>
            <w:r>
              <w:rPr>
                <w:noProof/>
                <w:position w:val="-8"/>
              </w:rPr>
              <w:drawing>
                <wp:inline distT="0" distB="0" distL="0" distR="0">
                  <wp:extent cx="222250" cy="22860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0,04</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0,83</w:t>
            </w:r>
          </w:p>
        </w:tc>
        <w:tc>
          <w:tcPr>
            <w:tcW w:w="609" w:type="dxa"/>
            <w:tcBorders>
              <w:top w:val="nil"/>
              <w:left w:val="nil"/>
              <w:bottom w:val="nil"/>
              <w:right w:val="nil"/>
            </w:tcBorders>
          </w:tcPr>
          <w:p w:rsidR="00EB4039" w:rsidRDefault="00EB4039">
            <w:pPr>
              <w:pStyle w:val="ConsPlusNormal"/>
              <w:jc w:val="center"/>
            </w:pPr>
            <w:r>
              <w:t>1,25</w:t>
            </w:r>
          </w:p>
        </w:tc>
        <w:tc>
          <w:tcPr>
            <w:tcW w:w="609" w:type="dxa"/>
            <w:tcBorders>
              <w:top w:val="nil"/>
              <w:left w:val="nil"/>
              <w:bottom w:val="nil"/>
              <w:right w:val="nil"/>
            </w:tcBorders>
          </w:tcPr>
          <w:p w:rsidR="00EB4039" w:rsidRDefault="00EB4039">
            <w:pPr>
              <w:pStyle w:val="ConsPlusNormal"/>
              <w:jc w:val="center"/>
            </w:pPr>
            <w:r>
              <w:t>1,43</w:t>
            </w:r>
          </w:p>
        </w:tc>
        <w:tc>
          <w:tcPr>
            <w:tcW w:w="609" w:type="dxa"/>
            <w:tcBorders>
              <w:top w:val="nil"/>
              <w:left w:val="nil"/>
              <w:bottom w:val="nil"/>
              <w:right w:val="nil"/>
            </w:tcBorders>
          </w:tcPr>
          <w:p w:rsidR="00EB4039" w:rsidRDefault="00EB4039">
            <w:pPr>
              <w:pStyle w:val="ConsPlusNormal"/>
              <w:jc w:val="center"/>
            </w:pPr>
            <w:r>
              <w:t>1,55</w:t>
            </w:r>
          </w:p>
        </w:tc>
        <w:tc>
          <w:tcPr>
            <w:tcW w:w="609" w:type="dxa"/>
            <w:tcBorders>
              <w:top w:val="nil"/>
              <w:left w:val="nil"/>
              <w:bottom w:val="nil"/>
              <w:right w:val="nil"/>
            </w:tcBorders>
          </w:tcPr>
          <w:p w:rsidR="00EB4039" w:rsidRDefault="00EB4039">
            <w:pPr>
              <w:pStyle w:val="ConsPlusNormal"/>
              <w:jc w:val="center"/>
            </w:pPr>
            <w:r>
              <w:t>1,65</w:t>
            </w:r>
          </w:p>
        </w:tc>
        <w:tc>
          <w:tcPr>
            <w:tcW w:w="609" w:type="dxa"/>
            <w:tcBorders>
              <w:top w:val="nil"/>
              <w:left w:val="nil"/>
              <w:bottom w:val="nil"/>
              <w:right w:val="nil"/>
            </w:tcBorders>
          </w:tcPr>
          <w:p w:rsidR="00EB4039" w:rsidRDefault="00EB4039">
            <w:pPr>
              <w:pStyle w:val="ConsPlusNormal"/>
              <w:jc w:val="center"/>
            </w:pPr>
            <w:r>
              <w:t>1,70</w:t>
            </w:r>
          </w:p>
        </w:tc>
        <w:tc>
          <w:tcPr>
            <w:tcW w:w="609" w:type="dxa"/>
            <w:tcBorders>
              <w:top w:val="nil"/>
              <w:left w:val="nil"/>
              <w:bottom w:val="nil"/>
              <w:right w:val="nil"/>
            </w:tcBorders>
          </w:tcPr>
          <w:p w:rsidR="00EB4039" w:rsidRDefault="00EB4039">
            <w:pPr>
              <w:pStyle w:val="ConsPlusNormal"/>
              <w:jc w:val="center"/>
            </w:pPr>
            <w:r>
              <w:t>1,75</w:t>
            </w:r>
          </w:p>
        </w:tc>
        <w:tc>
          <w:tcPr>
            <w:tcW w:w="609" w:type="dxa"/>
            <w:tcBorders>
              <w:top w:val="nil"/>
              <w:left w:val="nil"/>
              <w:bottom w:val="nil"/>
              <w:right w:val="nil"/>
            </w:tcBorders>
          </w:tcPr>
          <w:p w:rsidR="00EB4039" w:rsidRDefault="00EB4039">
            <w:pPr>
              <w:pStyle w:val="ConsPlusNormal"/>
              <w:jc w:val="center"/>
            </w:pPr>
            <w:r>
              <w:t>1,78</w:t>
            </w:r>
          </w:p>
        </w:tc>
        <w:tc>
          <w:tcPr>
            <w:tcW w:w="609" w:type="dxa"/>
            <w:tcBorders>
              <w:top w:val="nil"/>
              <w:left w:val="nil"/>
              <w:bottom w:val="nil"/>
              <w:right w:val="nil"/>
            </w:tcBorders>
          </w:tcPr>
          <w:p w:rsidR="00EB4039" w:rsidRDefault="00EB4039">
            <w:pPr>
              <w:pStyle w:val="ConsPlusNormal"/>
              <w:jc w:val="center"/>
            </w:pPr>
            <w:r>
              <w:t>1,84</w:t>
            </w:r>
          </w:p>
        </w:tc>
        <w:tc>
          <w:tcPr>
            <w:tcW w:w="609" w:type="dxa"/>
            <w:tcBorders>
              <w:top w:val="nil"/>
              <w:left w:val="nil"/>
              <w:bottom w:val="nil"/>
              <w:right w:val="nil"/>
            </w:tcBorders>
          </w:tcPr>
          <w:p w:rsidR="00EB4039" w:rsidRDefault="00EB4039">
            <w:pPr>
              <w:pStyle w:val="ConsPlusNormal"/>
              <w:jc w:val="center"/>
            </w:pPr>
            <w:r>
              <w:t>1,87</w:t>
            </w:r>
          </w:p>
        </w:tc>
        <w:tc>
          <w:tcPr>
            <w:tcW w:w="609" w:type="dxa"/>
            <w:tcBorders>
              <w:top w:val="nil"/>
              <w:left w:val="nil"/>
              <w:bottom w:val="nil"/>
              <w:right w:val="nil"/>
            </w:tcBorders>
          </w:tcPr>
          <w:p w:rsidR="00EB4039" w:rsidRDefault="00EB4039">
            <w:pPr>
              <w:pStyle w:val="ConsPlusNormal"/>
              <w:jc w:val="center"/>
            </w:pPr>
            <w:r>
              <w:t>1,88</w:t>
            </w:r>
          </w:p>
        </w:tc>
        <w:tc>
          <w:tcPr>
            <w:tcW w:w="609" w:type="dxa"/>
            <w:tcBorders>
              <w:top w:val="nil"/>
              <w:left w:val="nil"/>
              <w:bottom w:val="nil"/>
              <w:right w:val="nil"/>
            </w:tcBorders>
          </w:tcPr>
          <w:p w:rsidR="00EB4039" w:rsidRDefault="00EB4039">
            <w:pPr>
              <w:pStyle w:val="ConsPlusNormal"/>
              <w:jc w:val="center"/>
            </w:pPr>
            <w:r>
              <w:t>1,90</w:t>
            </w:r>
          </w:p>
        </w:tc>
        <w:tc>
          <w:tcPr>
            <w:tcW w:w="609" w:type="dxa"/>
            <w:tcBorders>
              <w:top w:val="nil"/>
              <w:left w:val="nil"/>
              <w:bottom w:val="nil"/>
              <w:right w:val="single" w:sz="4" w:space="0" w:color="auto"/>
            </w:tcBorders>
          </w:tcPr>
          <w:p w:rsidR="00EB4039" w:rsidRDefault="00EB4039">
            <w:pPr>
              <w:pStyle w:val="ConsPlusNormal"/>
              <w:jc w:val="center"/>
            </w:pPr>
            <w:r>
              <w:t>1,92</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0,06</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0,81</w:t>
            </w:r>
          </w:p>
        </w:tc>
        <w:tc>
          <w:tcPr>
            <w:tcW w:w="609" w:type="dxa"/>
            <w:tcBorders>
              <w:top w:val="nil"/>
              <w:left w:val="nil"/>
              <w:bottom w:val="nil"/>
              <w:right w:val="nil"/>
            </w:tcBorders>
          </w:tcPr>
          <w:p w:rsidR="00EB4039" w:rsidRDefault="00EB4039">
            <w:pPr>
              <w:pStyle w:val="ConsPlusNormal"/>
              <w:jc w:val="center"/>
            </w:pPr>
            <w:r>
              <w:t>1,07</w:t>
            </w:r>
          </w:p>
        </w:tc>
        <w:tc>
          <w:tcPr>
            <w:tcW w:w="609" w:type="dxa"/>
            <w:tcBorders>
              <w:top w:val="nil"/>
              <w:left w:val="nil"/>
              <w:bottom w:val="nil"/>
              <w:right w:val="nil"/>
            </w:tcBorders>
          </w:tcPr>
          <w:p w:rsidR="00EB4039" w:rsidRDefault="00EB4039">
            <w:pPr>
              <w:pStyle w:val="ConsPlusNormal"/>
              <w:jc w:val="center"/>
            </w:pPr>
            <w:r>
              <w:t>1,27</w:t>
            </w:r>
          </w:p>
        </w:tc>
        <w:tc>
          <w:tcPr>
            <w:tcW w:w="609" w:type="dxa"/>
            <w:tcBorders>
              <w:top w:val="nil"/>
              <w:left w:val="nil"/>
              <w:bottom w:val="nil"/>
              <w:right w:val="nil"/>
            </w:tcBorders>
          </w:tcPr>
          <w:p w:rsidR="00EB4039" w:rsidRDefault="00EB4039">
            <w:pPr>
              <w:pStyle w:val="ConsPlusNormal"/>
              <w:jc w:val="center"/>
            </w:pPr>
            <w:r>
              <w:t>1,41</w:t>
            </w:r>
          </w:p>
        </w:tc>
        <w:tc>
          <w:tcPr>
            <w:tcW w:w="609" w:type="dxa"/>
            <w:tcBorders>
              <w:top w:val="nil"/>
              <w:left w:val="nil"/>
              <w:bottom w:val="nil"/>
              <w:right w:val="nil"/>
            </w:tcBorders>
          </w:tcPr>
          <w:p w:rsidR="00EB4039" w:rsidRDefault="00EB4039">
            <w:pPr>
              <w:pStyle w:val="ConsPlusNormal"/>
              <w:jc w:val="center"/>
            </w:pPr>
            <w:r>
              <w:t>1,51</w:t>
            </w:r>
          </w:p>
        </w:tc>
        <w:tc>
          <w:tcPr>
            <w:tcW w:w="609" w:type="dxa"/>
            <w:tcBorders>
              <w:top w:val="nil"/>
              <w:left w:val="nil"/>
              <w:bottom w:val="nil"/>
              <w:right w:val="nil"/>
            </w:tcBorders>
          </w:tcPr>
          <w:p w:rsidR="00EB4039" w:rsidRDefault="00EB4039">
            <w:pPr>
              <w:pStyle w:val="ConsPlusNormal"/>
              <w:jc w:val="center"/>
            </w:pPr>
            <w:r>
              <w:t>1,60</w:t>
            </w:r>
          </w:p>
        </w:tc>
        <w:tc>
          <w:tcPr>
            <w:tcW w:w="609" w:type="dxa"/>
            <w:tcBorders>
              <w:top w:val="nil"/>
              <w:left w:val="nil"/>
              <w:bottom w:val="nil"/>
              <w:right w:val="nil"/>
            </w:tcBorders>
          </w:tcPr>
          <w:p w:rsidR="00EB4039" w:rsidRDefault="00EB4039">
            <w:pPr>
              <w:pStyle w:val="ConsPlusNormal"/>
              <w:jc w:val="center"/>
            </w:pPr>
            <w:r>
              <w:t>1,64</w:t>
            </w:r>
          </w:p>
        </w:tc>
        <w:tc>
          <w:tcPr>
            <w:tcW w:w="609" w:type="dxa"/>
            <w:tcBorders>
              <w:top w:val="nil"/>
              <w:left w:val="nil"/>
              <w:bottom w:val="nil"/>
              <w:right w:val="nil"/>
            </w:tcBorders>
          </w:tcPr>
          <w:p w:rsidR="00EB4039" w:rsidRDefault="00EB4039">
            <w:pPr>
              <w:pStyle w:val="ConsPlusNormal"/>
              <w:jc w:val="center"/>
            </w:pPr>
            <w:r>
              <w:t>1,70</w:t>
            </w:r>
          </w:p>
        </w:tc>
        <w:tc>
          <w:tcPr>
            <w:tcW w:w="609" w:type="dxa"/>
            <w:tcBorders>
              <w:top w:val="nil"/>
              <w:left w:val="nil"/>
              <w:bottom w:val="nil"/>
              <w:right w:val="nil"/>
            </w:tcBorders>
          </w:tcPr>
          <w:p w:rsidR="00EB4039" w:rsidRDefault="00EB4039">
            <w:pPr>
              <w:pStyle w:val="ConsPlusNormal"/>
              <w:jc w:val="center"/>
            </w:pPr>
            <w:r>
              <w:t>1,78</w:t>
            </w:r>
          </w:p>
        </w:tc>
        <w:tc>
          <w:tcPr>
            <w:tcW w:w="609" w:type="dxa"/>
            <w:tcBorders>
              <w:top w:val="nil"/>
              <w:left w:val="nil"/>
              <w:bottom w:val="nil"/>
              <w:right w:val="nil"/>
            </w:tcBorders>
          </w:tcPr>
          <w:p w:rsidR="00EB4039" w:rsidRDefault="00EB4039">
            <w:pPr>
              <w:pStyle w:val="ConsPlusNormal"/>
              <w:jc w:val="center"/>
            </w:pPr>
            <w:r>
              <w:t>1,82</w:t>
            </w:r>
          </w:p>
        </w:tc>
        <w:tc>
          <w:tcPr>
            <w:tcW w:w="609" w:type="dxa"/>
            <w:tcBorders>
              <w:top w:val="nil"/>
              <w:left w:val="nil"/>
              <w:bottom w:val="nil"/>
              <w:right w:val="nil"/>
            </w:tcBorders>
          </w:tcPr>
          <w:p w:rsidR="00EB4039" w:rsidRDefault="00EB4039">
            <w:pPr>
              <w:pStyle w:val="ConsPlusNormal"/>
              <w:jc w:val="center"/>
            </w:pPr>
            <w:r>
              <w:t>1,84</w:t>
            </w:r>
          </w:p>
        </w:tc>
        <w:tc>
          <w:tcPr>
            <w:tcW w:w="609" w:type="dxa"/>
            <w:tcBorders>
              <w:top w:val="nil"/>
              <w:left w:val="nil"/>
              <w:bottom w:val="nil"/>
              <w:right w:val="nil"/>
            </w:tcBorders>
          </w:tcPr>
          <w:p w:rsidR="00EB4039" w:rsidRDefault="00EB4039">
            <w:pPr>
              <w:pStyle w:val="ConsPlusNormal"/>
              <w:jc w:val="center"/>
            </w:pPr>
            <w:r>
              <w:t>1,87</w:t>
            </w:r>
          </w:p>
        </w:tc>
        <w:tc>
          <w:tcPr>
            <w:tcW w:w="609" w:type="dxa"/>
            <w:tcBorders>
              <w:top w:val="nil"/>
              <w:left w:val="nil"/>
              <w:bottom w:val="nil"/>
              <w:right w:val="single" w:sz="4" w:space="0" w:color="auto"/>
            </w:tcBorders>
          </w:tcPr>
          <w:p w:rsidR="00EB4039" w:rsidRDefault="00EB4039">
            <w:pPr>
              <w:pStyle w:val="ConsPlusNormal"/>
              <w:jc w:val="center"/>
            </w:pPr>
            <w:r>
              <w:t>1,88</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0,08</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0,75</w:t>
            </w:r>
          </w:p>
        </w:tc>
        <w:tc>
          <w:tcPr>
            <w:tcW w:w="609" w:type="dxa"/>
            <w:tcBorders>
              <w:top w:val="nil"/>
              <w:left w:val="nil"/>
              <w:bottom w:val="nil"/>
              <w:right w:val="nil"/>
            </w:tcBorders>
          </w:tcPr>
          <w:p w:rsidR="00EB4039" w:rsidRDefault="00EB4039">
            <w:pPr>
              <w:pStyle w:val="ConsPlusNormal"/>
              <w:jc w:val="center"/>
            </w:pPr>
            <w:r>
              <w:t>0,98</w:t>
            </w:r>
          </w:p>
        </w:tc>
        <w:tc>
          <w:tcPr>
            <w:tcW w:w="609" w:type="dxa"/>
            <w:tcBorders>
              <w:top w:val="nil"/>
              <w:left w:val="nil"/>
              <w:bottom w:val="nil"/>
              <w:right w:val="nil"/>
            </w:tcBorders>
          </w:tcPr>
          <w:p w:rsidR="00EB4039" w:rsidRDefault="00EB4039">
            <w:pPr>
              <w:pStyle w:val="ConsPlusNormal"/>
              <w:jc w:val="center"/>
            </w:pPr>
            <w:r>
              <w:t>1,19</w:t>
            </w:r>
          </w:p>
        </w:tc>
        <w:tc>
          <w:tcPr>
            <w:tcW w:w="609" w:type="dxa"/>
            <w:tcBorders>
              <w:top w:val="nil"/>
              <w:left w:val="nil"/>
              <w:bottom w:val="nil"/>
              <w:right w:val="nil"/>
            </w:tcBorders>
          </w:tcPr>
          <w:p w:rsidR="00EB4039" w:rsidRDefault="00EB4039">
            <w:pPr>
              <w:pStyle w:val="ConsPlusNormal"/>
              <w:jc w:val="center"/>
            </w:pPr>
            <w:r>
              <w:t>1,32</w:t>
            </w:r>
          </w:p>
        </w:tc>
        <w:tc>
          <w:tcPr>
            <w:tcW w:w="609" w:type="dxa"/>
            <w:tcBorders>
              <w:top w:val="nil"/>
              <w:left w:val="nil"/>
              <w:bottom w:val="nil"/>
              <w:right w:val="nil"/>
            </w:tcBorders>
          </w:tcPr>
          <w:p w:rsidR="00EB4039" w:rsidRDefault="00EB4039">
            <w:pPr>
              <w:pStyle w:val="ConsPlusNormal"/>
              <w:jc w:val="center"/>
            </w:pPr>
            <w:r>
              <w:t>1,43</w:t>
            </w:r>
          </w:p>
        </w:tc>
        <w:tc>
          <w:tcPr>
            <w:tcW w:w="609" w:type="dxa"/>
            <w:tcBorders>
              <w:top w:val="nil"/>
              <w:left w:val="nil"/>
              <w:bottom w:val="nil"/>
              <w:right w:val="nil"/>
            </w:tcBorders>
          </w:tcPr>
          <w:p w:rsidR="00EB4039" w:rsidRDefault="00EB4039">
            <w:pPr>
              <w:pStyle w:val="ConsPlusNormal"/>
              <w:jc w:val="center"/>
            </w:pPr>
            <w:r>
              <w:t>1,51</w:t>
            </w:r>
          </w:p>
        </w:tc>
        <w:tc>
          <w:tcPr>
            <w:tcW w:w="609" w:type="dxa"/>
            <w:tcBorders>
              <w:top w:val="nil"/>
              <w:left w:val="nil"/>
              <w:bottom w:val="nil"/>
              <w:right w:val="nil"/>
            </w:tcBorders>
          </w:tcPr>
          <w:p w:rsidR="00EB4039" w:rsidRDefault="00EB4039">
            <w:pPr>
              <w:pStyle w:val="ConsPlusNormal"/>
              <w:jc w:val="center"/>
            </w:pPr>
            <w:r>
              <w:t>1,58</w:t>
            </w:r>
          </w:p>
        </w:tc>
        <w:tc>
          <w:tcPr>
            <w:tcW w:w="609" w:type="dxa"/>
            <w:tcBorders>
              <w:top w:val="nil"/>
              <w:left w:val="nil"/>
              <w:bottom w:val="nil"/>
              <w:right w:val="nil"/>
            </w:tcBorders>
          </w:tcPr>
          <w:p w:rsidR="00EB4039" w:rsidRDefault="00EB4039">
            <w:pPr>
              <w:pStyle w:val="ConsPlusNormal"/>
              <w:jc w:val="center"/>
            </w:pPr>
            <w:r>
              <w:t>1,63</w:t>
            </w:r>
          </w:p>
        </w:tc>
        <w:tc>
          <w:tcPr>
            <w:tcW w:w="609" w:type="dxa"/>
            <w:tcBorders>
              <w:top w:val="nil"/>
              <w:left w:val="nil"/>
              <w:bottom w:val="nil"/>
              <w:right w:val="nil"/>
            </w:tcBorders>
          </w:tcPr>
          <w:p w:rsidR="00EB4039" w:rsidRDefault="00EB4039">
            <w:pPr>
              <w:pStyle w:val="ConsPlusNormal"/>
              <w:jc w:val="center"/>
            </w:pPr>
            <w:r>
              <w:t>1,72</w:t>
            </w:r>
          </w:p>
        </w:tc>
        <w:tc>
          <w:tcPr>
            <w:tcW w:w="609" w:type="dxa"/>
            <w:tcBorders>
              <w:top w:val="nil"/>
              <w:left w:val="nil"/>
              <w:bottom w:val="nil"/>
              <w:right w:val="nil"/>
            </w:tcBorders>
          </w:tcPr>
          <w:p w:rsidR="00EB4039" w:rsidRDefault="00EB4039">
            <w:pPr>
              <w:pStyle w:val="ConsPlusNormal"/>
              <w:jc w:val="center"/>
            </w:pPr>
            <w:r>
              <w:t>1,77</w:t>
            </w:r>
          </w:p>
        </w:tc>
        <w:tc>
          <w:tcPr>
            <w:tcW w:w="609" w:type="dxa"/>
            <w:tcBorders>
              <w:top w:val="nil"/>
              <w:left w:val="nil"/>
              <w:bottom w:val="nil"/>
              <w:right w:val="nil"/>
            </w:tcBorders>
          </w:tcPr>
          <w:p w:rsidR="00EB4039" w:rsidRDefault="00EB4039">
            <w:pPr>
              <w:pStyle w:val="ConsPlusNormal"/>
              <w:jc w:val="center"/>
            </w:pPr>
            <w:r>
              <w:t>1,81</w:t>
            </w:r>
          </w:p>
        </w:tc>
        <w:tc>
          <w:tcPr>
            <w:tcW w:w="609" w:type="dxa"/>
            <w:tcBorders>
              <w:top w:val="nil"/>
              <w:left w:val="nil"/>
              <w:bottom w:val="nil"/>
              <w:right w:val="nil"/>
            </w:tcBorders>
          </w:tcPr>
          <w:p w:rsidR="00EB4039" w:rsidRDefault="00EB4039">
            <w:pPr>
              <w:pStyle w:val="ConsPlusNormal"/>
              <w:jc w:val="center"/>
            </w:pPr>
            <w:r>
              <w:t>1,82</w:t>
            </w:r>
          </w:p>
        </w:tc>
        <w:tc>
          <w:tcPr>
            <w:tcW w:w="609" w:type="dxa"/>
            <w:tcBorders>
              <w:top w:val="nil"/>
              <w:left w:val="nil"/>
              <w:bottom w:val="nil"/>
              <w:right w:val="single" w:sz="4" w:space="0" w:color="auto"/>
            </w:tcBorders>
          </w:tcPr>
          <w:p w:rsidR="00EB4039" w:rsidRDefault="00EB4039">
            <w:pPr>
              <w:pStyle w:val="ConsPlusNormal"/>
              <w:jc w:val="center"/>
            </w:pPr>
            <w:r>
              <w:t>1,84</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0,1</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0,73</w:t>
            </w:r>
          </w:p>
        </w:tc>
        <w:tc>
          <w:tcPr>
            <w:tcW w:w="609" w:type="dxa"/>
            <w:tcBorders>
              <w:top w:val="nil"/>
              <w:left w:val="nil"/>
              <w:bottom w:val="nil"/>
              <w:right w:val="nil"/>
            </w:tcBorders>
          </w:tcPr>
          <w:p w:rsidR="00EB4039" w:rsidRDefault="00EB4039">
            <w:pPr>
              <w:pStyle w:val="ConsPlusNormal"/>
              <w:jc w:val="center"/>
            </w:pPr>
            <w:r>
              <w:t>0,93</w:t>
            </w:r>
          </w:p>
        </w:tc>
        <w:tc>
          <w:tcPr>
            <w:tcW w:w="609" w:type="dxa"/>
            <w:tcBorders>
              <w:top w:val="nil"/>
              <w:left w:val="nil"/>
              <w:bottom w:val="nil"/>
              <w:right w:val="nil"/>
            </w:tcBorders>
          </w:tcPr>
          <w:p w:rsidR="00EB4039" w:rsidRDefault="00EB4039">
            <w:pPr>
              <w:pStyle w:val="ConsPlusNormal"/>
              <w:jc w:val="center"/>
            </w:pPr>
            <w:r>
              <w:t>1,11</w:t>
            </w:r>
          </w:p>
        </w:tc>
        <w:tc>
          <w:tcPr>
            <w:tcW w:w="609" w:type="dxa"/>
            <w:tcBorders>
              <w:top w:val="nil"/>
              <w:left w:val="nil"/>
              <w:bottom w:val="nil"/>
              <w:right w:val="nil"/>
            </w:tcBorders>
          </w:tcPr>
          <w:p w:rsidR="00EB4039" w:rsidRDefault="00EB4039">
            <w:pPr>
              <w:pStyle w:val="ConsPlusNormal"/>
              <w:jc w:val="center"/>
            </w:pPr>
            <w:r>
              <w:t>1,25</w:t>
            </w:r>
          </w:p>
        </w:tc>
        <w:tc>
          <w:tcPr>
            <w:tcW w:w="609" w:type="dxa"/>
            <w:tcBorders>
              <w:top w:val="nil"/>
              <w:left w:val="nil"/>
              <w:bottom w:val="nil"/>
              <w:right w:val="nil"/>
            </w:tcBorders>
          </w:tcPr>
          <w:p w:rsidR="00EB4039" w:rsidRDefault="00EB4039">
            <w:pPr>
              <w:pStyle w:val="ConsPlusNormal"/>
              <w:jc w:val="center"/>
            </w:pPr>
            <w:r>
              <w:t>1,36</w:t>
            </w:r>
          </w:p>
        </w:tc>
        <w:tc>
          <w:tcPr>
            <w:tcW w:w="609" w:type="dxa"/>
            <w:tcBorders>
              <w:top w:val="nil"/>
              <w:left w:val="nil"/>
              <w:bottom w:val="nil"/>
              <w:right w:val="nil"/>
            </w:tcBorders>
          </w:tcPr>
          <w:p w:rsidR="00EB4039" w:rsidRDefault="00EB4039">
            <w:pPr>
              <w:pStyle w:val="ConsPlusNormal"/>
              <w:jc w:val="center"/>
            </w:pPr>
            <w:r>
              <w:t>1,45</w:t>
            </w:r>
          </w:p>
        </w:tc>
        <w:tc>
          <w:tcPr>
            <w:tcW w:w="609" w:type="dxa"/>
            <w:tcBorders>
              <w:top w:val="nil"/>
              <w:left w:val="nil"/>
              <w:bottom w:val="nil"/>
              <w:right w:val="nil"/>
            </w:tcBorders>
          </w:tcPr>
          <w:p w:rsidR="00EB4039" w:rsidRDefault="00EB4039">
            <w:pPr>
              <w:pStyle w:val="ConsPlusNormal"/>
              <w:jc w:val="center"/>
            </w:pPr>
            <w:r>
              <w:t>1,52</w:t>
            </w:r>
          </w:p>
        </w:tc>
        <w:tc>
          <w:tcPr>
            <w:tcW w:w="609" w:type="dxa"/>
            <w:tcBorders>
              <w:top w:val="nil"/>
              <w:left w:val="nil"/>
              <w:bottom w:val="nil"/>
              <w:right w:val="nil"/>
            </w:tcBorders>
          </w:tcPr>
          <w:p w:rsidR="00EB4039" w:rsidRDefault="00EB4039">
            <w:pPr>
              <w:pStyle w:val="ConsPlusNormal"/>
              <w:jc w:val="center"/>
            </w:pPr>
            <w:r>
              <w:t>1,57</w:t>
            </w:r>
          </w:p>
        </w:tc>
        <w:tc>
          <w:tcPr>
            <w:tcW w:w="609" w:type="dxa"/>
            <w:tcBorders>
              <w:top w:val="nil"/>
              <w:left w:val="nil"/>
              <w:bottom w:val="nil"/>
              <w:right w:val="nil"/>
            </w:tcBorders>
          </w:tcPr>
          <w:p w:rsidR="00EB4039" w:rsidRDefault="00EB4039">
            <w:pPr>
              <w:pStyle w:val="ConsPlusNormal"/>
              <w:jc w:val="center"/>
            </w:pPr>
            <w:r>
              <w:t>1,66</w:t>
            </w:r>
          </w:p>
        </w:tc>
        <w:tc>
          <w:tcPr>
            <w:tcW w:w="609" w:type="dxa"/>
            <w:tcBorders>
              <w:top w:val="nil"/>
              <w:left w:val="nil"/>
              <w:bottom w:val="nil"/>
              <w:right w:val="nil"/>
            </w:tcBorders>
          </w:tcPr>
          <w:p w:rsidR="00EB4039" w:rsidRDefault="00EB4039">
            <w:pPr>
              <w:pStyle w:val="ConsPlusNormal"/>
              <w:jc w:val="center"/>
            </w:pPr>
            <w:r>
              <w:t>1,72</w:t>
            </w:r>
          </w:p>
        </w:tc>
        <w:tc>
          <w:tcPr>
            <w:tcW w:w="609" w:type="dxa"/>
            <w:tcBorders>
              <w:top w:val="nil"/>
              <w:left w:val="nil"/>
              <w:bottom w:val="nil"/>
              <w:right w:val="nil"/>
            </w:tcBorders>
          </w:tcPr>
          <w:p w:rsidR="00EB4039" w:rsidRDefault="00EB4039">
            <w:pPr>
              <w:pStyle w:val="ConsPlusNormal"/>
              <w:jc w:val="center"/>
            </w:pPr>
            <w:r>
              <w:t>1,77</w:t>
            </w:r>
          </w:p>
        </w:tc>
        <w:tc>
          <w:tcPr>
            <w:tcW w:w="609" w:type="dxa"/>
            <w:tcBorders>
              <w:top w:val="nil"/>
              <w:left w:val="nil"/>
              <w:bottom w:val="nil"/>
              <w:right w:val="nil"/>
            </w:tcBorders>
          </w:tcPr>
          <w:p w:rsidR="00EB4039" w:rsidRDefault="00EB4039">
            <w:pPr>
              <w:pStyle w:val="ConsPlusNormal"/>
              <w:jc w:val="center"/>
            </w:pPr>
            <w:r>
              <w:t>1,80</w:t>
            </w:r>
          </w:p>
        </w:tc>
        <w:tc>
          <w:tcPr>
            <w:tcW w:w="609" w:type="dxa"/>
            <w:tcBorders>
              <w:top w:val="nil"/>
              <w:left w:val="nil"/>
              <w:bottom w:val="nil"/>
              <w:right w:val="single" w:sz="4" w:space="0" w:color="auto"/>
            </w:tcBorders>
          </w:tcPr>
          <w:p w:rsidR="00EB4039" w:rsidRDefault="00EB4039">
            <w:pPr>
              <w:pStyle w:val="ConsPlusNormal"/>
              <w:jc w:val="center"/>
            </w:pPr>
            <w:r>
              <w:t>1,82</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0,2</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0,69</w:t>
            </w:r>
          </w:p>
        </w:tc>
        <w:tc>
          <w:tcPr>
            <w:tcW w:w="609" w:type="dxa"/>
            <w:tcBorders>
              <w:top w:val="nil"/>
              <w:left w:val="nil"/>
              <w:bottom w:val="nil"/>
              <w:right w:val="nil"/>
            </w:tcBorders>
          </w:tcPr>
          <w:p w:rsidR="00EB4039" w:rsidRDefault="00EB4039">
            <w:pPr>
              <w:pStyle w:val="ConsPlusNormal"/>
              <w:jc w:val="center"/>
            </w:pPr>
            <w:r>
              <w:t>0,75</w:t>
            </w:r>
          </w:p>
        </w:tc>
        <w:tc>
          <w:tcPr>
            <w:tcW w:w="609" w:type="dxa"/>
            <w:tcBorders>
              <w:top w:val="nil"/>
              <w:left w:val="nil"/>
              <w:bottom w:val="nil"/>
              <w:right w:val="nil"/>
            </w:tcBorders>
          </w:tcPr>
          <w:p w:rsidR="00EB4039" w:rsidRDefault="00EB4039">
            <w:pPr>
              <w:pStyle w:val="ConsPlusNormal"/>
              <w:jc w:val="center"/>
            </w:pPr>
            <w:r>
              <w:t>0,89</w:t>
            </w:r>
          </w:p>
        </w:tc>
        <w:tc>
          <w:tcPr>
            <w:tcW w:w="609" w:type="dxa"/>
            <w:tcBorders>
              <w:top w:val="nil"/>
              <w:left w:val="nil"/>
              <w:bottom w:val="nil"/>
              <w:right w:val="nil"/>
            </w:tcBorders>
          </w:tcPr>
          <w:p w:rsidR="00EB4039" w:rsidRDefault="00EB4039">
            <w:pPr>
              <w:pStyle w:val="ConsPlusNormal"/>
              <w:jc w:val="center"/>
            </w:pPr>
            <w:r>
              <w:t>1,02</w:t>
            </w:r>
          </w:p>
        </w:tc>
        <w:tc>
          <w:tcPr>
            <w:tcW w:w="609" w:type="dxa"/>
            <w:tcBorders>
              <w:top w:val="nil"/>
              <w:left w:val="nil"/>
              <w:bottom w:val="nil"/>
              <w:right w:val="nil"/>
            </w:tcBorders>
          </w:tcPr>
          <w:p w:rsidR="00EB4039" w:rsidRDefault="00EB4039">
            <w:pPr>
              <w:pStyle w:val="ConsPlusNormal"/>
              <w:jc w:val="center"/>
            </w:pPr>
            <w:r>
              <w:t>1,12</w:t>
            </w:r>
          </w:p>
        </w:tc>
        <w:tc>
          <w:tcPr>
            <w:tcW w:w="609" w:type="dxa"/>
            <w:tcBorders>
              <w:top w:val="nil"/>
              <w:left w:val="nil"/>
              <w:bottom w:val="nil"/>
              <w:right w:val="nil"/>
            </w:tcBorders>
          </w:tcPr>
          <w:p w:rsidR="00EB4039" w:rsidRDefault="00EB4039">
            <w:pPr>
              <w:pStyle w:val="ConsPlusNormal"/>
              <w:jc w:val="center"/>
            </w:pPr>
            <w:r>
              <w:t>1,21</w:t>
            </w:r>
          </w:p>
        </w:tc>
        <w:tc>
          <w:tcPr>
            <w:tcW w:w="609" w:type="dxa"/>
            <w:tcBorders>
              <w:top w:val="nil"/>
              <w:left w:val="nil"/>
              <w:bottom w:val="nil"/>
              <w:right w:val="nil"/>
            </w:tcBorders>
          </w:tcPr>
          <w:p w:rsidR="00EB4039" w:rsidRDefault="00EB4039">
            <w:pPr>
              <w:pStyle w:val="ConsPlusNormal"/>
              <w:jc w:val="center"/>
            </w:pPr>
            <w:r>
              <w:t>1,29</w:t>
            </w:r>
          </w:p>
        </w:tc>
        <w:tc>
          <w:tcPr>
            <w:tcW w:w="609" w:type="dxa"/>
            <w:tcBorders>
              <w:top w:val="nil"/>
              <w:left w:val="nil"/>
              <w:bottom w:val="nil"/>
              <w:right w:val="nil"/>
            </w:tcBorders>
          </w:tcPr>
          <w:p w:rsidR="00EB4039" w:rsidRDefault="00EB4039">
            <w:pPr>
              <w:pStyle w:val="ConsPlusNormal"/>
              <w:jc w:val="center"/>
            </w:pPr>
            <w:r>
              <w:t>1,36</w:t>
            </w:r>
          </w:p>
        </w:tc>
        <w:tc>
          <w:tcPr>
            <w:tcW w:w="609" w:type="dxa"/>
            <w:tcBorders>
              <w:top w:val="nil"/>
              <w:left w:val="nil"/>
              <w:bottom w:val="nil"/>
              <w:right w:val="nil"/>
            </w:tcBorders>
          </w:tcPr>
          <w:p w:rsidR="00EB4039" w:rsidRDefault="00EB4039">
            <w:pPr>
              <w:pStyle w:val="ConsPlusNormal"/>
              <w:jc w:val="center"/>
            </w:pPr>
            <w:r>
              <w:t>1,46</w:t>
            </w:r>
          </w:p>
        </w:tc>
        <w:tc>
          <w:tcPr>
            <w:tcW w:w="609" w:type="dxa"/>
            <w:tcBorders>
              <w:top w:val="nil"/>
              <w:left w:val="nil"/>
              <w:bottom w:val="nil"/>
              <w:right w:val="nil"/>
            </w:tcBorders>
          </w:tcPr>
          <w:p w:rsidR="00EB4039" w:rsidRDefault="00EB4039">
            <w:pPr>
              <w:pStyle w:val="ConsPlusNormal"/>
              <w:jc w:val="center"/>
            </w:pPr>
            <w:r>
              <w:t>1,54</w:t>
            </w:r>
          </w:p>
        </w:tc>
        <w:tc>
          <w:tcPr>
            <w:tcW w:w="609" w:type="dxa"/>
            <w:tcBorders>
              <w:top w:val="nil"/>
              <w:left w:val="nil"/>
              <w:bottom w:val="nil"/>
              <w:right w:val="nil"/>
            </w:tcBorders>
          </w:tcPr>
          <w:p w:rsidR="00EB4039" w:rsidRDefault="00EB4039">
            <w:pPr>
              <w:pStyle w:val="ConsPlusNormal"/>
              <w:jc w:val="center"/>
            </w:pPr>
            <w:r>
              <w:t>1,60</w:t>
            </w:r>
          </w:p>
        </w:tc>
        <w:tc>
          <w:tcPr>
            <w:tcW w:w="609" w:type="dxa"/>
            <w:tcBorders>
              <w:top w:val="nil"/>
              <w:left w:val="nil"/>
              <w:bottom w:val="nil"/>
              <w:right w:val="nil"/>
            </w:tcBorders>
          </w:tcPr>
          <w:p w:rsidR="00EB4039" w:rsidRDefault="00EB4039">
            <w:pPr>
              <w:pStyle w:val="ConsPlusNormal"/>
              <w:jc w:val="center"/>
            </w:pPr>
            <w:r>
              <w:t>1,65</w:t>
            </w:r>
          </w:p>
        </w:tc>
        <w:tc>
          <w:tcPr>
            <w:tcW w:w="609" w:type="dxa"/>
            <w:tcBorders>
              <w:top w:val="nil"/>
              <w:left w:val="nil"/>
              <w:bottom w:val="nil"/>
              <w:right w:val="single" w:sz="4" w:space="0" w:color="auto"/>
            </w:tcBorders>
          </w:tcPr>
          <w:p w:rsidR="00EB4039" w:rsidRDefault="00EB4039">
            <w:pPr>
              <w:pStyle w:val="ConsPlusNormal"/>
              <w:jc w:val="center"/>
            </w:pPr>
            <w:r>
              <w:t>1,69</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0,3</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0,71</w:t>
            </w:r>
          </w:p>
        </w:tc>
        <w:tc>
          <w:tcPr>
            <w:tcW w:w="609" w:type="dxa"/>
            <w:tcBorders>
              <w:top w:val="nil"/>
              <w:left w:val="nil"/>
              <w:bottom w:val="nil"/>
              <w:right w:val="nil"/>
            </w:tcBorders>
          </w:tcPr>
          <w:p w:rsidR="00EB4039" w:rsidRDefault="00EB4039">
            <w:pPr>
              <w:pStyle w:val="ConsPlusNormal"/>
              <w:jc w:val="center"/>
            </w:pPr>
            <w:r>
              <w:t>0,80</w:t>
            </w:r>
          </w:p>
        </w:tc>
        <w:tc>
          <w:tcPr>
            <w:tcW w:w="609" w:type="dxa"/>
            <w:tcBorders>
              <w:top w:val="nil"/>
              <w:left w:val="nil"/>
              <w:bottom w:val="nil"/>
              <w:right w:val="nil"/>
            </w:tcBorders>
          </w:tcPr>
          <w:p w:rsidR="00EB4039" w:rsidRDefault="00EB4039">
            <w:pPr>
              <w:pStyle w:val="ConsPlusNormal"/>
              <w:jc w:val="center"/>
            </w:pPr>
            <w:r>
              <w:t>0,90</w:t>
            </w:r>
          </w:p>
        </w:tc>
        <w:tc>
          <w:tcPr>
            <w:tcW w:w="609" w:type="dxa"/>
            <w:tcBorders>
              <w:top w:val="nil"/>
              <w:left w:val="nil"/>
              <w:bottom w:val="nil"/>
              <w:right w:val="nil"/>
            </w:tcBorders>
          </w:tcPr>
          <w:p w:rsidR="00EB4039" w:rsidRDefault="00EB4039">
            <w:pPr>
              <w:pStyle w:val="ConsPlusNormal"/>
              <w:jc w:val="center"/>
            </w:pPr>
            <w:r>
              <w:t>0,99</w:t>
            </w:r>
          </w:p>
        </w:tc>
        <w:tc>
          <w:tcPr>
            <w:tcW w:w="609" w:type="dxa"/>
            <w:tcBorders>
              <w:top w:val="nil"/>
              <w:left w:val="nil"/>
              <w:bottom w:val="nil"/>
              <w:right w:val="nil"/>
            </w:tcBorders>
          </w:tcPr>
          <w:p w:rsidR="00EB4039" w:rsidRDefault="00EB4039">
            <w:pPr>
              <w:pStyle w:val="ConsPlusNormal"/>
              <w:jc w:val="center"/>
            </w:pPr>
            <w:r>
              <w:t>1,08</w:t>
            </w:r>
          </w:p>
        </w:tc>
        <w:tc>
          <w:tcPr>
            <w:tcW w:w="609" w:type="dxa"/>
            <w:tcBorders>
              <w:top w:val="nil"/>
              <w:left w:val="nil"/>
              <w:bottom w:val="nil"/>
              <w:right w:val="nil"/>
            </w:tcBorders>
          </w:tcPr>
          <w:p w:rsidR="00EB4039" w:rsidRDefault="00EB4039">
            <w:pPr>
              <w:pStyle w:val="ConsPlusNormal"/>
              <w:jc w:val="center"/>
            </w:pPr>
            <w:r>
              <w:t>1,15</w:t>
            </w:r>
          </w:p>
        </w:tc>
        <w:tc>
          <w:tcPr>
            <w:tcW w:w="609" w:type="dxa"/>
            <w:tcBorders>
              <w:top w:val="nil"/>
              <w:left w:val="nil"/>
              <w:bottom w:val="nil"/>
              <w:right w:val="nil"/>
            </w:tcBorders>
          </w:tcPr>
          <w:p w:rsidR="00EB4039" w:rsidRDefault="00EB4039">
            <w:pPr>
              <w:pStyle w:val="ConsPlusNormal"/>
              <w:jc w:val="center"/>
            </w:pPr>
            <w:r>
              <w:t>1,22</w:t>
            </w:r>
          </w:p>
        </w:tc>
        <w:tc>
          <w:tcPr>
            <w:tcW w:w="609" w:type="dxa"/>
            <w:tcBorders>
              <w:top w:val="nil"/>
              <w:left w:val="nil"/>
              <w:bottom w:val="nil"/>
              <w:right w:val="nil"/>
            </w:tcBorders>
          </w:tcPr>
          <w:p w:rsidR="00EB4039" w:rsidRDefault="00EB4039">
            <w:pPr>
              <w:pStyle w:val="ConsPlusNormal"/>
              <w:jc w:val="center"/>
            </w:pPr>
            <w:r>
              <w:t>1,33</w:t>
            </w:r>
          </w:p>
        </w:tc>
        <w:tc>
          <w:tcPr>
            <w:tcW w:w="609" w:type="dxa"/>
            <w:tcBorders>
              <w:top w:val="nil"/>
              <w:left w:val="nil"/>
              <w:bottom w:val="nil"/>
              <w:right w:val="nil"/>
            </w:tcBorders>
          </w:tcPr>
          <w:p w:rsidR="00EB4039" w:rsidRDefault="00EB4039">
            <w:pPr>
              <w:pStyle w:val="ConsPlusNormal"/>
              <w:jc w:val="center"/>
            </w:pPr>
            <w:r>
              <w:t>1,41</w:t>
            </w:r>
          </w:p>
        </w:tc>
        <w:tc>
          <w:tcPr>
            <w:tcW w:w="609" w:type="dxa"/>
            <w:tcBorders>
              <w:top w:val="nil"/>
              <w:left w:val="nil"/>
              <w:bottom w:val="nil"/>
              <w:right w:val="nil"/>
            </w:tcBorders>
          </w:tcPr>
          <w:p w:rsidR="00EB4039" w:rsidRDefault="00EB4039">
            <w:pPr>
              <w:pStyle w:val="ConsPlusNormal"/>
              <w:jc w:val="center"/>
            </w:pPr>
            <w:r>
              <w:t>1,48</w:t>
            </w:r>
          </w:p>
        </w:tc>
        <w:tc>
          <w:tcPr>
            <w:tcW w:w="609" w:type="dxa"/>
            <w:tcBorders>
              <w:top w:val="nil"/>
              <w:left w:val="nil"/>
              <w:bottom w:val="nil"/>
              <w:right w:val="nil"/>
            </w:tcBorders>
          </w:tcPr>
          <w:p w:rsidR="00EB4039" w:rsidRDefault="00EB4039">
            <w:pPr>
              <w:pStyle w:val="ConsPlusNormal"/>
              <w:jc w:val="center"/>
            </w:pPr>
            <w:r>
              <w:t>1,54</w:t>
            </w:r>
          </w:p>
        </w:tc>
        <w:tc>
          <w:tcPr>
            <w:tcW w:w="609" w:type="dxa"/>
            <w:tcBorders>
              <w:top w:val="nil"/>
              <w:left w:val="nil"/>
              <w:bottom w:val="nil"/>
              <w:right w:val="single" w:sz="4" w:space="0" w:color="auto"/>
            </w:tcBorders>
          </w:tcPr>
          <w:p w:rsidR="00EB4039" w:rsidRDefault="00EB4039">
            <w:pPr>
              <w:pStyle w:val="ConsPlusNormal"/>
              <w:jc w:val="center"/>
            </w:pPr>
            <w:r>
              <w:t>1,59</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0,4</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0,69</w:t>
            </w:r>
          </w:p>
        </w:tc>
        <w:tc>
          <w:tcPr>
            <w:tcW w:w="609" w:type="dxa"/>
            <w:tcBorders>
              <w:top w:val="nil"/>
              <w:left w:val="nil"/>
              <w:bottom w:val="nil"/>
              <w:right w:val="nil"/>
            </w:tcBorders>
          </w:tcPr>
          <w:p w:rsidR="00EB4039" w:rsidRDefault="00EB4039">
            <w:pPr>
              <w:pStyle w:val="ConsPlusNormal"/>
              <w:jc w:val="center"/>
            </w:pPr>
            <w:r>
              <w:t>0,75</w:t>
            </w:r>
          </w:p>
        </w:tc>
        <w:tc>
          <w:tcPr>
            <w:tcW w:w="609" w:type="dxa"/>
            <w:tcBorders>
              <w:top w:val="nil"/>
              <w:left w:val="nil"/>
              <w:bottom w:val="nil"/>
              <w:right w:val="nil"/>
            </w:tcBorders>
          </w:tcPr>
          <w:p w:rsidR="00EB4039" w:rsidRDefault="00EB4039">
            <w:pPr>
              <w:pStyle w:val="ConsPlusNormal"/>
              <w:jc w:val="center"/>
            </w:pPr>
            <w:r>
              <w:t>0,84</w:t>
            </w:r>
          </w:p>
        </w:tc>
        <w:tc>
          <w:tcPr>
            <w:tcW w:w="609" w:type="dxa"/>
            <w:tcBorders>
              <w:top w:val="nil"/>
              <w:left w:val="nil"/>
              <w:bottom w:val="nil"/>
              <w:right w:val="nil"/>
            </w:tcBorders>
          </w:tcPr>
          <w:p w:rsidR="00EB4039" w:rsidRDefault="00EB4039">
            <w:pPr>
              <w:pStyle w:val="ConsPlusNormal"/>
              <w:jc w:val="center"/>
            </w:pPr>
            <w:r>
              <w:t>0,92</w:t>
            </w:r>
          </w:p>
        </w:tc>
        <w:tc>
          <w:tcPr>
            <w:tcW w:w="609" w:type="dxa"/>
            <w:tcBorders>
              <w:top w:val="nil"/>
              <w:left w:val="nil"/>
              <w:bottom w:val="nil"/>
              <w:right w:val="nil"/>
            </w:tcBorders>
          </w:tcPr>
          <w:p w:rsidR="00EB4039" w:rsidRDefault="00EB4039">
            <w:pPr>
              <w:pStyle w:val="ConsPlusNormal"/>
              <w:jc w:val="center"/>
            </w:pPr>
            <w:r>
              <w:t>1,00</w:t>
            </w:r>
          </w:p>
        </w:tc>
        <w:tc>
          <w:tcPr>
            <w:tcW w:w="609" w:type="dxa"/>
            <w:tcBorders>
              <w:top w:val="nil"/>
              <w:left w:val="nil"/>
              <w:bottom w:val="nil"/>
              <w:right w:val="nil"/>
            </w:tcBorders>
          </w:tcPr>
          <w:p w:rsidR="00EB4039" w:rsidRDefault="00EB4039">
            <w:pPr>
              <w:pStyle w:val="ConsPlusNormal"/>
              <w:jc w:val="center"/>
            </w:pPr>
            <w:r>
              <w:t>1,07</w:t>
            </w:r>
          </w:p>
        </w:tc>
        <w:tc>
          <w:tcPr>
            <w:tcW w:w="609" w:type="dxa"/>
            <w:tcBorders>
              <w:top w:val="nil"/>
              <w:left w:val="nil"/>
              <w:bottom w:val="nil"/>
              <w:right w:val="nil"/>
            </w:tcBorders>
          </w:tcPr>
          <w:p w:rsidR="00EB4039" w:rsidRDefault="00EB4039">
            <w:pPr>
              <w:pStyle w:val="ConsPlusNormal"/>
              <w:jc w:val="center"/>
            </w:pPr>
            <w:r>
              <w:t>1,13</w:t>
            </w:r>
          </w:p>
        </w:tc>
        <w:tc>
          <w:tcPr>
            <w:tcW w:w="609" w:type="dxa"/>
            <w:tcBorders>
              <w:top w:val="nil"/>
              <w:left w:val="nil"/>
              <w:bottom w:val="nil"/>
              <w:right w:val="nil"/>
            </w:tcBorders>
          </w:tcPr>
          <w:p w:rsidR="00EB4039" w:rsidRDefault="00EB4039">
            <w:pPr>
              <w:pStyle w:val="ConsPlusNormal"/>
              <w:jc w:val="center"/>
            </w:pPr>
            <w:r>
              <w:t>1,24</w:t>
            </w:r>
          </w:p>
        </w:tc>
        <w:tc>
          <w:tcPr>
            <w:tcW w:w="609" w:type="dxa"/>
            <w:tcBorders>
              <w:top w:val="nil"/>
              <w:left w:val="nil"/>
              <w:bottom w:val="nil"/>
              <w:right w:val="nil"/>
            </w:tcBorders>
          </w:tcPr>
          <w:p w:rsidR="00EB4039" w:rsidRDefault="00EB4039">
            <w:pPr>
              <w:pStyle w:val="ConsPlusNormal"/>
              <w:jc w:val="center"/>
            </w:pPr>
            <w:r>
              <w:t>1,33</w:t>
            </w:r>
          </w:p>
        </w:tc>
        <w:tc>
          <w:tcPr>
            <w:tcW w:w="609" w:type="dxa"/>
            <w:tcBorders>
              <w:top w:val="nil"/>
              <w:left w:val="nil"/>
              <w:bottom w:val="nil"/>
              <w:right w:val="nil"/>
            </w:tcBorders>
          </w:tcPr>
          <w:p w:rsidR="00EB4039" w:rsidRDefault="00EB4039">
            <w:pPr>
              <w:pStyle w:val="ConsPlusNormal"/>
              <w:jc w:val="center"/>
            </w:pPr>
            <w:r>
              <w:t>1,40</w:t>
            </w:r>
          </w:p>
        </w:tc>
        <w:tc>
          <w:tcPr>
            <w:tcW w:w="609" w:type="dxa"/>
            <w:tcBorders>
              <w:top w:val="nil"/>
              <w:left w:val="nil"/>
              <w:bottom w:val="nil"/>
              <w:right w:val="nil"/>
            </w:tcBorders>
          </w:tcPr>
          <w:p w:rsidR="00EB4039" w:rsidRDefault="00EB4039">
            <w:pPr>
              <w:pStyle w:val="ConsPlusNormal"/>
              <w:jc w:val="center"/>
            </w:pPr>
            <w:r>
              <w:t>1,47</w:t>
            </w:r>
          </w:p>
        </w:tc>
        <w:tc>
          <w:tcPr>
            <w:tcW w:w="609" w:type="dxa"/>
            <w:tcBorders>
              <w:top w:val="nil"/>
              <w:left w:val="nil"/>
              <w:bottom w:val="nil"/>
              <w:right w:val="single" w:sz="4" w:space="0" w:color="auto"/>
            </w:tcBorders>
          </w:tcPr>
          <w:p w:rsidR="00EB4039" w:rsidRDefault="00EB4039">
            <w:pPr>
              <w:pStyle w:val="ConsPlusNormal"/>
              <w:jc w:val="center"/>
            </w:pPr>
            <w:r>
              <w:t>1,51</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nil"/>
              <w:right w:val="single" w:sz="4" w:space="0" w:color="auto"/>
            </w:tcBorders>
          </w:tcPr>
          <w:p w:rsidR="00EB4039" w:rsidRDefault="00EB4039">
            <w:pPr>
              <w:pStyle w:val="ConsPlusNormal"/>
              <w:jc w:val="center"/>
            </w:pPr>
            <w:r>
              <w:t>0,5</w:t>
            </w:r>
          </w:p>
        </w:tc>
        <w:tc>
          <w:tcPr>
            <w:tcW w:w="609" w:type="dxa"/>
            <w:tcBorders>
              <w:top w:val="nil"/>
              <w:left w:val="single" w:sz="4" w:space="0" w:color="auto"/>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0,67</w:t>
            </w:r>
          </w:p>
        </w:tc>
        <w:tc>
          <w:tcPr>
            <w:tcW w:w="609" w:type="dxa"/>
            <w:tcBorders>
              <w:top w:val="nil"/>
              <w:left w:val="nil"/>
              <w:bottom w:val="nil"/>
              <w:right w:val="nil"/>
            </w:tcBorders>
          </w:tcPr>
          <w:p w:rsidR="00EB4039" w:rsidRDefault="00EB4039">
            <w:pPr>
              <w:pStyle w:val="ConsPlusNormal"/>
              <w:jc w:val="center"/>
            </w:pPr>
            <w:r>
              <w:t>0,69</w:t>
            </w:r>
          </w:p>
        </w:tc>
        <w:tc>
          <w:tcPr>
            <w:tcW w:w="609" w:type="dxa"/>
            <w:tcBorders>
              <w:top w:val="nil"/>
              <w:left w:val="nil"/>
              <w:bottom w:val="nil"/>
              <w:right w:val="nil"/>
            </w:tcBorders>
          </w:tcPr>
          <w:p w:rsidR="00EB4039" w:rsidRDefault="00EB4039">
            <w:pPr>
              <w:pStyle w:val="ConsPlusNormal"/>
              <w:jc w:val="center"/>
            </w:pPr>
            <w:r>
              <w:t>0,73</w:t>
            </w:r>
          </w:p>
        </w:tc>
        <w:tc>
          <w:tcPr>
            <w:tcW w:w="609" w:type="dxa"/>
            <w:tcBorders>
              <w:top w:val="nil"/>
              <w:left w:val="nil"/>
              <w:bottom w:val="nil"/>
              <w:right w:val="nil"/>
            </w:tcBorders>
          </w:tcPr>
          <w:p w:rsidR="00EB4039" w:rsidRDefault="00EB4039">
            <w:pPr>
              <w:pStyle w:val="ConsPlusNormal"/>
              <w:jc w:val="center"/>
            </w:pPr>
            <w:r>
              <w:t>0,81</w:t>
            </w:r>
          </w:p>
        </w:tc>
        <w:tc>
          <w:tcPr>
            <w:tcW w:w="609" w:type="dxa"/>
            <w:tcBorders>
              <w:top w:val="nil"/>
              <w:left w:val="nil"/>
              <w:bottom w:val="nil"/>
              <w:right w:val="nil"/>
            </w:tcBorders>
          </w:tcPr>
          <w:p w:rsidR="00EB4039" w:rsidRDefault="00EB4039">
            <w:pPr>
              <w:pStyle w:val="ConsPlusNormal"/>
              <w:jc w:val="center"/>
            </w:pPr>
            <w:r>
              <w:t>0,87</w:t>
            </w:r>
          </w:p>
        </w:tc>
        <w:tc>
          <w:tcPr>
            <w:tcW w:w="609" w:type="dxa"/>
            <w:tcBorders>
              <w:top w:val="nil"/>
              <w:left w:val="nil"/>
              <w:bottom w:val="nil"/>
              <w:right w:val="nil"/>
            </w:tcBorders>
          </w:tcPr>
          <w:p w:rsidR="00EB4039" w:rsidRDefault="00EB4039">
            <w:pPr>
              <w:pStyle w:val="ConsPlusNormal"/>
              <w:jc w:val="center"/>
            </w:pPr>
            <w:r>
              <w:t>0,94</w:t>
            </w:r>
          </w:p>
        </w:tc>
        <w:tc>
          <w:tcPr>
            <w:tcW w:w="609" w:type="dxa"/>
            <w:tcBorders>
              <w:top w:val="nil"/>
              <w:left w:val="nil"/>
              <w:bottom w:val="nil"/>
              <w:right w:val="nil"/>
            </w:tcBorders>
          </w:tcPr>
          <w:p w:rsidR="00EB4039" w:rsidRDefault="00EB4039">
            <w:pPr>
              <w:pStyle w:val="ConsPlusNormal"/>
              <w:jc w:val="center"/>
            </w:pPr>
            <w:r>
              <w:t>1,01</w:t>
            </w:r>
          </w:p>
        </w:tc>
        <w:tc>
          <w:tcPr>
            <w:tcW w:w="609" w:type="dxa"/>
            <w:tcBorders>
              <w:top w:val="nil"/>
              <w:left w:val="nil"/>
              <w:bottom w:val="nil"/>
              <w:right w:val="nil"/>
            </w:tcBorders>
          </w:tcPr>
          <w:p w:rsidR="00EB4039" w:rsidRDefault="00EB4039">
            <w:pPr>
              <w:pStyle w:val="ConsPlusNormal"/>
              <w:jc w:val="center"/>
            </w:pPr>
            <w:r>
              <w:t>1,07</w:t>
            </w:r>
          </w:p>
        </w:tc>
        <w:tc>
          <w:tcPr>
            <w:tcW w:w="609" w:type="dxa"/>
            <w:tcBorders>
              <w:top w:val="nil"/>
              <w:left w:val="nil"/>
              <w:bottom w:val="nil"/>
              <w:right w:val="nil"/>
            </w:tcBorders>
          </w:tcPr>
          <w:p w:rsidR="00EB4039" w:rsidRDefault="00EB4039">
            <w:pPr>
              <w:pStyle w:val="ConsPlusNormal"/>
              <w:jc w:val="center"/>
            </w:pPr>
            <w:r>
              <w:t>1,17</w:t>
            </w:r>
          </w:p>
        </w:tc>
        <w:tc>
          <w:tcPr>
            <w:tcW w:w="609" w:type="dxa"/>
            <w:tcBorders>
              <w:top w:val="nil"/>
              <w:left w:val="nil"/>
              <w:bottom w:val="nil"/>
              <w:right w:val="nil"/>
            </w:tcBorders>
          </w:tcPr>
          <w:p w:rsidR="00EB4039" w:rsidRDefault="00EB4039">
            <w:pPr>
              <w:pStyle w:val="ConsPlusNormal"/>
              <w:jc w:val="center"/>
            </w:pPr>
            <w:r>
              <w:t>1,26</w:t>
            </w:r>
          </w:p>
        </w:tc>
        <w:tc>
          <w:tcPr>
            <w:tcW w:w="609" w:type="dxa"/>
            <w:tcBorders>
              <w:top w:val="nil"/>
              <w:left w:val="nil"/>
              <w:bottom w:val="nil"/>
              <w:right w:val="nil"/>
            </w:tcBorders>
          </w:tcPr>
          <w:p w:rsidR="00EB4039" w:rsidRDefault="00EB4039">
            <w:pPr>
              <w:pStyle w:val="ConsPlusNormal"/>
              <w:jc w:val="center"/>
            </w:pPr>
            <w:r>
              <w:t>1,33</w:t>
            </w:r>
          </w:p>
        </w:tc>
        <w:tc>
          <w:tcPr>
            <w:tcW w:w="609" w:type="dxa"/>
            <w:tcBorders>
              <w:top w:val="nil"/>
              <w:left w:val="nil"/>
              <w:bottom w:val="nil"/>
              <w:right w:val="nil"/>
            </w:tcBorders>
          </w:tcPr>
          <w:p w:rsidR="00EB4039" w:rsidRDefault="00EB4039">
            <w:pPr>
              <w:pStyle w:val="ConsPlusNormal"/>
              <w:jc w:val="center"/>
            </w:pPr>
            <w:r>
              <w:t>1,39</w:t>
            </w:r>
          </w:p>
        </w:tc>
        <w:tc>
          <w:tcPr>
            <w:tcW w:w="609" w:type="dxa"/>
            <w:tcBorders>
              <w:top w:val="nil"/>
              <w:left w:val="nil"/>
              <w:bottom w:val="nil"/>
              <w:right w:val="single" w:sz="4" w:space="0" w:color="auto"/>
            </w:tcBorders>
          </w:tcPr>
          <w:p w:rsidR="00EB4039" w:rsidRDefault="00EB4039">
            <w:pPr>
              <w:pStyle w:val="ConsPlusNormal"/>
              <w:jc w:val="center"/>
            </w:pPr>
            <w:r>
              <w:t>1,44</w:t>
            </w:r>
          </w:p>
        </w:tc>
      </w:tr>
      <w:tr w:rsidR="00EB4039">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554" w:type="dxa"/>
            <w:tcBorders>
              <w:top w:val="nil"/>
              <w:left w:val="single" w:sz="4" w:space="0" w:color="auto"/>
              <w:bottom w:val="single" w:sz="4" w:space="0" w:color="auto"/>
              <w:right w:val="single" w:sz="4" w:space="0" w:color="auto"/>
            </w:tcBorders>
          </w:tcPr>
          <w:p w:rsidR="00EB4039" w:rsidRDefault="00EB4039">
            <w:pPr>
              <w:pStyle w:val="ConsPlusNormal"/>
              <w:jc w:val="center"/>
            </w:pPr>
            <w:r>
              <w:t>1,0</w:t>
            </w:r>
          </w:p>
        </w:tc>
        <w:tc>
          <w:tcPr>
            <w:tcW w:w="609" w:type="dxa"/>
            <w:tcBorders>
              <w:top w:val="nil"/>
              <w:left w:val="single" w:sz="4" w:space="0" w:color="auto"/>
              <w:bottom w:val="single" w:sz="4" w:space="0" w:color="auto"/>
              <w:right w:val="nil"/>
            </w:tcBorders>
          </w:tcPr>
          <w:p w:rsidR="00EB4039" w:rsidRDefault="00EB4039">
            <w:pPr>
              <w:pStyle w:val="ConsPlusNormal"/>
              <w:jc w:val="center"/>
            </w:pPr>
            <w:r>
              <w:t>0,67</w:t>
            </w:r>
          </w:p>
        </w:tc>
        <w:tc>
          <w:tcPr>
            <w:tcW w:w="609" w:type="dxa"/>
            <w:tcBorders>
              <w:top w:val="nil"/>
              <w:left w:val="nil"/>
              <w:bottom w:val="single" w:sz="4" w:space="0" w:color="auto"/>
              <w:right w:val="nil"/>
            </w:tcBorders>
          </w:tcPr>
          <w:p w:rsidR="00EB4039" w:rsidRDefault="00EB4039">
            <w:pPr>
              <w:pStyle w:val="ConsPlusNormal"/>
              <w:jc w:val="center"/>
            </w:pPr>
            <w:r>
              <w:t>0,67</w:t>
            </w:r>
          </w:p>
        </w:tc>
        <w:tc>
          <w:tcPr>
            <w:tcW w:w="609" w:type="dxa"/>
            <w:tcBorders>
              <w:top w:val="nil"/>
              <w:left w:val="nil"/>
              <w:bottom w:val="single" w:sz="4" w:space="0" w:color="auto"/>
              <w:right w:val="nil"/>
            </w:tcBorders>
          </w:tcPr>
          <w:p w:rsidR="00EB4039" w:rsidRDefault="00EB4039">
            <w:pPr>
              <w:pStyle w:val="ConsPlusNormal"/>
              <w:jc w:val="center"/>
            </w:pPr>
            <w:r>
              <w:t>0,67</w:t>
            </w:r>
          </w:p>
        </w:tc>
        <w:tc>
          <w:tcPr>
            <w:tcW w:w="609" w:type="dxa"/>
            <w:tcBorders>
              <w:top w:val="nil"/>
              <w:left w:val="nil"/>
              <w:bottom w:val="single" w:sz="4" w:space="0" w:color="auto"/>
              <w:right w:val="nil"/>
            </w:tcBorders>
          </w:tcPr>
          <w:p w:rsidR="00EB4039" w:rsidRDefault="00EB4039">
            <w:pPr>
              <w:pStyle w:val="ConsPlusNormal"/>
              <w:jc w:val="center"/>
            </w:pPr>
            <w:r>
              <w:t>0,68</w:t>
            </w:r>
          </w:p>
        </w:tc>
        <w:tc>
          <w:tcPr>
            <w:tcW w:w="609" w:type="dxa"/>
            <w:tcBorders>
              <w:top w:val="nil"/>
              <w:left w:val="nil"/>
              <w:bottom w:val="single" w:sz="4" w:space="0" w:color="auto"/>
              <w:right w:val="nil"/>
            </w:tcBorders>
          </w:tcPr>
          <w:p w:rsidR="00EB4039" w:rsidRDefault="00EB4039">
            <w:pPr>
              <w:pStyle w:val="ConsPlusNormal"/>
              <w:jc w:val="center"/>
            </w:pPr>
            <w:r>
              <w:t>0,71</w:t>
            </w:r>
          </w:p>
        </w:tc>
        <w:tc>
          <w:tcPr>
            <w:tcW w:w="609" w:type="dxa"/>
            <w:tcBorders>
              <w:top w:val="nil"/>
              <w:left w:val="nil"/>
              <w:bottom w:val="single" w:sz="4" w:space="0" w:color="auto"/>
              <w:right w:val="nil"/>
            </w:tcBorders>
          </w:tcPr>
          <w:p w:rsidR="00EB4039" w:rsidRDefault="00EB4039">
            <w:pPr>
              <w:pStyle w:val="ConsPlusNormal"/>
              <w:jc w:val="center"/>
            </w:pPr>
            <w:r>
              <w:t>0,74</w:t>
            </w:r>
          </w:p>
        </w:tc>
        <w:tc>
          <w:tcPr>
            <w:tcW w:w="609" w:type="dxa"/>
            <w:tcBorders>
              <w:top w:val="nil"/>
              <w:left w:val="nil"/>
              <w:bottom w:val="single" w:sz="4" w:space="0" w:color="auto"/>
              <w:right w:val="nil"/>
            </w:tcBorders>
          </w:tcPr>
          <w:p w:rsidR="00EB4039" w:rsidRDefault="00EB4039">
            <w:pPr>
              <w:pStyle w:val="ConsPlusNormal"/>
              <w:jc w:val="center"/>
            </w:pPr>
            <w:r>
              <w:t>0,78</w:t>
            </w:r>
          </w:p>
        </w:tc>
        <w:tc>
          <w:tcPr>
            <w:tcW w:w="609" w:type="dxa"/>
            <w:tcBorders>
              <w:top w:val="nil"/>
              <w:left w:val="nil"/>
              <w:bottom w:val="single" w:sz="4" w:space="0" w:color="auto"/>
              <w:right w:val="nil"/>
            </w:tcBorders>
          </w:tcPr>
          <w:p w:rsidR="00EB4039" w:rsidRDefault="00EB4039">
            <w:pPr>
              <w:pStyle w:val="ConsPlusNormal"/>
              <w:jc w:val="center"/>
            </w:pPr>
            <w:r>
              <w:t>0,82</w:t>
            </w:r>
          </w:p>
        </w:tc>
        <w:tc>
          <w:tcPr>
            <w:tcW w:w="609" w:type="dxa"/>
            <w:tcBorders>
              <w:top w:val="nil"/>
              <w:left w:val="nil"/>
              <w:bottom w:val="single" w:sz="4" w:space="0" w:color="auto"/>
              <w:right w:val="nil"/>
            </w:tcBorders>
          </w:tcPr>
          <w:p w:rsidR="00EB4039" w:rsidRDefault="00EB4039">
            <w:pPr>
              <w:pStyle w:val="ConsPlusNormal"/>
              <w:jc w:val="center"/>
            </w:pPr>
            <w:r>
              <w:t>0,87</w:t>
            </w:r>
          </w:p>
        </w:tc>
        <w:tc>
          <w:tcPr>
            <w:tcW w:w="609" w:type="dxa"/>
            <w:tcBorders>
              <w:top w:val="nil"/>
              <w:left w:val="nil"/>
              <w:bottom w:val="single" w:sz="4" w:space="0" w:color="auto"/>
              <w:right w:val="nil"/>
            </w:tcBorders>
          </w:tcPr>
          <w:p w:rsidR="00EB4039" w:rsidRDefault="00EB4039">
            <w:pPr>
              <w:pStyle w:val="ConsPlusNormal"/>
              <w:jc w:val="center"/>
            </w:pPr>
            <w:r>
              <w:t>0,91</w:t>
            </w:r>
          </w:p>
        </w:tc>
        <w:tc>
          <w:tcPr>
            <w:tcW w:w="609" w:type="dxa"/>
            <w:tcBorders>
              <w:top w:val="nil"/>
              <w:left w:val="nil"/>
              <w:bottom w:val="single" w:sz="4" w:space="0" w:color="auto"/>
              <w:right w:val="nil"/>
            </w:tcBorders>
          </w:tcPr>
          <w:p w:rsidR="00EB4039" w:rsidRDefault="00EB4039">
            <w:pPr>
              <w:pStyle w:val="ConsPlusNormal"/>
              <w:jc w:val="center"/>
            </w:pPr>
            <w:r>
              <w:t>0,99</w:t>
            </w:r>
          </w:p>
        </w:tc>
        <w:tc>
          <w:tcPr>
            <w:tcW w:w="609" w:type="dxa"/>
            <w:tcBorders>
              <w:top w:val="nil"/>
              <w:left w:val="nil"/>
              <w:bottom w:val="single" w:sz="4" w:space="0" w:color="auto"/>
              <w:right w:val="nil"/>
            </w:tcBorders>
          </w:tcPr>
          <w:p w:rsidR="00EB4039" w:rsidRDefault="00EB4039">
            <w:pPr>
              <w:pStyle w:val="ConsPlusNormal"/>
              <w:jc w:val="center"/>
            </w:pPr>
            <w:r>
              <w:t>1,07</w:t>
            </w:r>
          </w:p>
        </w:tc>
        <w:tc>
          <w:tcPr>
            <w:tcW w:w="609" w:type="dxa"/>
            <w:tcBorders>
              <w:top w:val="nil"/>
              <w:left w:val="nil"/>
              <w:bottom w:val="single" w:sz="4" w:space="0" w:color="auto"/>
              <w:right w:val="nil"/>
            </w:tcBorders>
          </w:tcPr>
          <w:p w:rsidR="00EB4039" w:rsidRDefault="00EB4039">
            <w:pPr>
              <w:pStyle w:val="ConsPlusNormal"/>
              <w:jc w:val="center"/>
            </w:pPr>
            <w:r>
              <w:t>1,13</w:t>
            </w:r>
          </w:p>
        </w:tc>
        <w:tc>
          <w:tcPr>
            <w:tcW w:w="609" w:type="dxa"/>
            <w:tcBorders>
              <w:top w:val="nil"/>
              <w:left w:val="nil"/>
              <w:bottom w:val="single" w:sz="4" w:space="0" w:color="auto"/>
              <w:right w:val="nil"/>
            </w:tcBorders>
          </w:tcPr>
          <w:p w:rsidR="00EB4039" w:rsidRDefault="00EB4039">
            <w:pPr>
              <w:pStyle w:val="ConsPlusNormal"/>
              <w:jc w:val="center"/>
            </w:pPr>
            <w:r>
              <w:t>1,19</w:t>
            </w:r>
          </w:p>
        </w:tc>
        <w:tc>
          <w:tcPr>
            <w:tcW w:w="609" w:type="dxa"/>
            <w:tcBorders>
              <w:top w:val="nil"/>
              <w:left w:val="nil"/>
              <w:bottom w:val="single" w:sz="4" w:space="0" w:color="auto"/>
              <w:right w:val="single" w:sz="4" w:space="0" w:color="auto"/>
            </w:tcBorders>
          </w:tcPr>
          <w:p w:rsidR="00EB4039" w:rsidRDefault="00EB4039">
            <w:pPr>
              <w:pStyle w:val="ConsPlusNormal"/>
              <w:jc w:val="center"/>
            </w:pPr>
            <w:r>
              <w:t>1,24</w:t>
            </w:r>
          </w:p>
        </w:tc>
      </w:tr>
    </w:tbl>
    <w:p w:rsidR="00EB4039" w:rsidRDefault="00EB4039">
      <w:pPr>
        <w:pStyle w:val="ConsPlusNormal"/>
        <w:jc w:val="both"/>
      </w:pPr>
    </w:p>
    <w:p w:rsidR="00EB4039" w:rsidRDefault="00EB4039">
      <w:pPr>
        <w:pStyle w:val="ConsPlusNormal"/>
        <w:jc w:val="right"/>
      </w:pPr>
      <w:r>
        <w:t>Таблица И.4</w:t>
      </w:r>
    </w:p>
    <w:p w:rsidR="00EB4039" w:rsidRDefault="00EB4039">
      <w:pPr>
        <w:pStyle w:val="ConsPlusNormal"/>
        <w:jc w:val="both"/>
      </w:pPr>
    </w:p>
    <w:p w:rsidR="00EB4039" w:rsidRDefault="00EB4039">
      <w:pPr>
        <w:pStyle w:val="ConsPlusNormal"/>
        <w:jc w:val="center"/>
      </w:pPr>
      <w:bookmarkStart w:id="451" w:name="P8985"/>
      <w:bookmarkEnd w:id="451"/>
      <w:r>
        <w:rPr>
          <w:b/>
        </w:rPr>
        <w:t xml:space="preserve">Коэффициенты расчетной длины </w:t>
      </w:r>
      <w:r>
        <w:rPr>
          <w:noProof/>
          <w:position w:val="-8"/>
        </w:rPr>
        <w:drawing>
          <wp:inline distT="0" distB="0" distL="0" distR="0">
            <wp:extent cx="228600" cy="228600"/>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xml:space="preserve"> и</w:t>
      </w:r>
      <w:r>
        <w:t> </w:t>
      </w:r>
      <w:r>
        <w:rPr>
          <w:noProof/>
          <w:position w:val="-8"/>
        </w:rPr>
        <w:drawing>
          <wp:inline distT="0" distB="0" distL="0" distR="0">
            <wp:extent cx="222250" cy="22860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p w:rsidR="00EB4039" w:rsidRDefault="00EB4039">
      <w:pPr>
        <w:pStyle w:val="ConsPlusNormal"/>
        <w:jc w:val="center"/>
      </w:pPr>
      <w:r>
        <w:rPr>
          <w:b/>
        </w:rPr>
        <w:t>для одноступенчатых колонн с неподвижным</w:t>
      </w:r>
    </w:p>
    <w:p w:rsidR="00EB4039" w:rsidRDefault="00EB4039">
      <w:pPr>
        <w:pStyle w:val="ConsPlusNormal"/>
        <w:jc w:val="center"/>
      </w:pPr>
      <w:r>
        <w:rPr>
          <w:b/>
        </w:rPr>
        <w:t>верхним концом, закрепленным от поворота</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20"/>
        <w:gridCol w:w="680"/>
        <w:gridCol w:w="600"/>
        <w:gridCol w:w="600"/>
        <w:gridCol w:w="600"/>
        <w:gridCol w:w="600"/>
        <w:gridCol w:w="600"/>
        <w:gridCol w:w="600"/>
        <w:gridCol w:w="600"/>
        <w:gridCol w:w="600"/>
        <w:gridCol w:w="600"/>
        <w:gridCol w:w="600"/>
        <w:gridCol w:w="600"/>
        <w:gridCol w:w="600"/>
        <w:gridCol w:w="600"/>
        <w:gridCol w:w="600"/>
        <w:gridCol w:w="600"/>
      </w:tblGrid>
      <w:tr w:rsidR="00EB4039">
        <w:tc>
          <w:tcPr>
            <w:tcW w:w="1320" w:type="dxa"/>
            <w:vMerge w:val="restart"/>
            <w:tcBorders>
              <w:top w:val="single" w:sz="4" w:space="0" w:color="auto"/>
              <w:bottom w:val="single" w:sz="4" w:space="0" w:color="auto"/>
            </w:tcBorders>
            <w:vAlign w:val="center"/>
          </w:tcPr>
          <w:p w:rsidR="00EB4039" w:rsidRDefault="00EB4039">
            <w:pPr>
              <w:pStyle w:val="ConsPlusNormal"/>
              <w:jc w:val="center"/>
            </w:pPr>
            <w:r>
              <w:t>Расчетная схема</w:t>
            </w:r>
          </w:p>
        </w:tc>
        <w:tc>
          <w:tcPr>
            <w:tcW w:w="680"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24"/>
              </w:rPr>
              <w:drawing>
                <wp:inline distT="0" distB="0" distL="0" distR="0">
                  <wp:extent cx="190500" cy="43180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90500" cy="431800"/>
                          </a:xfrm>
                          <a:prstGeom prst="rect">
                            <a:avLst/>
                          </a:prstGeom>
                          <a:noFill/>
                          <a:ln>
                            <a:noFill/>
                          </a:ln>
                        </pic:spPr>
                      </pic:pic>
                    </a:graphicData>
                  </a:graphic>
                </wp:inline>
              </w:drawing>
            </w:r>
          </w:p>
        </w:tc>
        <w:tc>
          <w:tcPr>
            <w:tcW w:w="9000" w:type="dxa"/>
            <w:gridSpan w:val="15"/>
            <w:tcBorders>
              <w:top w:val="single" w:sz="4" w:space="0" w:color="auto"/>
              <w:bottom w:val="single" w:sz="4" w:space="0" w:color="auto"/>
            </w:tcBorders>
            <w:vAlign w:val="center"/>
          </w:tcPr>
          <w:p w:rsidR="00EB4039" w:rsidRDefault="00EB4039">
            <w:pPr>
              <w:pStyle w:val="ConsPlusNormal"/>
              <w:jc w:val="center"/>
            </w:pPr>
            <w:r>
              <w:t xml:space="preserve">Коэффициенты </w:t>
            </w:r>
            <w:r>
              <w:rPr>
                <w:noProof/>
                <w:position w:val="-8"/>
              </w:rPr>
              <w:drawing>
                <wp:inline distT="0" distB="0" distL="0" distR="0">
                  <wp:extent cx="228600" cy="22860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2250" cy="22860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при </w:t>
            </w:r>
            <w:r>
              <w:rPr>
                <w:i/>
              </w:rPr>
              <w:t>l</w:t>
            </w:r>
            <w:r>
              <w:rPr>
                <w:vertAlign w:val="subscript"/>
              </w:rPr>
              <w:t>2</w:t>
            </w:r>
            <w:r>
              <w:t>/</w:t>
            </w:r>
            <w:r>
              <w:rPr>
                <w:i/>
              </w:rPr>
              <w:t>l</w:t>
            </w:r>
            <w:r>
              <w:rPr>
                <w:vertAlign w:val="subscript"/>
              </w:rPr>
              <w:t>1</w:t>
            </w:r>
          </w:p>
        </w:tc>
      </w:tr>
      <w:tr w:rsidR="00EB4039">
        <w:tblPrEx>
          <w:tblBorders>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00" w:type="dxa"/>
            <w:tcBorders>
              <w:top w:val="single" w:sz="4" w:space="0" w:color="auto"/>
              <w:left w:val="single" w:sz="4" w:space="0" w:color="auto"/>
              <w:bottom w:val="single" w:sz="4" w:space="0" w:color="auto"/>
              <w:right w:val="nil"/>
            </w:tcBorders>
            <w:vAlign w:val="center"/>
          </w:tcPr>
          <w:p w:rsidR="00EB4039" w:rsidRDefault="00EB4039">
            <w:pPr>
              <w:pStyle w:val="ConsPlusNormal"/>
              <w:jc w:val="center"/>
            </w:pPr>
            <w:r>
              <w:t>0,1</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0,2</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0,3</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0,4</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0,5</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0,6</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0,7</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0,8</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0,9</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1,0</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1,2</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1,4</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1,6</w:t>
            </w:r>
          </w:p>
        </w:tc>
        <w:tc>
          <w:tcPr>
            <w:tcW w:w="600" w:type="dxa"/>
            <w:tcBorders>
              <w:top w:val="single" w:sz="4" w:space="0" w:color="auto"/>
              <w:left w:val="nil"/>
              <w:bottom w:val="single" w:sz="4" w:space="0" w:color="auto"/>
              <w:right w:val="nil"/>
            </w:tcBorders>
            <w:vAlign w:val="center"/>
          </w:tcPr>
          <w:p w:rsidR="00EB4039" w:rsidRDefault="00EB4039">
            <w:pPr>
              <w:pStyle w:val="ConsPlusNormal"/>
              <w:jc w:val="center"/>
            </w:pPr>
            <w:r>
              <w:t>1,8</w:t>
            </w:r>
          </w:p>
        </w:tc>
        <w:tc>
          <w:tcPr>
            <w:tcW w:w="600" w:type="dxa"/>
            <w:tcBorders>
              <w:top w:val="single" w:sz="4" w:space="0" w:color="auto"/>
              <w:left w:val="nil"/>
              <w:bottom w:val="single" w:sz="4" w:space="0" w:color="auto"/>
              <w:right w:val="single" w:sz="4" w:space="0" w:color="auto"/>
            </w:tcBorders>
            <w:vAlign w:val="center"/>
          </w:tcPr>
          <w:p w:rsidR="00EB4039" w:rsidRDefault="00EB4039">
            <w:pPr>
              <w:pStyle w:val="ConsPlusNormal"/>
              <w:jc w:val="center"/>
            </w:pPr>
            <w:r>
              <w:t>2,0</w:t>
            </w:r>
          </w:p>
        </w:tc>
      </w:tr>
      <w:tr w:rsidR="00EB4039">
        <w:tc>
          <w:tcPr>
            <w:tcW w:w="1320"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104"/>
              </w:rPr>
              <w:drawing>
                <wp:inline distT="0" distB="0" distL="0" distR="0">
                  <wp:extent cx="450850" cy="145669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450850" cy="1456690"/>
                          </a:xfrm>
                          <a:prstGeom prst="rect">
                            <a:avLst/>
                          </a:prstGeom>
                          <a:noFill/>
                          <a:ln>
                            <a:noFill/>
                          </a:ln>
                        </pic:spPr>
                      </pic:pic>
                    </a:graphicData>
                  </a:graphic>
                </wp:inline>
              </w:drawing>
            </w:r>
          </w:p>
        </w:tc>
        <w:tc>
          <w:tcPr>
            <w:tcW w:w="680" w:type="dxa"/>
            <w:tcBorders>
              <w:top w:val="single" w:sz="4" w:space="0" w:color="auto"/>
              <w:bottom w:val="nil"/>
            </w:tcBorders>
          </w:tcPr>
          <w:p w:rsidR="00EB4039" w:rsidRDefault="00EB4039">
            <w:pPr>
              <w:pStyle w:val="ConsPlusNormal"/>
            </w:pPr>
          </w:p>
        </w:tc>
        <w:tc>
          <w:tcPr>
            <w:tcW w:w="9000" w:type="dxa"/>
            <w:gridSpan w:val="15"/>
            <w:tcBorders>
              <w:top w:val="single" w:sz="4" w:space="0" w:color="auto"/>
              <w:bottom w:val="nil"/>
            </w:tcBorders>
          </w:tcPr>
          <w:p w:rsidR="00EB4039" w:rsidRDefault="00EB4039">
            <w:pPr>
              <w:pStyle w:val="ConsPlusNormal"/>
              <w:jc w:val="center"/>
            </w:pPr>
            <w:r>
              <w:t>Коэффициент </w:t>
            </w:r>
            <w:r>
              <w:rPr>
                <w:noProof/>
                <w:position w:val="-8"/>
              </w:rPr>
              <w:drawing>
                <wp:inline distT="0" distB="0" distL="0" distR="0">
                  <wp:extent cx="228600" cy="22860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0,04</w:t>
            </w:r>
          </w:p>
        </w:tc>
        <w:tc>
          <w:tcPr>
            <w:tcW w:w="600" w:type="dxa"/>
            <w:tcBorders>
              <w:top w:val="nil"/>
              <w:left w:val="single" w:sz="4" w:space="0" w:color="auto"/>
              <w:bottom w:val="nil"/>
              <w:right w:val="nil"/>
            </w:tcBorders>
          </w:tcPr>
          <w:p w:rsidR="00EB4039" w:rsidRDefault="00EB4039">
            <w:pPr>
              <w:pStyle w:val="ConsPlusNormal"/>
              <w:jc w:val="center"/>
            </w:pPr>
            <w:r>
              <w:t>0,78</w:t>
            </w:r>
          </w:p>
        </w:tc>
        <w:tc>
          <w:tcPr>
            <w:tcW w:w="600" w:type="dxa"/>
            <w:tcBorders>
              <w:top w:val="nil"/>
              <w:left w:val="nil"/>
              <w:bottom w:val="nil"/>
              <w:right w:val="nil"/>
            </w:tcBorders>
          </w:tcPr>
          <w:p w:rsidR="00EB4039" w:rsidRDefault="00EB4039">
            <w:pPr>
              <w:pStyle w:val="ConsPlusNormal"/>
              <w:jc w:val="center"/>
            </w:pPr>
            <w:r>
              <w:t>1,02</w:t>
            </w:r>
          </w:p>
        </w:tc>
        <w:tc>
          <w:tcPr>
            <w:tcW w:w="600" w:type="dxa"/>
            <w:tcBorders>
              <w:top w:val="nil"/>
              <w:left w:val="nil"/>
              <w:bottom w:val="nil"/>
              <w:right w:val="nil"/>
            </w:tcBorders>
          </w:tcPr>
          <w:p w:rsidR="00EB4039" w:rsidRDefault="00EB4039">
            <w:pPr>
              <w:pStyle w:val="ConsPlusNormal"/>
              <w:jc w:val="center"/>
            </w:pPr>
            <w:r>
              <w:t>1,53</w:t>
            </w:r>
          </w:p>
        </w:tc>
        <w:tc>
          <w:tcPr>
            <w:tcW w:w="600" w:type="dxa"/>
            <w:tcBorders>
              <w:top w:val="nil"/>
              <w:left w:val="nil"/>
              <w:bottom w:val="nil"/>
              <w:right w:val="nil"/>
            </w:tcBorders>
          </w:tcPr>
          <w:p w:rsidR="00EB4039" w:rsidRDefault="00EB4039">
            <w:pPr>
              <w:pStyle w:val="ConsPlusNormal"/>
              <w:jc w:val="center"/>
            </w:pPr>
            <w:r>
              <w:t>1,73</w:t>
            </w:r>
          </w:p>
        </w:tc>
        <w:tc>
          <w:tcPr>
            <w:tcW w:w="600" w:type="dxa"/>
            <w:tcBorders>
              <w:top w:val="nil"/>
              <w:left w:val="nil"/>
              <w:bottom w:val="nil"/>
              <w:right w:val="nil"/>
            </w:tcBorders>
          </w:tcPr>
          <w:p w:rsidR="00EB4039" w:rsidRDefault="00EB4039">
            <w:pPr>
              <w:pStyle w:val="ConsPlusNormal"/>
              <w:jc w:val="center"/>
            </w:pPr>
            <w:r>
              <w:t>2,01</w:t>
            </w:r>
          </w:p>
        </w:tc>
        <w:tc>
          <w:tcPr>
            <w:tcW w:w="600" w:type="dxa"/>
            <w:tcBorders>
              <w:top w:val="nil"/>
              <w:left w:val="nil"/>
              <w:bottom w:val="nil"/>
              <w:right w:val="nil"/>
            </w:tcBorders>
          </w:tcPr>
          <w:p w:rsidR="00EB4039" w:rsidRDefault="00EB4039">
            <w:pPr>
              <w:pStyle w:val="ConsPlusNormal"/>
              <w:jc w:val="center"/>
            </w:pPr>
            <w:r>
              <w:t>2,21</w:t>
            </w:r>
          </w:p>
        </w:tc>
        <w:tc>
          <w:tcPr>
            <w:tcW w:w="600" w:type="dxa"/>
            <w:tcBorders>
              <w:top w:val="nil"/>
              <w:left w:val="nil"/>
              <w:bottom w:val="nil"/>
              <w:right w:val="nil"/>
            </w:tcBorders>
          </w:tcPr>
          <w:p w:rsidR="00EB4039" w:rsidRDefault="00EB4039">
            <w:pPr>
              <w:pStyle w:val="ConsPlusNormal"/>
              <w:jc w:val="center"/>
            </w:pPr>
            <w:r>
              <w:t>2,38</w:t>
            </w:r>
          </w:p>
        </w:tc>
        <w:tc>
          <w:tcPr>
            <w:tcW w:w="600" w:type="dxa"/>
            <w:tcBorders>
              <w:top w:val="nil"/>
              <w:left w:val="nil"/>
              <w:bottom w:val="nil"/>
              <w:right w:val="nil"/>
            </w:tcBorders>
          </w:tcPr>
          <w:p w:rsidR="00EB4039" w:rsidRDefault="00EB4039">
            <w:pPr>
              <w:pStyle w:val="ConsPlusNormal"/>
              <w:jc w:val="center"/>
            </w:pPr>
            <w:r>
              <w:t>2,54</w:t>
            </w:r>
          </w:p>
        </w:tc>
        <w:tc>
          <w:tcPr>
            <w:tcW w:w="600" w:type="dxa"/>
            <w:tcBorders>
              <w:top w:val="nil"/>
              <w:left w:val="nil"/>
              <w:bottom w:val="nil"/>
              <w:right w:val="nil"/>
            </w:tcBorders>
          </w:tcPr>
          <w:p w:rsidR="00EB4039" w:rsidRDefault="00EB4039">
            <w:pPr>
              <w:pStyle w:val="ConsPlusNormal"/>
              <w:jc w:val="center"/>
            </w:pPr>
            <w:r>
              <w:t>2,65</w:t>
            </w:r>
          </w:p>
        </w:tc>
        <w:tc>
          <w:tcPr>
            <w:tcW w:w="600" w:type="dxa"/>
            <w:tcBorders>
              <w:top w:val="nil"/>
              <w:left w:val="nil"/>
              <w:bottom w:val="nil"/>
              <w:right w:val="nil"/>
            </w:tcBorders>
          </w:tcPr>
          <w:p w:rsidR="00EB4039" w:rsidRDefault="00EB4039">
            <w:pPr>
              <w:pStyle w:val="ConsPlusNormal"/>
              <w:jc w:val="center"/>
            </w:pPr>
            <w:r>
              <w:t>2,85</w:t>
            </w:r>
          </w:p>
        </w:tc>
        <w:tc>
          <w:tcPr>
            <w:tcW w:w="600" w:type="dxa"/>
            <w:tcBorders>
              <w:top w:val="nil"/>
              <w:left w:val="nil"/>
              <w:bottom w:val="nil"/>
              <w:right w:val="nil"/>
            </w:tcBorders>
          </w:tcPr>
          <w:p w:rsidR="00EB4039" w:rsidRDefault="00EB4039">
            <w:pPr>
              <w:pStyle w:val="ConsPlusNormal"/>
              <w:jc w:val="center"/>
            </w:pPr>
            <w:r>
              <w:t>3,24</w:t>
            </w:r>
          </w:p>
        </w:tc>
        <w:tc>
          <w:tcPr>
            <w:tcW w:w="600" w:type="dxa"/>
            <w:tcBorders>
              <w:top w:val="nil"/>
              <w:left w:val="nil"/>
              <w:bottom w:val="nil"/>
              <w:right w:val="nil"/>
            </w:tcBorders>
          </w:tcPr>
          <w:p w:rsidR="00EB4039" w:rsidRDefault="00EB4039">
            <w:pPr>
              <w:pStyle w:val="ConsPlusNormal"/>
              <w:jc w:val="center"/>
            </w:pPr>
            <w:r>
              <w:t>3,70</w:t>
            </w:r>
          </w:p>
        </w:tc>
        <w:tc>
          <w:tcPr>
            <w:tcW w:w="600" w:type="dxa"/>
            <w:tcBorders>
              <w:top w:val="nil"/>
              <w:left w:val="nil"/>
              <w:bottom w:val="nil"/>
              <w:right w:val="nil"/>
            </w:tcBorders>
          </w:tcPr>
          <w:p w:rsidR="00EB4039" w:rsidRDefault="00EB4039">
            <w:pPr>
              <w:pStyle w:val="ConsPlusNormal"/>
              <w:jc w:val="center"/>
            </w:pPr>
            <w:r>
              <w:t>4,20</w:t>
            </w:r>
          </w:p>
        </w:tc>
        <w:tc>
          <w:tcPr>
            <w:tcW w:w="600" w:type="dxa"/>
            <w:tcBorders>
              <w:top w:val="nil"/>
              <w:left w:val="nil"/>
              <w:bottom w:val="nil"/>
              <w:right w:val="nil"/>
            </w:tcBorders>
          </w:tcPr>
          <w:p w:rsidR="00EB4039" w:rsidRDefault="00EB4039">
            <w:pPr>
              <w:pStyle w:val="ConsPlusNormal"/>
              <w:jc w:val="center"/>
            </w:pPr>
            <w:r>
              <w:t>4,76</w:t>
            </w:r>
          </w:p>
        </w:tc>
        <w:tc>
          <w:tcPr>
            <w:tcW w:w="600" w:type="dxa"/>
            <w:tcBorders>
              <w:top w:val="nil"/>
              <w:left w:val="nil"/>
              <w:bottom w:val="nil"/>
              <w:right w:val="single" w:sz="4" w:space="0" w:color="auto"/>
            </w:tcBorders>
          </w:tcPr>
          <w:p w:rsidR="00EB4039" w:rsidRDefault="00EB4039">
            <w:pPr>
              <w:pStyle w:val="ConsPlusNormal"/>
              <w:jc w:val="center"/>
            </w:pPr>
            <w:r>
              <w:t>5,23</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0,06</w:t>
            </w:r>
          </w:p>
        </w:tc>
        <w:tc>
          <w:tcPr>
            <w:tcW w:w="600" w:type="dxa"/>
            <w:tcBorders>
              <w:top w:val="nil"/>
              <w:left w:val="single" w:sz="4" w:space="0" w:color="auto"/>
              <w:bottom w:val="nil"/>
              <w:right w:val="nil"/>
            </w:tcBorders>
          </w:tcPr>
          <w:p w:rsidR="00EB4039" w:rsidRDefault="00EB4039">
            <w:pPr>
              <w:pStyle w:val="ConsPlusNormal"/>
              <w:jc w:val="center"/>
            </w:pPr>
            <w:r>
              <w:t>0,70</w:t>
            </w:r>
          </w:p>
        </w:tc>
        <w:tc>
          <w:tcPr>
            <w:tcW w:w="600" w:type="dxa"/>
            <w:tcBorders>
              <w:top w:val="nil"/>
              <w:left w:val="nil"/>
              <w:bottom w:val="nil"/>
              <w:right w:val="nil"/>
            </w:tcBorders>
          </w:tcPr>
          <w:p w:rsidR="00EB4039" w:rsidRDefault="00EB4039">
            <w:pPr>
              <w:pStyle w:val="ConsPlusNormal"/>
              <w:jc w:val="center"/>
            </w:pPr>
            <w:r>
              <w:t>0,86</w:t>
            </w:r>
          </w:p>
        </w:tc>
        <w:tc>
          <w:tcPr>
            <w:tcW w:w="600" w:type="dxa"/>
            <w:tcBorders>
              <w:top w:val="nil"/>
              <w:left w:val="nil"/>
              <w:bottom w:val="nil"/>
              <w:right w:val="nil"/>
            </w:tcBorders>
          </w:tcPr>
          <w:p w:rsidR="00EB4039" w:rsidRDefault="00EB4039">
            <w:pPr>
              <w:pStyle w:val="ConsPlusNormal"/>
              <w:jc w:val="center"/>
            </w:pPr>
            <w:r>
              <w:t>1,23</w:t>
            </w:r>
          </w:p>
        </w:tc>
        <w:tc>
          <w:tcPr>
            <w:tcW w:w="600" w:type="dxa"/>
            <w:tcBorders>
              <w:top w:val="nil"/>
              <w:left w:val="nil"/>
              <w:bottom w:val="nil"/>
              <w:right w:val="nil"/>
            </w:tcBorders>
          </w:tcPr>
          <w:p w:rsidR="00EB4039" w:rsidRDefault="00EB4039">
            <w:pPr>
              <w:pStyle w:val="ConsPlusNormal"/>
              <w:jc w:val="center"/>
            </w:pPr>
            <w:r>
              <w:t>1,47</w:t>
            </w:r>
          </w:p>
        </w:tc>
        <w:tc>
          <w:tcPr>
            <w:tcW w:w="600" w:type="dxa"/>
            <w:tcBorders>
              <w:top w:val="nil"/>
              <w:left w:val="nil"/>
              <w:bottom w:val="nil"/>
              <w:right w:val="nil"/>
            </w:tcBorders>
          </w:tcPr>
          <w:p w:rsidR="00EB4039" w:rsidRDefault="00EB4039">
            <w:pPr>
              <w:pStyle w:val="ConsPlusNormal"/>
              <w:jc w:val="center"/>
            </w:pPr>
            <w:r>
              <w:t>1,73</w:t>
            </w:r>
          </w:p>
        </w:tc>
        <w:tc>
          <w:tcPr>
            <w:tcW w:w="600" w:type="dxa"/>
            <w:tcBorders>
              <w:top w:val="nil"/>
              <w:left w:val="nil"/>
              <w:bottom w:val="nil"/>
              <w:right w:val="nil"/>
            </w:tcBorders>
          </w:tcPr>
          <w:p w:rsidR="00EB4039" w:rsidRDefault="00EB4039">
            <w:pPr>
              <w:pStyle w:val="ConsPlusNormal"/>
              <w:jc w:val="center"/>
            </w:pPr>
            <w:r>
              <w:t>1,93</w:t>
            </w:r>
          </w:p>
        </w:tc>
        <w:tc>
          <w:tcPr>
            <w:tcW w:w="600" w:type="dxa"/>
            <w:tcBorders>
              <w:top w:val="nil"/>
              <w:left w:val="nil"/>
              <w:bottom w:val="nil"/>
              <w:right w:val="nil"/>
            </w:tcBorders>
          </w:tcPr>
          <w:p w:rsidR="00EB4039" w:rsidRDefault="00EB4039">
            <w:pPr>
              <w:pStyle w:val="ConsPlusNormal"/>
              <w:jc w:val="center"/>
            </w:pPr>
            <w:r>
              <w:t>2,08</w:t>
            </w:r>
          </w:p>
        </w:tc>
        <w:tc>
          <w:tcPr>
            <w:tcW w:w="600" w:type="dxa"/>
            <w:tcBorders>
              <w:top w:val="nil"/>
              <w:left w:val="nil"/>
              <w:bottom w:val="nil"/>
              <w:right w:val="nil"/>
            </w:tcBorders>
          </w:tcPr>
          <w:p w:rsidR="00EB4039" w:rsidRDefault="00EB4039">
            <w:pPr>
              <w:pStyle w:val="ConsPlusNormal"/>
              <w:jc w:val="center"/>
            </w:pPr>
            <w:r>
              <w:t>2,23</w:t>
            </w:r>
          </w:p>
        </w:tc>
        <w:tc>
          <w:tcPr>
            <w:tcW w:w="600" w:type="dxa"/>
            <w:tcBorders>
              <w:top w:val="nil"/>
              <w:left w:val="nil"/>
              <w:bottom w:val="nil"/>
              <w:right w:val="nil"/>
            </w:tcBorders>
          </w:tcPr>
          <w:p w:rsidR="00EB4039" w:rsidRDefault="00EB4039">
            <w:pPr>
              <w:pStyle w:val="ConsPlusNormal"/>
              <w:jc w:val="center"/>
            </w:pPr>
            <w:r>
              <w:t>2,38</w:t>
            </w:r>
          </w:p>
        </w:tc>
        <w:tc>
          <w:tcPr>
            <w:tcW w:w="600" w:type="dxa"/>
            <w:tcBorders>
              <w:top w:val="nil"/>
              <w:left w:val="nil"/>
              <w:bottom w:val="nil"/>
              <w:right w:val="nil"/>
            </w:tcBorders>
          </w:tcPr>
          <w:p w:rsidR="00EB4039" w:rsidRDefault="00EB4039">
            <w:pPr>
              <w:pStyle w:val="ConsPlusNormal"/>
              <w:jc w:val="center"/>
            </w:pPr>
            <w:r>
              <w:t>2,49</w:t>
            </w:r>
          </w:p>
        </w:tc>
        <w:tc>
          <w:tcPr>
            <w:tcW w:w="600" w:type="dxa"/>
            <w:tcBorders>
              <w:top w:val="nil"/>
              <w:left w:val="nil"/>
              <w:bottom w:val="nil"/>
              <w:right w:val="nil"/>
            </w:tcBorders>
          </w:tcPr>
          <w:p w:rsidR="00EB4039" w:rsidRDefault="00EB4039">
            <w:pPr>
              <w:pStyle w:val="ConsPlusNormal"/>
              <w:jc w:val="center"/>
            </w:pPr>
            <w:r>
              <w:t>2,81</w:t>
            </w:r>
          </w:p>
        </w:tc>
        <w:tc>
          <w:tcPr>
            <w:tcW w:w="600" w:type="dxa"/>
            <w:tcBorders>
              <w:top w:val="nil"/>
              <w:left w:val="nil"/>
              <w:bottom w:val="nil"/>
              <w:right w:val="nil"/>
            </w:tcBorders>
          </w:tcPr>
          <w:p w:rsidR="00EB4039" w:rsidRDefault="00EB4039">
            <w:pPr>
              <w:pStyle w:val="ConsPlusNormal"/>
              <w:jc w:val="center"/>
            </w:pPr>
            <w:r>
              <w:t>3,17</w:t>
            </w:r>
          </w:p>
        </w:tc>
        <w:tc>
          <w:tcPr>
            <w:tcW w:w="600" w:type="dxa"/>
            <w:tcBorders>
              <w:top w:val="nil"/>
              <w:left w:val="nil"/>
              <w:bottom w:val="nil"/>
              <w:right w:val="nil"/>
            </w:tcBorders>
          </w:tcPr>
          <w:p w:rsidR="00EB4039" w:rsidRDefault="00EB4039">
            <w:pPr>
              <w:pStyle w:val="ConsPlusNormal"/>
              <w:jc w:val="center"/>
            </w:pPr>
            <w:r>
              <w:t>3,50</w:t>
            </w:r>
          </w:p>
        </w:tc>
        <w:tc>
          <w:tcPr>
            <w:tcW w:w="600" w:type="dxa"/>
            <w:tcBorders>
              <w:top w:val="nil"/>
              <w:left w:val="nil"/>
              <w:bottom w:val="nil"/>
              <w:right w:val="nil"/>
            </w:tcBorders>
          </w:tcPr>
          <w:p w:rsidR="00EB4039" w:rsidRDefault="00EB4039">
            <w:pPr>
              <w:pStyle w:val="ConsPlusNormal"/>
              <w:jc w:val="center"/>
            </w:pPr>
            <w:r>
              <w:t>3,92</w:t>
            </w:r>
          </w:p>
        </w:tc>
        <w:tc>
          <w:tcPr>
            <w:tcW w:w="600" w:type="dxa"/>
            <w:tcBorders>
              <w:top w:val="nil"/>
              <w:left w:val="nil"/>
              <w:bottom w:val="nil"/>
              <w:right w:val="single" w:sz="4" w:space="0" w:color="auto"/>
            </w:tcBorders>
          </w:tcPr>
          <w:p w:rsidR="00EB4039" w:rsidRDefault="00EB4039">
            <w:pPr>
              <w:pStyle w:val="ConsPlusNormal"/>
              <w:jc w:val="center"/>
            </w:pPr>
            <w:r>
              <w:t>4,30</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0,08</w:t>
            </w:r>
          </w:p>
        </w:tc>
        <w:tc>
          <w:tcPr>
            <w:tcW w:w="600" w:type="dxa"/>
            <w:tcBorders>
              <w:top w:val="nil"/>
              <w:left w:val="single" w:sz="4" w:space="0" w:color="auto"/>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0,79</w:t>
            </w:r>
          </w:p>
        </w:tc>
        <w:tc>
          <w:tcPr>
            <w:tcW w:w="600" w:type="dxa"/>
            <w:tcBorders>
              <w:top w:val="nil"/>
              <w:left w:val="nil"/>
              <w:bottom w:val="nil"/>
              <w:right w:val="nil"/>
            </w:tcBorders>
          </w:tcPr>
          <w:p w:rsidR="00EB4039" w:rsidRDefault="00EB4039">
            <w:pPr>
              <w:pStyle w:val="ConsPlusNormal"/>
              <w:jc w:val="center"/>
            </w:pPr>
            <w:r>
              <w:t>1,05</w:t>
            </w:r>
          </w:p>
        </w:tc>
        <w:tc>
          <w:tcPr>
            <w:tcW w:w="600" w:type="dxa"/>
            <w:tcBorders>
              <w:top w:val="nil"/>
              <w:left w:val="nil"/>
              <w:bottom w:val="nil"/>
              <w:right w:val="nil"/>
            </w:tcBorders>
          </w:tcPr>
          <w:p w:rsidR="00EB4039" w:rsidRDefault="00EB4039">
            <w:pPr>
              <w:pStyle w:val="ConsPlusNormal"/>
              <w:jc w:val="center"/>
            </w:pPr>
            <w:r>
              <w:t>1,31</w:t>
            </w:r>
          </w:p>
        </w:tc>
        <w:tc>
          <w:tcPr>
            <w:tcW w:w="600" w:type="dxa"/>
            <w:tcBorders>
              <w:top w:val="nil"/>
              <w:left w:val="nil"/>
              <w:bottom w:val="nil"/>
              <w:right w:val="nil"/>
            </w:tcBorders>
          </w:tcPr>
          <w:p w:rsidR="00EB4039" w:rsidRDefault="00EB4039">
            <w:pPr>
              <w:pStyle w:val="ConsPlusNormal"/>
              <w:jc w:val="center"/>
            </w:pPr>
            <w:r>
              <w:t>1,54</w:t>
            </w:r>
          </w:p>
        </w:tc>
        <w:tc>
          <w:tcPr>
            <w:tcW w:w="600" w:type="dxa"/>
            <w:tcBorders>
              <w:top w:val="nil"/>
              <w:left w:val="nil"/>
              <w:bottom w:val="nil"/>
              <w:right w:val="nil"/>
            </w:tcBorders>
          </w:tcPr>
          <w:p w:rsidR="00EB4039" w:rsidRDefault="00EB4039">
            <w:pPr>
              <w:pStyle w:val="ConsPlusNormal"/>
              <w:jc w:val="center"/>
            </w:pPr>
            <w:r>
              <w:t>1,74</w:t>
            </w:r>
          </w:p>
        </w:tc>
        <w:tc>
          <w:tcPr>
            <w:tcW w:w="600" w:type="dxa"/>
            <w:tcBorders>
              <w:top w:val="nil"/>
              <w:left w:val="nil"/>
              <w:bottom w:val="nil"/>
              <w:right w:val="nil"/>
            </w:tcBorders>
          </w:tcPr>
          <w:p w:rsidR="00EB4039" w:rsidRDefault="00EB4039">
            <w:pPr>
              <w:pStyle w:val="ConsPlusNormal"/>
              <w:jc w:val="center"/>
            </w:pPr>
            <w:r>
              <w:t>1,91</w:t>
            </w:r>
          </w:p>
        </w:tc>
        <w:tc>
          <w:tcPr>
            <w:tcW w:w="600" w:type="dxa"/>
            <w:tcBorders>
              <w:top w:val="nil"/>
              <w:left w:val="nil"/>
              <w:bottom w:val="nil"/>
              <w:right w:val="nil"/>
            </w:tcBorders>
          </w:tcPr>
          <w:p w:rsidR="00EB4039" w:rsidRDefault="00EB4039">
            <w:pPr>
              <w:pStyle w:val="ConsPlusNormal"/>
              <w:jc w:val="center"/>
            </w:pPr>
            <w:r>
              <w:t>2,05</w:t>
            </w:r>
          </w:p>
        </w:tc>
        <w:tc>
          <w:tcPr>
            <w:tcW w:w="600" w:type="dxa"/>
            <w:tcBorders>
              <w:top w:val="nil"/>
              <w:left w:val="nil"/>
              <w:bottom w:val="nil"/>
              <w:right w:val="nil"/>
            </w:tcBorders>
          </w:tcPr>
          <w:p w:rsidR="00EB4039" w:rsidRDefault="00EB4039">
            <w:pPr>
              <w:pStyle w:val="ConsPlusNormal"/>
              <w:jc w:val="center"/>
            </w:pPr>
            <w:r>
              <w:t>2,20</w:t>
            </w:r>
          </w:p>
        </w:tc>
        <w:tc>
          <w:tcPr>
            <w:tcW w:w="600" w:type="dxa"/>
            <w:tcBorders>
              <w:top w:val="nil"/>
              <w:left w:val="nil"/>
              <w:bottom w:val="nil"/>
              <w:right w:val="nil"/>
            </w:tcBorders>
          </w:tcPr>
          <w:p w:rsidR="00EB4039" w:rsidRDefault="00EB4039">
            <w:pPr>
              <w:pStyle w:val="ConsPlusNormal"/>
              <w:jc w:val="center"/>
            </w:pPr>
            <w:r>
              <w:t>2,31</w:t>
            </w:r>
          </w:p>
        </w:tc>
        <w:tc>
          <w:tcPr>
            <w:tcW w:w="600" w:type="dxa"/>
            <w:tcBorders>
              <w:top w:val="nil"/>
              <w:left w:val="nil"/>
              <w:bottom w:val="nil"/>
              <w:right w:val="nil"/>
            </w:tcBorders>
          </w:tcPr>
          <w:p w:rsidR="00EB4039" w:rsidRDefault="00EB4039">
            <w:pPr>
              <w:pStyle w:val="ConsPlusNormal"/>
              <w:jc w:val="center"/>
            </w:pPr>
            <w:r>
              <w:t>2,55</w:t>
            </w:r>
          </w:p>
        </w:tc>
        <w:tc>
          <w:tcPr>
            <w:tcW w:w="600" w:type="dxa"/>
            <w:tcBorders>
              <w:top w:val="nil"/>
              <w:left w:val="nil"/>
              <w:bottom w:val="nil"/>
              <w:right w:val="nil"/>
            </w:tcBorders>
          </w:tcPr>
          <w:p w:rsidR="00EB4039" w:rsidRDefault="00EB4039">
            <w:pPr>
              <w:pStyle w:val="ConsPlusNormal"/>
              <w:jc w:val="center"/>
            </w:pPr>
            <w:r>
              <w:t>2,80</w:t>
            </w:r>
          </w:p>
        </w:tc>
        <w:tc>
          <w:tcPr>
            <w:tcW w:w="600" w:type="dxa"/>
            <w:tcBorders>
              <w:top w:val="nil"/>
              <w:left w:val="nil"/>
              <w:bottom w:val="nil"/>
              <w:right w:val="nil"/>
            </w:tcBorders>
          </w:tcPr>
          <w:p w:rsidR="00EB4039" w:rsidRDefault="00EB4039">
            <w:pPr>
              <w:pStyle w:val="ConsPlusNormal"/>
              <w:jc w:val="center"/>
            </w:pPr>
            <w:r>
              <w:t>3,11</w:t>
            </w:r>
          </w:p>
        </w:tc>
        <w:tc>
          <w:tcPr>
            <w:tcW w:w="600" w:type="dxa"/>
            <w:tcBorders>
              <w:top w:val="nil"/>
              <w:left w:val="nil"/>
              <w:bottom w:val="nil"/>
              <w:right w:val="nil"/>
            </w:tcBorders>
          </w:tcPr>
          <w:p w:rsidR="00EB4039" w:rsidRDefault="00EB4039">
            <w:pPr>
              <w:pStyle w:val="ConsPlusNormal"/>
              <w:jc w:val="center"/>
            </w:pPr>
            <w:r>
              <w:t>3,45</w:t>
            </w:r>
          </w:p>
        </w:tc>
        <w:tc>
          <w:tcPr>
            <w:tcW w:w="600" w:type="dxa"/>
            <w:tcBorders>
              <w:top w:val="nil"/>
              <w:left w:val="nil"/>
              <w:bottom w:val="nil"/>
              <w:right w:val="single" w:sz="4" w:space="0" w:color="auto"/>
            </w:tcBorders>
          </w:tcPr>
          <w:p w:rsidR="00EB4039" w:rsidRDefault="00EB4039">
            <w:pPr>
              <w:pStyle w:val="ConsPlusNormal"/>
              <w:jc w:val="center"/>
            </w:pPr>
            <w:r>
              <w:t>3,73</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0,1</w:t>
            </w:r>
          </w:p>
        </w:tc>
        <w:tc>
          <w:tcPr>
            <w:tcW w:w="600" w:type="dxa"/>
            <w:tcBorders>
              <w:top w:val="nil"/>
              <w:left w:val="single" w:sz="4" w:space="0" w:color="auto"/>
              <w:bottom w:val="nil"/>
              <w:right w:val="nil"/>
            </w:tcBorders>
          </w:tcPr>
          <w:p w:rsidR="00EB4039" w:rsidRDefault="00EB4039">
            <w:pPr>
              <w:pStyle w:val="ConsPlusNormal"/>
              <w:jc w:val="center"/>
            </w:pPr>
            <w:r>
              <w:t>0,67</w:t>
            </w:r>
          </w:p>
        </w:tc>
        <w:tc>
          <w:tcPr>
            <w:tcW w:w="600" w:type="dxa"/>
            <w:tcBorders>
              <w:top w:val="nil"/>
              <w:left w:val="nil"/>
              <w:bottom w:val="nil"/>
              <w:right w:val="nil"/>
            </w:tcBorders>
          </w:tcPr>
          <w:p w:rsidR="00EB4039" w:rsidRDefault="00EB4039">
            <w:pPr>
              <w:pStyle w:val="ConsPlusNormal"/>
              <w:jc w:val="center"/>
            </w:pPr>
            <w:r>
              <w:t>0,76</w:t>
            </w:r>
          </w:p>
        </w:tc>
        <w:tc>
          <w:tcPr>
            <w:tcW w:w="600" w:type="dxa"/>
            <w:tcBorders>
              <w:top w:val="nil"/>
              <w:left w:val="nil"/>
              <w:bottom w:val="nil"/>
              <w:right w:val="nil"/>
            </w:tcBorders>
          </w:tcPr>
          <w:p w:rsidR="00EB4039" w:rsidRDefault="00EB4039">
            <w:pPr>
              <w:pStyle w:val="ConsPlusNormal"/>
              <w:jc w:val="center"/>
            </w:pPr>
            <w:r>
              <w:t>1,00</w:t>
            </w:r>
          </w:p>
        </w:tc>
        <w:tc>
          <w:tcPr>
            <w:tcW w:w="600" w:type="dxa"/>
            <w:tcBorders>
              <w:top w:val="nil"/>
              <w:left w:val="nil"/>
              <w:bottom w:val="nil"/>
              <w:right w:val="nil"/>
            </w:tcBorders>
          </w:tcPr>
          <w:p w:rsidR="00EB4039" w:rsidRDefault="00EB4039">
            <w:pPr>
              <w:pStyle w:val="ConsPlusNormal"/>
              <w:jc w:val="center"/>
            </w:pPr>
            <w:r>
              <w:t>1,20</w:t>
            </w:r>
          </w:p>
        </w:tc>
        <w:tc>
          <w:tcPr>
            <w:tcW w:w="600" w:type="dxa"/>
            <w:tcBorders>
              <w:top w:val="nil"/>
              <w:left w:val="nil"/>
              <w:bottom w:val="nil"/>
              <w:right w:val="nil"/>
            </w:tcBorders>
          </w:tcPr>
          <w:p w:rsidR="00EB4039" w:rsidRDefault="00EB4039">
            <w:pPr>
              <w:pStyle w:val="ConsPlusNormal"/>
              <w:jc w:val="center"/>
            </w:pPr>
            <w:r>
              <w:t>1,42</w:t>
            </w:r>
          </w:p>
        </w:tc>
        <w:tc>
          <w:tcPr>
            <w:tcW w:w="600" w:type="dxa"/>
            <w:tcBorders>
              <w:top w:val="nil"/>
              <w:left w:val="nil"/>
              <w:bottom w:val="nil"/>
              <w:right w:val="nil"/>
            </w:tcBorders>
          </w:tcPr>
          <w:p w:rsidR="00EB4039" w:rsidRDefault="00EB4039">
            <w:pPr>
              <w:pStyle w:val="ConsPlusNormal"/>
              <w:jc w:val="center"/>
            </w:pPr>
            <w:r>
              <w:t>1,61</w:t>
            </w:r>
          </w:p>
        </w:tc>
        <w:tc>
          <w:tcPr>
            <w:tcW w:w="600" w:type="dxa"/>
            <w:tcBorders>
              <w:top w:val="nil"/>
              <w:left w:val="nil"/>
              <w:bottom w:val="nil"/>
              <w:right w:val="nil"/>
            </w:tcBorders>
          </w:tcPr>
          <w:p w:rsidR="00EB4039" w:rsidRDefault="00EB4039">
            <w:pPr>
              <w:pStyle w:val="ConsPlusNormal"/>
              <w:jc w:val="center"/>
            </w:pPr>
            <w:r>
              <w:t>1,78</w:t>
            </w:r>
          </w:p>
        </w:tc>
        <w:tc>
          <w:tcPr>
            <w:tcW w:w="600" w:type="dxa"/>
            <w:tcBorders>
              <w:top w:val="nil"/>
              <w:left w:val="nil"/>
              <w:bottom w:val="nil"/>
              <w:right w:val="nil"/>
            </w:tcBorders>
          </w:tcPr>
          <w:p w:rsidR="00EB4039" w:rsidRDefault="00EB4039">
            <w:pPr>
              <w:pStyle w:val="ConsPlusNormal"/>
              <w:jc w:val="center"/>
            </w:pPr>
            <w:r>
              <w:t>1,92</w:t>
            </w:r>
          </w:p>
        </w:tc>
        <w:tc>
          <w:tcPr>
            <w:tcW w:w="600" w:type="dxa"/>
            <w:tcBorders>
              <w:top w:val="nil"/>
              <w:left w:val="nil"/>
              <w:bottom w:val="nil"/>
              <w:right w:val="nil"/>
            </w:tcBorders>
          </w:tcPr>
          <w:p w:rsidR="00EB4039" w:rsidRDefault="00EB4039">
            <w:pPr>
              <w:pStyle w:val="ConsPlusNormal"/>
              <w:jc w:val="center"/>
            </w:pPr>
            <w:r>
              <w:t>2,04</w:t>
            </w:r>
          </w:p>
        </w:tc>
        <w:tc>
          <w:tcPr>
            <w:tcW w:w="600" w:type="dxa"/>
            <w:tcBorders>
              <w:top w:val="nil"/>
              <w:left w:val="nil"/>
              <w:bottom w:val="nil"/>
              <w:right w:val="nil"/>
            </w:tcBorders>
          </w:tcPr>
          <w:p w:rsidR="00EB4039" w:rsidRDefault="00EB4039">
            <w:pPr>
              <w:pStyle w:val="ConsPlusNormal"/>
              <w:jc w:val="center"/>
            </w:pPr>
            <w:r>
              <w:t>2,20</w:t>
            </w:r>
          </w:p>
        </w:tc>
        <w:tc>
          <w:tcPr>
            <w:tcW w:w="600" w:type="dxa"/>
            <w:tcBorders>
              <w:top w:val="nil"/>
              <w:left w:val="nil"/>
              <w:bottom w:val="nil"/>
              <w:right w:val="nil"/>
            </w:tcBorders>
          </w:tcPr>
          <w:p w:rsidR="00EB4039" w:rsidRDefault="00EB4039">
            <w:pPr>
              <w:pStyle w:val="ConsPlusNormal"/>
              <w:jc w:val="center"/>
            </w:pPr>
            <w:r>
              <w:t>2,40</w:t>
            </w:r>
          </w:p>
        </w:tc>
        <w:tc>
          <w:tcPr>
            <w:tcW w:w="600" w:type="dxa"/>
            <w:tcBorders>
              <w:top w:val="nil"/>
              <w:left w:val="nil"/>
              <w:bottom w:val="nil"/>
              <w:right w:val="nil"/>
            </w:tcBorders>
          </w:tcPr>
          <w:p w:rsidR="00EB4039" w:rsidRDefault="00EB4039">
            <w:pPr>
              <w:pStyle w:val="ConsPlusNormal"/>
              <w:jc w:val="center"/>
            </w:pPr>
            <w:r>
              <w:t>2,60</w:t>
            </w:r>
          </w:p>
        </w:tc>
        <w:tc>
          <w:tcPr>
            <w:tcW w:w="600" w:type="dxa"/>
            <w:tcBorders>
              <w:top w:val="nil"/>
              <w:left w:val="nil"/>
              <w:bottom w:val="nil"/>
              <w:right w:val="nil"/>
            </w:tcBorders>
          </w:tcPr>
          <w:p w:rsidR="00EB4039" w:rsidRDefault="00EB4039">
            <w:pPr>
              <w:pStyle w:val="ConsPlusNormal"/>
              <w:jc w:val="center"/>
            </w:pPr>
            <w:r>
              <w:t>2,86</w:t>
            </w:r>
          </w:p>
        </w:tc>
        <w:tc>
          <w:tcPr>
            <w:tcW w:w="600" w:type="dxa"/>
            <w:tcBorders>
              <w:top w:val="nil"/>
              <w:left w:val="nil"/>
              <w:bottom w:val="nil"/>
              <w:right w:val="nil"/>
            </w:tcBorders>
          </w:tcPr>
          <w:p w:rsidR="00EB4039" w:rsidRDefault="00EB4039">
            <w:pPr>
              <w:pStyle w:val="ConsPlusNormal"/>
              <w:jc w:val="center"/>
            </w:pPr>
            <w:r>
              <w:t>3,18</w:t>
            </w:r>
          </w:p>
        </w:tc>
        <w:tc>
          <w:tcPr>
            <w:tcW w:w="600" w:type="dxa"/>
            <w:tcBorders>
              <w:top w:val="nil"/>
              <w:left w:val="nil"/>
              <w:bottom w:val="nil"/>
              <w:right w:val="single" w:sz="4" w:space="0" w:color="auto"/>
            </w:tcBorders>
          </w:tcPr>
          <w:p w:rsidR="00EB4039" w:rsidRDefault="00EB4039">
            <w:pPr>
              <w:pStyle w:val="ConsPlusNormal"/>
              <w:jc w:val="center"/>
            </w:pPr>
            <w:r>
              <w:t>3,41</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0,2</w:t>
            </w:r>
          </w:p>
        </w:tc>
        <w:tc>
          <w:tcPr>
            <w:tcW w:w="600" w:type="dxa"/>
            <w:tcBorders>
              <w:top w:val="nil"/>
              <w:left w:val="single" w:sz="4" w:space="0" w:color="auto"/>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0,70</w:t>
            </w:r>
          </w:p>
        </w:tc>
        <w:tc>
          <w:tcPr>
            <w:tcW w:w="600" w:type="dxa"/>
            <w:tcBorders>
              <w:top w:val="nil"/>
              <w:left w:val="nil"/>
              <w:bottom w:val="nil"/>
              <w:right w:val="nil"/>
            </w:tcBorders>
          </w:tcPr>
          <w:p w:rsidR="00EB4039" w:rsidRDefault="00EB4039">
            <w:pPr>
              <w:pStyle w:val="ConsPlusNormal"/>
              <w:jc w:val="center"/>
            </w:pPr>
            <w:r>
              <w:t>0,79</w:t>
            </w:r>
          </w:p>
        </w:tc>
        <w:tc>
          <w:tcPr>
            <w:tcW w:w="600" w:type="dxa"/>
            <w:tcBorders>
              <w:top w:val="nil"/>
              <w:left w:val="nil"/>
              <w:bottom w:val="nil"/>
              <w:right w:val="nil"/>
            </w:tcBorders>
          </w:tcPr>
          <w:p w:rsidR="00EB4039" w:rsidRDefault="00EB4039">
            <w:pPr>
              <w:pStyle w:val="ConsPlusNormal"/>
              <w:jc w:val="center"/>
            </w:pPr>
            <w:r>
              <w:t>0,93</w:t>
            </w:r>
          </w:p>
        </w:tc>
        <w:tc>
          <w:tcPr>
            <w:tcW w:w="600" w:type="dxa"/>
            <w:tcBorders>
              <w:top w:val="nil"/>
              <w:left w:val="nil"/>
              <w:bottom w:val="nil"/>
              <w:right w:val="nil"/>
            </w:tcBorders>
          </w:tcPr>
          <w:p w:rsidR="00EB4039" w:rsidRDefault="00EB4039">
            <w:pPr>
              <w:pStyle w:val="ConsPlusNormal"/>
              <w:jc w:val="center"/>
            </w:pPr>
            <w:r>
              <w:t>1,07</w:t>
            </w:r>
          </w:p>
        </w:tc>
        <w:tc>
          <w:tcPr>
            <w:tcW w:w="600" w:type="dxa"/>
            <w:tcBorders>
              <w:top w:val="nil"/>
              <w:left w:val="nil"/>
              <w:bottom w:val="nil"/>
              <w:right w:val="nil"/>
            </w:tcBorders>
          </w:tcPr>
          <w:p w:rsidR="00EB4039" w:rsidRDefault="00EB4039">
            <w:pPr>
              <w:pStyle w:val="ConsPlusNormal"/>
              <w:jc w:val="center"/>
            </w:pPr>
            <w:r>
              <w:t>1,23</w:t>
            </w:r>
          </w:p>
        </w:tc>
        <w:tc>
          <w:tcPr>
            <w:tcW w:w="600" w:type="dxa"/>
            <w:tcBorders>
              <w:top w:val="nil"/>
              <w:left w:val="nil"/>
              <w:bottom w:val="nil"/>
              <w:right w:val="nil"/>
            </w:tcBorders>
          </w:tcPr>
          <w:p w:rsidR="00EB4039" w:rsidRDefault="00EB4039">
            <w:pPr>
              <w:pStyle w:val="ConsPlusNormal"/>
              <w:jc w:val="center"/>
            </w:pPr>
            <w:r>
              <w:t>1,41</w:t>
            </w:r>
          </w:p>
        </w:tc>
        <w:tc>
          <w:tcPr>
            <w:tcW w:w="600" w:type="dxa"/>
            <w:tcBorders>
              <w:top w:val="nil"/>
              <w:left w:val="nil"/>
              <w:bottom w:val="nil"/>
              <w:right w:val="nil"/>
            </w:tcBorders>
          </w:tcPr>
          <w:p w:rsidR="00EB4039" w:rsidRDefault="00EB4039">
            <w:pPr>
              <w:pStyle w:val="ConsPlusNormal"/>
              <w:jc w:val="center"/>
            </w:pPr>
            <w:r>
              <w:t>1,50</w:t>
            </w:r>
          </w:p>
        </w:tc>
        <w:tc>
          <w:tcPr>
            <w:tcW w:w="600" w:type="dxa"/>
            <w:tcBorders>
              <w:top w:val="nil"/>
              <w:left w:val="nil"/>
              <w:bottom w:val="nil"/>
              <w:right w:val="nil"/>
            </w:tcBorders>
          </w:tcPr>
          <w:p w:rsidR="00EB4039" w:rsidRDefault="00EB4039">
            <w:pPr>
              <w:pStyle w:val="ConsPlusNormal"/>
              <w:jc w:val="center"/>
            </w:pPr>
            <w:r>
              <w:t>1,60</w:t>
            </w:r>
          </w:p>
        </w:tc>
        <w:tc>
          <w:tcPr>
            <w:tcW w:w="600" w:type="dxa"/>
            <w:tcBorders>
              <w:top w:val="nil"/>
              <w:left w:val="nil"/>
              <w:bottom w:val="nil"/>
              <w:right w:val="nil"/>
            </w:tcBorders>
          </w:tcPr>
          <w:p w:rsidR="00EB4039" w:rsidRDefault="00EB4039">
            <w:pPr>
              <w:pStyle w:val="ConsPlusNormal"/>
              <w:jc w:val="center"/>
            </w:pPr>
            <w:r>
              <w:t>1,72</w:t>
            </w:r>
          </w:p>
        </w:tc>
        <w:tc>
          <w:tcPr>
            <w:tcW w:w="600" w:type="dxa"/>
            <w:tcBorders>
              <w:top w:val="nil"/>
              <w:left w:val="nil"/>
              <w:bottom w:val="nil"/>
              <w:right w:val="nil"/>
            </w:tcBorders>
          </w:tcPr>
          <w:p w:rsidR="00EB4039" w:rsidRDefault="00EB4039">
            <w:pPr>
              <w:pStyle w:val="ConsPlusNormal"/>
              <w:jc w:val="center"/>
            </w:pPr>
            <w:r>
              <w:t>1,92</w:t>
            </w:r>
          </w:p>
        </w:tc>
        <w:tc>
          <w:tcPr>
            <w:tcW w:w="600" w:type="dxa"/>
            <w:tcBorders>
              <w:top w:val="nil"/>
              <w:left w:val="nil"/>
              <w:bottom w:val="nil"/>
              <w:right w:val="nil"/>
            </w:tcBorders>
          </w:tcPr>
          <w:p w:rsidR="00EB4039" w:rsidRDefault="00EB4039">
            <w:pPr>
              <w:pStyle w:val="ConsPlusNormal"/>
              <w:jc w:val="center"/>
            </w:pPr>
            <w:r>
              <w:t>2,11</w:t>
            </w:r>
          </w:p>
        </w:tc>
        <w:tc>
          <w:tcPr>
            <w:tcW w:w="600" w:type="dxa"/>
            <w:tcBorders>
              <w:top w:val="nil"/>
              <w:left w:val="nil"/>
              <w:bottom w:val="nil"/>
              <w:right w:val="nil"/>
            </w:tcBorders>
          </w:tcPr>
          <w:p w:rsidR="00EB4039" w:rsidRDefault="00EB4039">
            <w:pPr>
              <w:pStyle w:val="ConsPlusNormal"/>
              <w:jc w:val="center"/>
            </w:pPr>
            <w:r>
              <w:t>2,28</w:t>
            </w:r>
          </w:p>
        </w:tc>
        <w:tc>
          <w:tcPr>
            <w:tcW w:w="600" w:type="dxa"/>
            <w:tcBorders>
              <w:top w:val="nil"/>
              <w:left w:val="nil"/>
              <w:bottom w:val="nil"/>
              <w:right w:val="nil"/>
            </w:tcBorders>
          </w:tcPr>
          <w:p w:rsidR="00EB4039" w:rsidRDefault="00EB4039">
            <w:pPr>
              <w:pStyle w:val="ConsPlusNormal"/>
              <w:jc w:val="center"/>
            </w:pPr>
            <w:r>
              <w:t>2,45</w:t>
            </w:r>
          </w:p>
        </w:tc>
        <w:tc>
          <w:tcPr>
            <w:tcW w:w="600" w:type="dxa"/>
            <w:tcBorders>
              <w:top w:val="nil"/>
              <w:left w:val="nil"/>
              <w:bottom w:val="nil"/>
              <w:right w:val="single" w:sz="4" w:space="0" w:color="auto"/>
            </w:tcBorders>
          </w:tcPr>
          <w:p w:rsidR="00EB4039" w:rsidRDefault="00EB4039">
            <w:pPr>
              <w:pStyle w:val="ConsPlusNormal"/>
              <w:jc w:val="center"/>
            </w:pPr>
            <w:r>
              <w:t>2,64</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0,3</w:t>
            </w:r>
          </w:p>
        </w:tc>
        <w:tc>
          <w:tcPr>
            <w:tcW w:w="600" w:type="dxa"/>
            <w:tcBorders>
              <w:top w:val="nil"/>
              <w:left w:val="single" w:sz="4" w:space="0" w:color="auto"/>
              <w:bottom w:val="nil"/>
              <w:right w:val="nil"/>
            </w:tcBorders>
          </w:tcPr>
          <w:p w:rsidR="00EB4039" w:rsidRDefault="00EB4039">
            <w:pPr>
              <w:pStyle w:val="ConsPlusNormal"/>
              <w:jc w:val="center"/>
            </w:pPr>
            <w:r>
              <w:t>0,62</w:t>
            </w:r>
          </w:p>
        </w:tc>
        <w:tc>
          <w:tcPr>
            <w:tcW w:w="600" w:type="dxa"/>
            <w:tcBorders>
              <w:top w:val="nil"/>
              <w:left w:val="nil"/>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0,74</w:t>
            </w:r>
          </w:p>
        </w:tc>
        <w:tc>
          <w:tcPr>
            <w:tcW w:w="600" w:type="dxa"/>
            <w:tcBorders>
              <w:top w:val="nil"/>
              <w:left w:val="nil"/>
              <w:bottom w:val="nil"/>
              <w:right w:val="nil"/>
            </w:tcBorders>
          </w:tcPr>
          <w:p w:rsidR="00EB4039" w:rsidRDefault="00EB4039">
            <w:pPr>
              <w:pStyle w:val="ConsPlusNormal"/>
              <w:jc w:val="center"/>
            </w:pPr>
            <w:r>
              <w:t>0,85</w:t>
            </w:r>
          </w:p>
        </w:tc>
        <w:tc>
          <w:tcPr>
            <w:tcW w:w="600" w:type="dxa"/>
            <w:tcBorders>
              <w:top w:val="nil"/>
              <w:left w:val="nil"/>
              <w:bottom w:val="nil"/>
              <w:right w:val="nil"/>
            </w:tcBorders>
          </w:tcPr>
          <w:p w:rsidR="00EB4039" w:rsidRDefault="00EB4039">
            <w:pPr>
              <w:pStyle w:val="ConsPlusNormal"/>
              <w:jc w:val="center"/>
            </w:pPr>
            <w:r>
              <w:t>0,95</w:t>
            </w:r>
          </w:p>
        </w:tc>
        <w:tc>
          <w:tcPr>
            <w:tcW w:w="600" w:type="dxa"/>
            <w:tcBorders>
              <w:top w:val="nil"/>
              <w:left w:val="nil"/>
              <w:bottom w:val="nil"/>
              <w:right w:val="nil"/>
            </w:tcBorders>
          </w:tcPr>
          <w:p w:rsidR="00EB4039" w:rsidRDefault="00EB4039">
            <w:pPr>
              <w:pStyle w:val="ConsPlusNormal"/>
              <w:jc w:val="center"/>
            </w:pPr>
            <w:r>
              <w:t>1,06</w:t>
            </w:r>
          </w:p>
        </w:tc>
        <w:tc>
          <w:tcPr>
            <w:tcW w:w="600" w:type="dxa"/>
            <w:tcBorders>
              <w:top w:val="nil"/>
              <w:left w:val="nil"/>
              <w:bottom w:val="nil"/>
              <w:right w:val="nil"/>
            </w:tcBorders>
          </w:tcPr>
          <w:p w:rsidR="00EB4039" w:rsidRDefault="00EB4039">
            <w:pPr>
              <w:pStyle w:val="ConsPlusNormal"/>
              <w:jc w:val="center"/>
            </w:pPr>
            <w:r>
              <w:t>1,18</w:t>
            </w:r>
          </w:p>
        </w:tc>
        <w:tc>
          <w:tcPr>
            <w:tcW w:w="600" w:type="dxa"/>
            <w:tcBorders>
              <w:top w:val="nil"/>
              <w:left w:val="nil"/>
              <w:bottom w:val="nil"/>
              <w:right w:val="nil"/>
            </w:tcBorders>
          </w:tcPr>
          <w:p w:rsidR="00EB4039" w:rsidRDefault="00EB4039">
            <w:pPr>
              <w:pStyle w:val="ConsPlusNormal"/>
              <w:jc w:val="center"/>
            </w:pPr>
            <w:r>
              <w:t>1,28</w:t>
            </w:r>
          </w:p>
        </w:tc>
        <w:tc>
          <w:tcPr>
            <w:tcW w:w="600" w:type="dxa"/>
            <w:tcBorders>
              <w:top w:val="nil"/>
              <w:left w:val="nil"/>
              <w:bottom w:val="nil"/>
              <w:right w:val="nil"/>
            </w:tcBorders>
          </w:tcPr>
          <w:p w:rsidR="00EB4039" w:rsidRDefault="00EB4039">
            <w:pPr>
              <w:pStyle w:val="ConsPlusNormal"/>
              <w:jc w:val="center"/>
            </w:pPr>
            <w:r>
              <w:t>2,39</w:t>
            </w:r>
          </w:p>
        </w:tc>
        <w:tc>
          <w:tcPr>
            <w:tcW w:w="600" w:type="dxa"/>
            <w:tcBorders>
              <w:top w:val="nil"/>
              <w:left w:val="nil"/>
              <w:bottom w:val="nil"/>
              <w:right w:val="nil"/>
            </w:tcBorders>
          </w:tcPr>
          <w:p w:rsidR="00EB4039" w:rsidRDefault="00EB4039">
            <w:pPr>
              <w:pStyle w:val="ConsPlusNormal"/>
              <w:jc w:val="center"/>
            </w:pPr>
            <w:r>
              <w:t>1,48</w:t>
            </w:r>
          </w:p>
        </w:tc>
        <w:tc>
          <w:tcPr>
            <w:tcW w:w="600" w:type="dxa"/>
            <w:tcBorders>
              <w:top w:val="nil"/>
              <w:left w:val="nil"/>
              <w:bottom w:val="nil"/>
              <w:right w:val="nil"/>
            </w:tcBorders>
          </w:tcPr>
          <w:p w:rsidR="00EB4039" w:rsidRDefault="00EB4039">
            <w:pPr>
              <w:pStyle w:val="ConsPlusNormal"/>
              <w:jc w:val="center"/>
            </w:pPr>
            <w:r>
              <w:t>1,67</w:t>
            </w:r>
          </w:p>
        </w:tc>
        <w:tc>
          <w:tcPr>
            <w:tcW w:w="600" w:type="dxa"/>
            <w:tcBorders>
              <w:top w:val="nil"/>
              <w:left w:val="nil"/>
              <w:bottom w:val="nil"/>
              <w:right w:val="nil"/>
            </w:tcBorders>
          </w:tcPr>
          <w:p w:rsidR="00EB4039" w:rsidRDefault="00EB4039">
            <w:pPr>
              <w:pStyle w:val="ConsPlusNormal"/>
              <w:jc w:val="center"/>
            </w:pPr>
            <w:r>
              <w:t>1,82</w:t>
            </w:r>
          </w:p>
        </w:tc>
        <w:tc>
          <w:tcPr>
            <w:tcW w:w="600" w:type="dxa"/>
            <w:tcBorders>
              <w:top w:val="nil"/>
              <w:left w:val="nil"/>
              <w:bottom w:val="nil"/>
              <w:right w:val="nil"/>
            </w:tcBorders>
          </w:tcPr>
          <w:p w:rsidR="00EB4039" w:rsidRDefault="00EB4039">
            <w:pPr>
              <w:pStyle w:val="ConsPlusNormal"/>
              <w:jc w:val="center"/>
            </w:pPr>
            <w:r>
              <w:t>1,96</w:t>
            </w:r>
          </w:p>
        </w:tc>
        <w:tc>
          <w:tcPr>
            <w:tcW w:w="600" w:type="dxa"/>
            <w:tcBorders>
              <w:top w:val="nil"/>
              <w:left w:val="nil"/>
              <w:bottom w:val="nil"/>
              <w:right w:val="nil"/>
            </w:tcBorders>
          </w:tcPr>
          <w:p w:rsidR="00EB4039" w:rsidRDefault="00EB4039">
            <w:pPr>
              <w:pStyle w:val="ConsPlusNormal"/>
              <w:jc w:val="center"/>
            </w:pPr>
            <w:r>
              <w:t>2,12</w:t>
            </w:r>
          </w:p>
        </w:tc>
        <w:tc>
          <w:tcPr>
            <w:tcW w:w="600" w:type="dxa"/>
            <w:tcBorders>
              <w:top w:val="nil"/>
              <w:left w:val="nil"/>
              <w:bottom w:val="nil"/>
              <w:right w:val="single" w:sz="4" w:space="0" w:color="auto"/>
            </w:tcBorders>
          </w:tcPr>
          <w:p w:rsidR="00EB4039" w:rsidRDefault="00EB4039">
            <w:pPr>
              <w:pStyle w:val="ConsPlusNormal"/>
              <w:jc w:val="center"/>
            </w:pPr>
            <w:r>
              <w:t>2,20</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0,4</w:t>
            </w:r>
          </w:p>
        </w:tc>
        <w:tc>
          <w:tcPr>
            <w:tcW w:w="600" w:type="dxa"/>
            <w:tcBorders>
              <w:top w:val="nil"/>
              <w:left w:val="single" w:sz="4" w:space="0" w:color="auto"/>
              <w:bottom w:val="nil"/>
              <w:right w:val="nil"/>
            </w:tcBorders>
          </w:tcPr>
          <w:p w:rsidR="00EB4039" w:rsidRDefault="00EB4039">
            <w:pPr>
              <w:pStyle w:val="ConsPlusNormal"/>
              <w:jc w:val="center"/>
            </w:pPr>
            <w:r>
              <w:t>0,60</w:t>
            </w:r>
          </w:p>
        </w:tc>
        <w:tc>
          <w:tcPr>
            <w:tcW w:w="600" w:type="dxa"/>
            <w:tcBorders>
              <w:top w:val="nil"/>
              <w:left w:val="nil"/>
              <w:bottom w:val="nil"/>
              <w:right w:val="nil"/>
            </w:tcBorders>
          </w:tcPr>
          <w:p w:rsidR="00EB4039" w:rsidRDefault="00EB4039">
            <w:pPr>
              <w:pStyle w:val="ConsPlusNormal"/>
              <w:jc w:val="center"/>
            </w:pPr>
            <w:r>
              <w:t>0,66</w:t>
            </w:r>
          </w:p>
        </w:tc>
        <w:tc>
          <w:tcPr>
            <w:tcW w:w="600" w:type="dxa"/>
            <w:tcBorders>
              <w:top w:val="nil"/>
              <w:left w:val="nil"/>
              <w:bottom w:val="nil"/>
              <w:right w:val="nil"/>
            </w:tcBorders>
          </w:tcPr>
          <w:p w:rsidR="00EB4039" w:rsidRDefault="00EB4039">
            <w:pPr>
              <w:pStyle w:val="ConsPlusNormal"/>
              <w:jc w:val="center"/>
            </w:pPr>
            <w:r>
              <w:t>0,71</w:t>
            </w:r>
          </w:p>
        </w:tc>
        <w:tc>
          <w:tcPr>
            <w:tcW w:w="600" w:type="dxa"/>
            <w:tcBorders>
              <w:top w:val="nil"/>
              <w:left w:val="nil"/>
              <w:bottom w:val="nil"/>
              <w:right w:val="nil"/>
            </w:tcBorders>
          </w:tcPr>
          <w:p w:rsidR="00EB4039" w:rsidRDefault="00EB4039">
            <w:pPr>
              <w:pStyle w:val="ConsPlusNormal"/>
              <w:jc w:val="center"/>
            </w:pPr>
            <w:r>
              <w:t>0,78</w:t>
            </w:r>
          </w:p>
        </w:tc>
        <w:tc>
          <w:tcPr>
            <w:tcW w:w="600" w:type="dxa"/>
            <w:tcBorders>
              <w:top w:val="nil"/>
              <w:left w:val="nil"/>
              <w:bottom w:val="nil"/>
              <w:right w:val="nil"/>
            </w:tcBorders>
          </w:tcPr>
          <w:p w:rsidR="00EB4039" w:rsidRDefault="00EB4039">
            <w:pPr>
              <w:pStyle w:val="ConsPlusNormal"/>
              <w:jc w:val="center"/>
            </w:pPr>
            <w:r>
              <w:t>0,87</w:t>
            </w:r>
          </w:p>
        </w:tc>
        <w:tc>
          <w:tcPr>
            <w:tcW w:w="600" w:type="dxa"/>
            <w:tcBorders>
              <w:top w:val="nil"/>
              <w:left w:val="nil"/>
              <w:bottom w:val="nil"/>
              <w:right w:val="nil"/>
            </w:tcBorders>
          </w:tcPr>
          <w:p w:rsidR="00EB4039" w:rsidRDefault="00EB4039">
            <w:pPr>
              <w:pStyle w:val="ConsPlusNormal"/>
              <w:jc w:val="center"/>
            </w:pPr>
            <w:r>
              <w:t>0,99</w:t>
            </w:r>
          </w:p>
        </w:tc>
        <w:tc>
          <w:tcPr>
            <w:tcW w:w="600" w:type="dxa"/>
            <w:tcBorders>
              <w:top w:val="nil"/>
              <w:left w:val="nil"/>
              <w:bottom w:val="nil"/>
              <w:right w:val="nil"/>
            </w:tcBorders>
          </w:tcPr>
          <w:p w:rsidR="00EB4039" w:rsidRDefault="00EB4039">
            <w:pPr>
              <w:pStyle w:val="ConsPlusNormal"/>
              <w:jc w:val="center"/>
            </w:pPr>
            <w:r>
              <w:t>1,07</w:t>
            </w:r>
          </w:p>
        </w:tc>
        <w:tc>
          <w:tcPr>
            <w:tcW w:w="600" w:type="dxa"/>
            <w:tcBorders>
              <w:top w:val="nil"/>
              <w:left w:val="nil"/>
              <w:bottom w:val="nil"/>
              <w:right w:val="nil"/>
            </w:tcBorders>
          </w:tcPr>
          <w:p w:rsidR="00EB4039" w:rsidRDefault="00EB4039">
            <w:pPr>
              <w:pStyle w:val="ConsPlusNormal"/>
              <w:jc w:val="center"/>
            </w:pPr>
            <w:r>
              <w:t>1,16</w:t>
            </w:r>
          </w:p>
        </w:tc>
        <w:tc>
          <w:tcPr>
            <w:tcW w:w="600" w:type="dxa"/>
            <w:tcBorders>
              <w:top w:val="nil"/>
              <w:left w:val="nil"/>
              <w:bottom w:val="nil"/>
              <w:right w:val="nil"/>
            </w:tcBorders>
          </w:tcPr>
          <w:p w:rsidR="00EB4039" w:rsidRDefault="00EB4039">
            <w:pPr>
              <w:pStyle w:val="ConsPlusNormal"/>
              <w:jc w:val="center"/>
            </w:pPr>
            <w:r>
              <w:t>1,26</w:t>
            </w:r>
          </w:p>
        </w:tc>
        <w:tc>
          <w:tcPr>
            <w:tcW w:w="600" w:type="dxa"/>
            <w:tcBorders>
              <w:top w:val="nil"/>
              <w:left w:val="nil"/>
              <w:bottom w:val="nil"/>
              <w:right w:val="nil"/>
            </w:tcBorders>
          </w:tcPr>
          <w:p w:rsidR="00EB4039" w:rsidRDefault="00EB4039">
            <w:pPr>
              <w:pStyle w:val="ConsPlusNormal"/>
              <w:jc w:val="center"/>
            </w:pPr>
            <w:r>
              <w:t>1,34</w:t>
            </w:r>
          </w:p>
        </w:tc>
        <w:tc>
          <w:tcPr>
            <w:tcW w:w="600" w:type="dxa"/>
            <w:tcBorders>
              <w:top w:val="nil"/>
              <w:left w:val="nil"/>
              <w:bottom w:val="nil"/>
              <w:right w:val="nil"/>
            </w:tcBorders>
          </w:tcPr>
          <w:p w:rsidR="00EB4039" w:rsidRDefault="00EB4039">
            <w:pPr>
              <w:pStyle w:val="ConsPlusNormal"/>
              <w:jc w:val="center"/>
            </w:pPr>
            <w:r>
              <w:t>1,50</w:t>
            </w:r>
          </w:p>
        </w:tc>
        <w:tc>
          <w:tcPr>
            <w:tcW w:w="600" w:type="dxa"/>
            <w:tcBorders>
              <w:top w:val="nil"/>
              <w:left w:val="nil"/>
              <w:bottom w:val="nil"/>
              <w:right w:val="nil"/>
            </w:tcBorders>
          </w:tcPr>
          <w:p w:rsidR="00EB4039" w:rsidRDefault="00EB4039">
            <w:pPr>
              <w:pStyle w:val="ConsPlusNormal"/>
              <w:jc w:val="center"/>
            </w:pPr>
            <w:r>
              <w:t>1,65</w:t>
            </w:r>
          </w:p>
        </w:tc>
        <w:tc>
          <w:tcPr>
            <w:tcW w:w="600" w:type="dxa"/>
            <w:tcBorders>
              <w:top w:val="nil"/>
              <w:left w:val="nil"/>
              <w:bottom w:val="nil"/>
              <w:right w:val="nil"/>
            </w:tcBorders>
          </w:tcPr>
          <w:p w:rsidR="00EB4039" w:rsidRDefault="00EB4039">
            <w:pPr>
              <w:pStyle w:val="ConsPlusNormal"/>
              <w:jc w:val="center"/>
            </w:pPr>
            <w:r>
              <w:t>1,79</w:t>
            </w:r>
          </w:p>
        </w:tc>
        <w:tc>
          <w:tcPr>
            <w:tcW w:w="600" w:type="dxa"/>
            <w:tcBorders>
              <w:top w:val="nil"/>
              <w:left w:val="nil"/>
              <w:bottom w:val="nil"/>
              <w:right w:val="nil"/>
            </w:tcBorders>
          </w:tcPr>
          <w:p w:rsidR="00EB4039" w:rsidRDefault="00EB4039">
            <w:pPr>
              <w:pStyle w:val="ConsPlusNormal"/>
              <w:jc w:val="center"/>
            </w:pPr>
            <w:r>
              <w:t>1,94</w:t>
            </w:r>
          </w:p>
        </w:tc>
        <w:tc>
          <w:tcPr>
            <w:tcW w:w="600" w:type="dxa"/>
            <w:tcBorders>
              <w:top w:val="nil"/>
              <w:left w:val="nil"/>
              <w:bottom w:val="nil"/>
              <w:right w:val="single" w:sz="4" w:space="0" w:color="auto"/>
            </w:tcBorders>
          </w:tcPr>
          <w:p w:rsidR="00EB4039" w:rsidRDefault="00EB4039">
            <w:pPr>
              <w:pStyle w:val="ConsPlusNormal"/>
              <w:jc w:val="center"/>
            </w:pPr>
            <w:r>
              <w:t>2,08</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0,5</w:t>
            </w:r>
          </w:p>
        </w:tc>
        <w:tc>
          <w:tcPr>
            <w:tcW w:w="600" w:type="dxa"/>
            <w:tcBorders>
              <w:top w:val="nil"/>
              <w:left w:val="single" w:sz="4" w:space="0" w:color="auto"/>
              <w:bottom w:val="nil"/>
              <w:right w:val="nil"/>
            </w:tcBorders>
          </w:tcPr>
          <w:p w:rsidR="00EB4039" w:rsidRDefault="00EB4039">
            <w:pPr>
              <w:pStyle w:val="ConsPlusNormal"/>
              <w:jc w:val="center"/>
            </w:pPr>
            <w:r>
              <w:t>0,59</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0,70</w:t>
            </w:r>
          </w:p>
        </w:tc>
        <w:tc>
          <w:tcPr>
            <w:tcW w:w="600" w:type="dxa"/>
            <w:tcBorders>
              <w:top w:val="nil"/>
              <w:left w:val="nil"/>
              <w:bottom w:val="nil"/>
              <w:right w:val="nil"/>
            </w:tcBorders>
          </w:tcPr>
          <w:p w:rsidR="00EB4039" w:rsidRDefault="00EB4039">
            <w:pPr>
              <w:pStyle w:val="ConsPlusNormal"/>
              <w:jc w:val="center"/>
            </w:pPr>
            <w:r>
              <w:t>0,77</w:t>
            </w:r>
          </w:p>
        </w:tc>
        <w:tc>
          <w:tcPr>
            <w:tcW w:w="600" w:type="dxa"/>
            <w:tcBorders>
              <w:top w:val="nil"/>
              <w:left w:val="nil"/>
              <w:bottom w:val="nil"/>
              <w:right w:val="nil"/>
            </w:tcBorders>
          </w:tcPr>
          <w:p w:rsidR="00EB4039" w:rsidRDefault="00EB4039">
            <w:pPr>
              <w:pStyle w:val="ConsPlusNormal"/>
              <w:jc w:val="center"/>
            </w:pPr>
            <w:r>
              <w:t>0,82</w:t>
            </w:r>
          </w:p>
        </w:tc>
        <w:tc>
          <w:tcPr>
            <w:tcW w:w="600" w:type="dxa"/>
            <w:tcBorders>
              <w:top w:val="nil"/>
              <w:left w:val="nil"/>
              <w:bottom w:val="nil"/>
              <w:right w:val="nil"/>
            </w:tcBorders>
          </w:tcPr>
          <w:p w:rsidR="00EB4039" w:rsidRDefault="00EB4039">
            <w:pPr>
              <w:pStyle w:val="ConsPlusNormal"/>
              <w:jc w:val="center"/>
            </w:pPr>
            <w:r>
              <w:t>0,93</w:t>
            </w:r>
          </w:p>
        </w:tc>
        <w:tc>
          <w:tcPr>
            <w:tcW w:w="600" w:type="dxa"/>
            <w:tcBorders>
              <w:top w:val="nil"/>
              <w:left w:val="nil"/>
              <w:bottom w:val="nil"/>
              <w:right w:val="nil"/>
            </w:tcBorders>
          </w:tcPr>
          <w:p w:rsidR="00EB4039" w:rsidRDefault="00EB4039">
            <w:pPr>
              <w:pStyle w:val="ConsPlusNormal"/>
              <w:jc w:val="center"/>
            </w:pPr>
            <w:r>
              <w:t>0,99</w:t>
            </w:r>
          </w:p>
        </w:tc>
        <w:tc>
          <w:tcPr>
            <w:tcW w:w="600" w:type="dxa"/>
            <w:tcBorders>
              <w:top w:val="nil"/>
              <w:left w:val="nil"/>
              <w:bottom w:val="nil"/>
              <w:right w:val="nil"/>
            </w:tcBorders>
          </w:tcPr>
          <w:p w:rsidR="00EB4039" w:rsidRDefault="00EB4039">
            <w:pPr>
              <w:pStyle w:val="ConsPlusNormal"/>
              <w:jc w:val="center"/>
            </w:pPr>
            <w:r>
              <w:t>1,08</w:t>
            </w:r>
          </w:p>
        </w:tc>
        <w:tc>
          <w:tcPr>
            <w:tcW w:w="600" w:type="dxa"/>
            <w:tcBorders>
              <w:top w:val="nil"/>
              <w:left w:val="nil"/>
              <w:bottom w:val="nil"/>
              <w:right w:val="nil"/>
            </w:tcBorders>
          </w:tcPr>
          <w:p w:rsidR="00EB4039" w:rsidRDefault="00EB4039">
            <w:pPr>
              <w:pStyle w:val="ConsPlusNormal"/>
              <w:jc w:val="center"/>
            </w:pPr>
            <w:r>
              <w:t>1,17</w:t>
            </w:r>
          </w:p>
        </w:tc>
        <w:tc>
          <w:tcPr>
            <w:tcW w:w="600" w:type="dxa"/>
            <w:tcBorders>
              <w:top w:val="nil"/>
              <w:left w:val="nil"/>
              <w:bottom w:val="nil"/>
              <w:right w:val="nil"/>
            </w:tcBorders>
          </w:tcPr>
          <w:p w:rsidR="00EB4039" w:rsidRDefault="00EB4039">
            <w:pPr>
              <w:pStyle w:val="ConsPlusNormal"/>
              <w:jc w:val="center"/>
            </w:pPr>
            <w:r>
              <w:t>1,23</w:t>
            </w:r>
          </w:p>
        </w:tc>
        <w:tc>
          <w:tcPr>
            <w:tcW w:w="600" w:type="dxa"/>
            <w:tcBorders>
              <w:top w:val="nil"/>
              <w:left w:val="nil"/>
              <w:bottom w:val="nil"/>
              <w:right w:val="nil"/>
            </w:tcBorders>
          </w:tcPr>
          <w:p w:rsidR="00EB4039" w:rsidRDefault="00EB4039">
            <w:pPr>
              <w:pStyle w:val="ConsPlusNormal"/>
              <w:jc w:val="center"/>
            </w:pPr>
            <w:r>
              <w:t>1,39</w:t>
            </w:r>
          </w:p>
        </w:tc>
        <w:tc>
          <w:tcPr>
            <w:tcW w:w="600" w:type="dxa"/>
            <w:tcBorders>
              <w:top w:val="nil"/>
              <w:left w:val="nil"/>
              <w:bottom w:val="nil"/>
              <w:right w:val="nil"/>
            </w:tcBorders>
          </w:tcPr>
          <w:p w:rsidR="00EB4039" w:rsidRDefault="00EB4039">
            <w:pPr>
              <w:pStyle w:val="ConsPlusNormal"/>
              <w:jc w:val="center"/>
            </w:pPr>
            <w:r>
              <w:t>1,53</w:t>
            </w:r>
          </w:p>
        </w:tc>
        <w:tc>
          <w:tcPr>
            <w:tcW w:w="600" w:type="dxa"/>
            <w:tcBorders>
              <w:top w:val="nil"/>
              <w:left w:val="nil"/>
              <w:bottom w:val="nil"/>
              <w:right w:val="nil"/>
            </w:tcBorders>
          </w:tcPr>
          <w:p w:rsidR="00EB4039" w:rsidRDefault="00EB4039">
            <w:pPr>
              <w:pStyle w:val="ConsPlusNormal"/>
              <w:jc w:val="center"/>
            </w:pPr>
            <w:r>
              <w:t>1,66</w:t>
            </w:r>
          </w:p>
        </w:tc>
        <w:tc>
          <w:tcPr>
            <w:tcW w:w="600" w:type="dxa"/>
            <w:tcBorders>
              <w:top w:val="nil"/>
              <w:left w:val="nil"/>
              <w:bottom w:val="nil"/>
              <w:right w:val="nil"/>
            </w:tcBorders>
          </w:tcPr>
          <w:p w:rsidR="00EB4039" w:rsidRDefault="00EB4039">
            <w:pPr>
              <w:pStyle w:val="ConsPlusNormal"/>
              <w:jc w:val="center"/>
            </w:pPr>
            <w:r>
              <w:t>1,79</w:t>
            </w:r>
          </w:p>
        </w:tc>
        <w:tc>
          <w:tcPr>
            <w:tcW w:w="600" w:type="dxa"/>
            <w:tcBorders>
              <w:top w:val="nil"/>
              <w:left w:val="nil"/>
              <w:bottom w:val="nil"/>
              <w:right w:val="single" w:sz="4" w:space="0" w:color="auto"/>
            </w:tcBorders>
          </w:tcPr>
          <w:p w:rsidR="00EB4039" w:rsidRDefault="00EB4039">
            <w:pPr>
              <w:pStyle w:val="ConsPlusNormal"/>
              <w:jc w:val="center"/>
            </w:pPr>
            <w:r>
              <w:t>1,92</w:t>
            </w:r>
          </w:p>
        </w:tc>
      </w:tr>
      <w:tr w:rsidR="00EB4039">
        <w:tblPrEx>
          <w:tblBorders>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single" w:sz="4" w:space="0" w:color="auto"/>
              <w:right w:val="single" w:sz="4" w:space="0" w:color="auto"/>
            </w:tcBorders>
          </w:tcPr>
          <w:p w:rsidR="00EB4039" w:rsidRDefault="00EB4039">
            <w:pPr>
              <w:pStyle w:val="ConsPlusNormal"/>
              <w:jc w:val="center"/>
            </w:pPr>
            <w:r>
              <w:t>1,0</w:t>
            </w:r>
          </w:p>
        </w:tc>
        <w:tc>
          <w:tcPr>
            <w:tcW w:w="600" w:type="dxa"/>
            <w:tcBorders>
              <w:top w:val="nil"/>
              <w:left w:val="single" w:sz="4" w:space="0" w:color="auto"/>
              <w:bottom w:val="single" w:sz="4" w:space="0" w:color="auto"/>
              <w:right w:val="nil"/>
            </w:tcBorders>
          </w:tcPr>
          <w:p w:rsidR="00EB4039" w:rsidRDefault="00EB4039">
            <w:pPr>
              <w:pStyle w:val="ConsPlusNormal"/>
              <w:jc w:val="center"/>
            </w:pPr>
            <w:r>
              <w:t>0,55</w:t>
            </w:r>
          </w:p>
        </w:tc>
        <w:tc>
          <w:tcPr>
            <w:tcW w:w="600" w:type="dxa"/>
            <w:tcBorders>
              <w:top w:val="nil"/>
              <w:left w:val="nil"/>
              <w:bottom w:val="single" w:sz="4" w:space="0" w:color="auto"/>
              <w:right w:val="nil"/>
            </w:tcBorders>
          </w:tcPr>
          <w:p w:rsidR="00EB4039" w:rsidRDefault="00EB4039">
            <w:pPr>
              <w:pStyle w:val="ConsPlusNormal"/>
              <w:jc w:val="center"/>
            </w:pPr>
            <w:r>
              <w:t>0,60</w:t>
            </w:r>
          </w:p>
        </w:tc>
        <w:tc>
          <w:tcPr>
            <w:tcW w:w="600" w:type="dxa"/>
            <w:tcBorders>
              <w:top w:val="nil"/>
              <w:left w:val="nil"/>
              <w:bottom w:val="single" w:sz="4" w:space="0" w:color="auto"/>
              <w:right w:val="nil"/>
            </w:tcBorders>
          </w:tcPr>
          <w:p w:rsidR="00EB4039" w:rsidRDefault="00EB4039">
            <w:pPr>
              <w:pStyle w:val="ConsPlusNormal"/>
              <w:jc w:val="center"/>
            </w:pPr>
            <w:r>
              <w:t>0,65</w:t>
            </w:r>
          </w:p>
        </w:tc>
        <w:tc>
          <w:tcPr>
            <w:tcW w:w="600" w:type="dxa"/>
            <w:tcBorders>
              <w:top w:val="nil"/>
              <w:left w:val="nil"/>
              <w:bottom w:val="single" w:sz="4" w:space="0" w:color="auto"/>
              <w:right w:val="nil"/>
            </w:tcBorders>
          </w:tcPr>
          <w:p w:rsidR="00EB4039" w:rsidRDefault="00EB4039">
            <w:pPr>
              <w:pStyle w:val="ConsPlusNormal"/>
              <w:jc w:val="center"/>
            </w:pPr>
            <w:r>
              <w:t>0,70</w:t>
            </w:r>
          </w:p>
        </w:tc>
        <w:tc>
          <w:tcPr>
            <w:tcW w:w="600" w:type="dxa"/>
            <w:tcBorders>
              <w:top w:val="nil"/>
              <w:left w:val="nil"/>
              <w:bottom w:val="single" w:sz="4" w:space="0" w:color="auto"/>
              <w:right w:val="nil"/>
            </w:tcBorders>
          </w:tcPr>
          <w:p w:rsidR="00EB4039" w:rsidRDefault="00EB4039">
            <w:pPr>
              <w:pStyle w:val="ConsPlusNormal"/>
              <w:jc w:val="center"/>
            </w:pPr>
            <w:r>
              <w:t>0,75</w:t>
            </w:r>
          </w:p>
        </w:tc>
        <w:tc>
          <w:tcPr>
            <w:tcW w:w="600" w:type="dxa"/>
            <w:tcBorders>
              <w:top w:val="nil"/>
              <w:left w:val="nil"/>
              <w:bottom w:val="single" w:sz="4" w:space="0" w:color="auto"/>
              <w:right w:val="nil"/>
            </w:tcBorders>
          </w:tcPr>
          <w:p w:rsidR="00EB4039" w:rsidRDefault="00EB4039">
            <w:pPr>
              <w:pStyle w:val="ConsPlusNormal"/>
              <w:jc w:val="center"/>
            </w:pPr>
            <w:r>
              <w:t>0,80</w:t>
            </w:r>
          </w:p>
        </w:tc>
        <w:tc>
          <w:tcPr>
            <w:tcW w:w="600" w:type="dxa"/>
            <w:tcBorders>
              <w:top w:val="nil"/>
              <w:left w:val="nil"/>
              <w:bottom w:val="single" w:sz="4" w:space="0" w:color="auto"/>
              <w:right w:val="nil"/>
            </w:tcBorders>
          </w:tcPr>
          <w:p w:rsidR="00EB4039" w:rsidRDefault="00EB4039">
            <w:pPr>
              <w:pStyle w:val="ConsPlusNormal"/>
              <w:jc w:val="center"/>
            </w:pPr>
            <w:r>
              <w:t>0,85</w:t>
            </w:r>
          </w:p>
        </w:tc>
        <w:tc>
          <w:tcPr>
            <w:tcW w:w="600" w:type="dxa"/>
            <w:tcBorders>
              <w:top w:val="nil"/>
              <w:left w:val="nil"/>
              <w:bottom w:val="single" w:sz="4" w:space="0" w:color="auto"/>
              <w:right w:val="nil"/>
            </w:tcBorders>
          </w:tcPr>
          <w:p w:rsidR="00EB4039" w:rsidRDefault="00EB4039">
            <w:pPr>
              <w:pStyle w:val="ConsPlusNormal"/>
              <w:jc w:val="center"/>
            </w:pPr>
            <w:r>
              <w:t>0,90</w:t>
            </w:r>
          </w:p>
        </w:tc>
        <w:tc>
          <w:tcPr>
            <w:tcW w:w="600" w:type="dxa"/>
            <w:tcBorders>
              <w:top w:val="nil"/>
              <w:left w:val="nil"/>
              <w:bottom w:val="single" w:sz="4" w:space="0" w:color="auto"/>
              <w:right w:val="nil"/>
            </w:tcBorders>
          </w:tcPr>
          <w:p w:rsidR="00EB4039" w:rsidRDefault="00EB4039">
            <w:pPr>
              <w:pStyle w:val="ConsPlusNormal"/>
              <w:jc w:val="center"/>
            </w:pPr>
            <w:r>
              <w:t>0,95</w:t>
            </w:r>
          </w:p>
        </w:tc>
        <w:tc>
          <w:tcPr>
            <w:tcW w:w="600" w:type="dxa"/>
            <w:tcBorders>
              <w:top w:val="nil"/>
              <w:left w:val="nil"/>
              <w:bottom w:val="single" w:sz="4" w:space="0" w:color="auto"/>
              <w:right w:val="nil"/>
            </w:tcBorders>
          </w:tcPr>
          <w:p w:rsidR="00EB4039" w:rsidRDefault="00EB4039">
            <w:pPr>
              <w:pStyle w:val="ConsPlusNormal"/>
              <w:jc w:val="center"/>
            </w:pPr>
            <w:r>
              <w:t>1,00</w:t>
            </w:r>
          </w:p>
        </w:tc>
        <w:tc>
          <w:tcPr>
            <w:tcW w:w="600" w:type="dxa"/>
            <w:tcBorders>
              <w:top w:val="nil"/>
              <w:left w:val="nil"/>
              <w:bottom w:val="single" w:sz="4" w:space="0" w:color="auto"/>
              <w:right w:val="nil"/>
            </w:tcBorders>
          </w:tcPr>
          <w:p w:rsidR="00EB4039" w:rsidRDefault="00EB4039">
            <w:pPr>
              <w:pStyle w:val="ConsPlusNormal"/>
              <w:jc w:val="center"/>
            </w:pPr>
            <w:r>
              <w:t>1,10</w:t>
            </w:r>
          </w:p>
        </w:tc>
        <w:tc>
          <w:tcPr>
            <w:tcW w:w="600" w:type="dxa"/>
            <w:tcBorders>
              <w:top w:val="nil"/>
              <w:left w:val="nil"/>
              <w:bottom w:val="single" w:sz="4" w:space="0" w:color="auto"/>
              <w:right w:val="nil"/>
            </w:tcBorders>
          </w:tcPr>
          <w:p w:rsidR="00EB4039" w:rsidRDefault="00EB4039">
            <w:pPr>
              <w:pStyle w:val="ConsPlusNormal"/>
              <w:jc w:val="center"/>
            </w:pPr>
            <w:r>
              <w:t>1,20</w:t>
            </w:r>
          </w:p>
        </w:tc>
        <w:tc>
          <w:tcPr>
            <w:tcW w:w="600" w:type="dxa"/>
            <w:tcBorders>
              <w:top w:val="nil"/>
              <w:left w:val="nil"/>
              <w:bottom w:val="single" w:sz="4" w:space="0" w:color="auto"/>
              <w:right w:val="nil"/>
            </w:tcBorders>
          </w:tcPr>
          <w:p w:rsidR="00EB4039" w:rsidRDefault="00EB4039">
            <w:pPr>
              <w:pStyle w:val="ConsPlusNormal"/>
              <w:jc w:val="center"/>
            </w:pPr>
            <w:r>
              <w:t>1,30</w:t>
            </w:r>
          </w:p>
        </w:tc>
        <w:tc>
          <w:tcPr>
            <w:tcW w:w="600" w:type="dxa"/>
            <w:tcBorders>
              <w:top w:val="nil"/>
              <w:left w:val="nil"/>
              <w:bottom w:val="single" w:sz="4" w:space="0" w:color="auto"/>
              <w:right w:val="nil"/>
            </w:tcBorders>
          </w:tcPr>
          <w:p w:rsidR="00EB4039" w:rsidRDefault="00EB4039">
            <w:pPr>
              <w:pStyle w:val="ConsPlusNormal"/>
              <w:jc w:val="center"/>
            </w:pPr>
            <w:r>
              <w:t>1,40</w:t>
            </w:r>
          </w:p>
        </w:tc>
        <w:tc>
          <w:tcPr>
            <w:tcW w:w="600" w:type="dxa"/>
            <w:tcBorders>
              <w:top w:val="nil"/>
              <w:left w:val="nil"/>
              <w:bottom w:val="single" w:sz="4" w:space="0" w:color="auto"/>
              <w:right w:val="single" w:sz="4" w:space="0" w:color="auto"/>
            </w:tcBorders>
          </w:tcPr>
          <w:p w:rsidR="00EB4039" w:rsidRDefault="00EB4039">
            <w:pPr>
              <w:pStyle w:val="ConsPlusNormal"/>
              <w:jc w:val="center"/>
            </w:pPr>
            <w:r>
              <w:t>1,50</w:t>
            </w:r>
          </w:p>
        </w:tc>
      </w:tr>
      <w:tr w:rsidR="00EB4039">
        <w:tc>
          <w:tcPr>
            <w:tcW w:w="1320" w:type="dxa"/>
            <w:vMerge w:val="restart"/>
            <w:tcBorders>
              <w:top w:val="single" w:sz="4" w:space="0" w:color="auto"/>
              <w:bottom w:val="single" w:sz="4" w:space="0" w:color="auto"/>
            </w:tcBorders>
            <w:vAlign w:val="center"/>
          </w:tcPr>
          <w:p w:rsidR="00EB4039" w:rsidRDefault="00EB4039">
            <w:pPr>
              <w:pStyle w:val="ConsPlusNormal"/>
              <w:jc w:val="center"/>
            </w:pPr>
            <w:r>
              <w:rPr>
                <w:noProof/>
                <w:position w:val="-95"/>
              </w:rPr>
              <w:drawing>
                <wp:inline distT="0" distB="0" distL="0" distR="0">
                  <wp:extent cx="478790" cy="1337945"/>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478790" cy="1337945"/>
                          </a:xfrm>
                          <a:prstGeom prst="rect">
                            <a:avLst/>
                          </a:prstGeom>
                          <a:noFill/>
                          <a:ln>
                            <a:noFill/>
                          </a:ln>
                        </pic:spPr>
                      </pic:pic>
                    </a:graphicData>
                  </a:graphic>
                </wp:inline>
              </w:drawing>
            </w:r>
          </w:p>
        </w:tc>
        <w:tc>
          <w:tcPr>
            <w:tcW w:w="680" w:type="dxa"/>
            <w:tcBorders>
              <w:top w:val="single" w:sz="4" w:space="0" w:color="auto"/>
              <w:bottom w:val="nil"/>
            </w:tcBorders>
          </w:tcPr>
          <w:p w:rsidR="00EB4039" w:rsidRDefault="00EB4039">
            <w:pPr>
              <w:pStyle w:val="ConsPlusNormal"/>
            </w:pPr>
          </w:p>
        </w:tc>
        <w:tc>
          <w:tcPr>
            <w:tcW w:w="9000" w:type="dxa"/>
            <w:gridSpan w:val="15"/>
            <w:tcBorders>
              <w:top w:val="single" w:sz="4" w:space="0" w:color="auto"/>
              <w:bottom w:val="nil"/>
            </w:tcBorders>
          </w:tcPr>
          <w:p w:rsidR="00EB4039" w:rsidRDefault="00EB4039">
            <w:pPr>
              <w:pStyle w:val="ConsPlusNormal"/>
              <w:jc w:val="center"/>
            </w:pPr>
            <w:r>
              <w:t>Коэффициент </w:t>
            </w:r>
            <w:r>
              <w:rPr>
                <w:noProof/>
                <w:position w:val="-8"/>
              </w:rPr>
              <w:drawing>
                <wp:inline distT="0" distB="0" distL="0" distR="0">
                  <wp:extent cx="222250" cy="22860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0,04</w:t>
            </w:r>
          </w:p>
        </w:tc>
        <w:tc>
          <w:tcPr>
            <w:tcW w:w="600" w:type="dxa"/>
            <w:tcBorders>
              <w:top w:val="nil"/>
              <w:left w:val="single" w:sz="4" w:space="0" w:color="auto"/>
              <w:bottom w:val="nil"/>
              <w:right w:val="nil"/>
            </w:tcBorders>
          </w:tcPr>
          <w:p w:rsidR="00EB4039" w:rsidRDefault="00EB4039">
            <w:pPr>
              <w:pStyle w:val="ConsPlusNormal"/>
              <w:jc w:val="center"/>
            </w:pPr>
            <w:r>
              <w:t>0,66</w:t>
            </w:r>
          </w:p>
        </w:tc>
        <w:tc>
          <w:tcPr>
            <w:tcW w:w="600" w:type="dxa"/>
            <w:tcBorders>
              <w:top w:val="nil"/>
              <w:left w:val="nil"/>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0,75</w:t>
            </w:r>
          </w:p>
        </w:tc>
        <w:tc>
          <w:tcPr>
            <w:tcW w:w="600" w:type="dxa"/>
            <w:tcBorders>
              <w:top w:val="nil"/>
              <w:left w:val="nil"/>
              <w:bottom w:val="nil"/>
              <w:right w:val="nil"/>
            </w:tcBorders>
          </w:tcPr>
          <w:p w:rsidR="00EB4039" w:rsidRDefault="00EB4039">
            <w:pPr>
              <w:pStyle w:val="ConsPlusNormal"/>
              <w:jc w:val="center"/>
            </w:pPr>
            <w:r>
              <w:t>0,94</w:t>
            </w:r>
          </w:p>
        </w:tc>
        <w:tc>
          <w:tcPr>
            <w:tcW w:w="600" w:type="dxa"/>
            <w:tcBorders>
              <w:top w:val="nil"/>
              <w:left w:val="nil"/>
              <w:bottom w:val="nil"/>
              <w:right w:val="nil"/>
            </w:tcBorders>
          </w:tcPr>
          <w:p w:rsidR="00EB4039" w:rsidRDefault="00EB4039">
            <w:pPr>
              <w:pStyle w:val="ConsPlusNormal"/>
              <w:jc w:val="center"/>
            </w:pPr>
            <w:r>
              <w:t>1,08</w:t>
            </w:r>
          </w:p>
        </w:tc>
        <w:tc>
          <w:tcPr>
            <w:tcW w:w="600" w:type="dxa"/>
            <w:tcBorders>
              <w:top w:val="nil"/>
              <w:left w:val="nil"/>
              <w:bottom w:val="nil"/>
              <w:right w:val="nil"/>
            </w:tcBorders>
          </w:tcPr>
          <w:p w:rsidR="00EB4039" w:rsidRDefault="00EB4039">
            <w:pPr>
              <w:pStyle w:val="ConsPlusNormal"/>
              <w:jc w:val="center"/>
            </w:pPr>
            <w:r>
              <w:t>1,24</w:t>
            </w:r>
          </w:p>
        </w:tc>
        <w:tc>
          <w:tcPr>
            <w:tcW w:w="600" w:type="dxa"/>
            <w:tcBorders>
              <w:top w:val="nil"/>
              <w:left w:val="nil"/>
              <w:bottom w:val="nil"/>
              <w:right w:val="nil"/>
            </w:tcBorders>
          </w:tcPr>
          <w:p w:rsidR="00EB4039" w:rsidRDefault="00EB4039">
            <w:pPr>
              <w:pStyle w:val="ConsPlusNormal"/>
              <w:jc w:val="center"/>
            </w:pPr>
            <w:r>
              <w:t>1,37</w:t>
            </w:r>
          </w:p>
        </w:tc>
        <w:tc>
          <w:tcPr>
            <w:tcW w:w="600" w:type="dxa"/>
            <w:tcBorders>
              <w:top w:val="nil"/>
              <w:left w:val="nil"/>
              <w:bottom w:val="nil"/>
              <w:right w:val="nil"/>
            </w:tcBorders>
          </w:tcPr>
          <w:p w:rsidR="00EB4039" w:rsidRDefault="00EB4039">
            <w:pPr>
              <w:pStyle w:val="ConsPlusNormal"/>
              <w:jc w:val="center"/>
            </w:pPr>
            <w:r>
              <w:t>1,47</w:t>
            </w:r>
          </w:p>
        </w:tc>
        <w:tc>
          <w:tcPr>
            <w:tcW w:w="600" w:type="dxa"/>
            <w:tcBorders>
              <w:top w:val="nil"/>
              <w:left w:val="nil"/>
              <w:bottom w:val="nil"/>
              <w:right w:val="nil"/>
            </w:tcBorders>
          </w:tcPr>
          <w:p w:rsidR="00EB4039" w:rsidRDefault="00EB4039">
            <w:pPr>
              <w:pStyle w:val="ConsPlusNormal"/>
              <w:jc w:val="center"/>
            </w:pPr>
            <w:r>
              <w:t>1,55</w:t>
            </w:r>
          </w:p>
        </w:tc>
        <w:tc>
          <w:tcPr>
            <w:tcW w:w="600" w:type="dxa"/>
            <w:tcBorders>
              <w:top w:val="nil"/>
              <w:left w:val="nil"/>
              <w:bottom w:val="nil"/>
              <w:right w:val="nil"/>
            </w:tcBorders>
          </w:tcPr>
          <w:p w:rsidR="00EB4039" w:rsidRDefault="00EB4039">
            <w:pPr>
              <w:pStyle w:val="ConsPlusNormal"/>
              <w:jc w:val="center"/>
            </w:pPr>
            <w:r>
              <w:t>1,64</w:t>
            </w:r>
          </w:p>
        </w:tc>
        <w:tc>
          <w:tcPr>
            <w:tcW w:w="600" w:type="dxa"/>
            <w:tcBorders>
              <w:top w:val="nil"/>
              <w:left w:val="nil"/>
              <w:bottom w:val="nil"/>
              <w:right w:val="nil"/>
            </w:tcBorders>
          </w:tcPr>
          <w:p w:rsidR="00EB4039" w:rsidRDefault="00EB4039">
            <w:pPr>
              <w:pStyle w:val="ConsPlusNormal"/>
              <w:jc w:val="center"/>
            </w:pPr>
            <w:r>
              <w:t>1,72</w:t>
            </w:r>
          </w:p>
        </w:tc>
        <w:tc>
          <w:tcPr>
            <w:tcW w:w="600" w:type="dxa"/>
            <w:tcBorders>
              <w:top w:val="nil"/>
              <w:left w:val="nil"/>
              <w:bottom w:val="nil"/>
              <w:right w:val="nil"/>
            </w:tcBorders>
          </w:tcPr>
          <w:p w:rsidR="00EB4039" w:rsidRDefault="00EB4039">
            <w:pPr>
              <w:pStyle w:val="ConsPlusNormal"/>
              <w:jc w:val="center"/>
            </w:pPr>
            <w:r>
              <w:t>1,78</w:t>
            </w:r>
          </w:p>
        </w:tc>
        <w:tc>
          <w:tcPr>
            <w:tcW w:w="600" w:type="dxa"/>
            <w:tcBorders>
              <w:top w:val="nil"/>
              <w:left w:val="nil"/>
              <w:bottom w:val="nil"/>
              <w:right w:val="nil"/>
            </w:tcBorders>
          </w:tcPr>
          <w:p w:rsidR="00EB4039" w:rsidRDefault="00EB4039">
            <w:pPr>
              <w:pStyle w:val="ConsPlusNormal"/>
              <w:jc w:val="center"/>
            </w:pPr>
            <w:r>
              <w:t>1,81</w:t>
            </w:r>
          </w:p>
        </w:tc>
        <w:tc>
          <w:tcPr>
            <w:tcW w:w="600" w:type="dxa"/>
            <w:tcBorders>
              <w:top w:val="nil"/>
              <w:left w:val="nil"/>
              <w:bottom w:val="nil"/>
              <w:right w:val="nil"/>
            </w:tcBorders>
          </w:tcPr>
          <w:p w:rsidR="00EB4039" w:rsidRDefault="00EB4039">
            <w:pPr>
              <w:pStyle w:val="ConsPlusNormal"/>
              <w:jc w:val="center"/>
            </w:pPr>
            <w:r>
              <w:t>1,85</w:t>
            </w:r>
          </w:p>
        </w:tc>
        <w:tc>
          <w:tcPr>
            <w:tcW w:w="600" w:type="dxa"/>
            <w:tcBorders>
              <w:top w:val="nil"/>
              <w:left w:val="nil"/>
              <w:bottom w:val="nil"/>
              <w:right w:val="single" w:sz="4" w:space="0" w:color="auto"/>
            </w:tcBorders>
          </w:tcPr>
          <w:p w:rsidR="00EB4039" w:rsidRDefault="00EB4039">
            <w:pPr>
              <w:pStyle w:val="ConsPlusNormal"/>
              <w:jc w:val="center"/>
            </w:pPr>
            <w:r>
              <w:t>1,89</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0,06</w:t>
            </w:r>
          </w:p>
        </w:tc>
        <w:tc>
          <w:tcPr>
            <w:tcW w:w="600" w:type="dxa"/>
            <w:tcBorders>
              <w:top w:val="nil"/>
              <w:left w:val="single" w:sz="4" w:space="0" w:color="auto"/>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0,67</w:t>
            </w:r>
          </w:p>
        </w:tc>
        <w:tc>
          <w:tcPr>
            <w:tcW w:w="600" w:type="dxa"/>
            <w:tcBorders>
              <w:top w:val="nil"/>
              <w:left w:val="nil"/>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0,76</w:t>
            </w:r>
          </w:p>
        </w:tc>
        <w:tc>
          <w:tcPr>
            <w:tcW w:w="600" w:type="dxa"/>
            <w:tcBorders>
              <w:top w:val="nil"/>
              <w:left w:val="nil"/>
              <w:bottom w:val="nil"/>
              <w:right w:val="nil"/>
            </w:tcBorders>
          </w:tcPr>
          <w:p w:rsidR="00EB4039" w:rsidRDefault="00EB4039">
            <w:pPr>
              <w:pStyle w:val="ConsPlusNormal"/>
              <w:jc w:val="center"/>
            </w:pPr>
            <w:r>
              <w:t>0,94</w:t>
            </w:r>
          </w:p>
        </w:tc>
        <w:tc>
          <w:tcPr>
            <w:tcW w:w="600" w:type="dxa"/>
            <w:tcBorders>
              <w:top w:val="nil"/>
              <w:left w:val="nil"/>
              <w:bottom w:val="nil"/>
              <w:right w:val="nil"/>
            </w:tcBorders>
          </w:tcPr>
          <w:p w:rsidR="00EB4039" w:rsidRDefault="00EB4039">
            <w:pPr>
              <w:pStyle w:val="ConsPlusNormal"/>
              <w:jc w:val="center"/>
            </w:pPr>
            <w:r>
              <w:t>1,10</w:t>
            </w:r>
          </w:p>
        </w:tc>
        <w:tc>
          <w:tcPr>
            <w:tcW w:w="600" w:type="dxa"/>
            <w:tcBorders>
              <w:top w:val="nil"/>
              <w:left w:val="nil"/>
              <w:bottom w:val="nil"/>
              <w:right w:val="nil"/>
            </w:tcBorders>
          </w:tcPr>
          <w:p w:rsidR="00EB4039" w:rsidRDefault="00EB4039">
            <w:pPr>
              <w:pStyle w:val="ConsPlusNormal"/>
              <w:jc w:val="center"/>
            </w:pPr>
            <w:r>
              <w:t>1,25</w:t>
            </w:r>
          </w:p>
        </w:tc>
        <w:tc>
          <w:tcPr>
            <w:tcW w:w="600" w:type="dxa"/>
            <w:tcBorders>
              <w:top w:val="nil"/>
              <w:left w:val="nil"/>
              <w:bottom w:val="nil"/>
              <w:right w:val="nil"/>
            </w:tcBorders>
          </w:tcPr>
          <w:p w:rsidR="00EB4039" w:rsidRDefault="00EB4039">
            <w:pPr>
              <w:pStyle w:val="ConsPlusNormal"/>
              <w:jc w:val="center"/>
            </w:pPr>
            <w:r>
              <w:t>1,35</w:t>
            </w:r>
          </w:p>
        </w:tc>
        <w:tc>
          <w:tcPr>
            <w:tcW w:w="600" w:type="dxa"/>
            <w:tcBorders>
              <w:top w:val="nil"/>
              <w:left w:val="nil"/>
              <w:bottom w:val="nil"/>
              <w:right w:val="nil"/>
            </w:tcBorders>
          </w:tcPr>
          <w:p w:rsidR="00EB4039" w:rsidRDefault="00EB4039">
            <w:pPr>
              <w:pStyle w:val="ConsPlusNormal"/>
              <w:jc w:val="center"/>
            </w:pPr>
            <w:r>
              <w:t>1,44</w:t>
            </w:r>
          </w:p>
        </w:tc>
        <w:tc>
          <w:tcPr>
            <w:tcW w:w="600" w:type="dxa"/>
            <w:tcBorders>
              <w:top w:val="nil"/>
              <w:left w:val="nil"/>
              <w:bottom w:val="nil"/>
              <w:right w:val="nil"/>
            </w:tcBorders>
          </w:tcPr>
          <w:p w:rsidR="00EB4039" w:rsidRDefault="00EB4039">
            <w:pPr>
              <w:pStyle w:val="ConsPlusNormal"/>
              <w:jc w:val="center"/>
            </w:pPr>
            <w:r>
              <w:t>1,50</w:t>
            </w:r>
          </w:p>
        </w:tc>
        <w:tc>
          <w:tcPr>
            <w:tcW w:w="600" w:type="dxa"/>
            <w:tcBorders>
              <w:top w:val="nil"/>
              <w:left w:val="nil"/>
              <w:bottom w:val="nil"/>
              <w:right w:val="nil"/>
            </w:tcBorders>
          </w:tcPr>
          <w:p w:rsidR="00EB4039" w:rsidRDefault="00EB4039">
            <w:pPr>
              <w:pStyle w:val="ConsPlusNormal"/>
              <w:jc w:val="center"/>
            </w:pPr>
            <w:r>
              <w:t>1,61</w:t>
            </w:r>
          </w:p>
        </w:tc>
        <w:tc>
          <w:tcPr>
            <w:tcW w:w="600" w:type="dxa"/>
            <w:tcBorders>
              <w:top w:val="nil"/>
              <w:left w:val="nil"/>
              <w:bottom w:val="nil"/>
              <w:right w:val="nil"/>
            </w:tcBorders>
          </w:tcPr>
          <w:p w:rsidR="00EB4039" w:rsidRDefault="00EB4039">
            <w:pPr>
              <w:pStyle w:val="ConsPlusNormal"/>
              <w:jc w:val="center"/>
            </w:pPr>
            <w:r>
              <w:t>1,69</w:t>
            </w:r>
          </w:p>
        </w:tc>
        <w:tc>
          <w:tcPr>
            <w:tcW w:w="600" w:type="dxa"/>
            <w:tcBorders>
              <w:top w:val="nil"/>
              <w:left w:val="nil"/>
              <w:bottom w:val="nil"/>
              <w:right w:val="nil"/>
            </w:tcBorders>
          </w:tcPr>
          <w:p w:rsidR="00EB4039" w:rsidRDefault="00EB4039">
            <w:pPr>
              <w:pStyle w:val="ConsPlusNormal"/>
              <w:jc w:val="center"/>
            </w:pPr>
            <w:r>
              <w:t>1,74</w:t>
            </w:r>
          </w:p>
        </w:tc>
        <w:tc>
          <w:tcPr>
            <w:tcW w:w="600" w:type="dxa"/>
            <w:tcBorders>
              <w:top w:val="nil"/>
              <w:left w:val="nil"/>
              <w:bottom w:val="nil"/>
              <w:right w:val="nil"/>
            </w:tcBorders>
          </w:tcPr>
          <w:p w:rsidR="00EB4039" w:rsidRDefault="00EB4039">
            <w:pPr>
              <w:pStyle w:val="ConsPlusNormal"/>
              <w:jc w:val="center"/>
            </w:pPr>
            <w:r>
              <w:t>1,79</w:t>
            </w:r>
          </w:p>
        </w:tc>
        <w:tc>
          <w:tcPr>
            <w:tcW w:w="600" w:type="dxa"/>
            <w:tcBorders>
              <w:top w:val="nil"/>
              <w:left w:val="nil"/>
              <w:bottom w:val="nil"/>
              <w:right w:val="single" w:sz="4" w:space="0" w:color="auto"/>
            </w:tcBorders>
          </w:tcPr>
          <w:p w:rsidR="00EB4039" w:rsidRDefault="00EB4039">
            <w:pPr>
              <w:pStyle w:val="ConsPlusNormal"/>
              <w:jc w:val="center"/>
            </w:pPr>
            <w:r>
              <w:t>1,82</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0,08</w:t>
            </w:r>
          </w:p>
        </w:tc>
        <w:tc>
          <w:tcPr>
            <w:tcW w:w="600" w:type="dxa"/>
            <w:tcBorders>
              <w:top w:val="nil"/>
              <w:left w:val="single" w:sz="4" w:space="0" w:color="auto"/>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0,66</w:t>
            </w:r>
          </w:p>
        </w:tc>
        <w:tc>
          <w:tcPr>
            <w:tcW w:w="600" w:type="dxa"/>
            <w:tcBorders>
              <w:top w:val="nil"/>
              <w:left w:val="nil"/>
              <w:bottom w:val="nil"/>
              <w:right w:val="nil"/>
            </w:tcBorders>
          </w:tcPr>
          <w:p w:rsidR="00EB4039" w:rsidRDefault="00EB4039">
            <w:pPr>
              <w:pStyle w:val="ConsPlusNormal"/>
              <w:jc w:val="center"/>
            </w:pPr>
            <w:r>
              <w:t>0,67</w:t>
            </w:r>
          </w:p>
        </w:tc>
        <w:tc>
          <w:tcPr>
            <w:tcW w:w="600" w:type="dxa"/>
            <w:tcBorders>
              <w:top w:val="nil"/>
              <w:left w:val="nil"/>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0,84</w:t>
            </w:r>
          </w:p>
        </w:tc>
        <w:tc>
          <w:tcPr>
            <w:tcW w:w="600" w:type="dxa"/>
            <w:tcBorders>
              <w:top w:val="nil"/>
              <w:left w:val="nil"/>
              <w:bottom w:val="nil"/>
              <w:right w:val="nil"/>
            </w:tcBorders>
          </w:tcPr>
          <w:p w:rsidR="00EB4039" w:rsidRDefault="00EB4039">
            <w:pPr>
              <w:pStyle w:val="ConsPlusNormal"/>
              <w:jc w:val="center"/>
            </w:pPr>
            <w:r>
              <w:t>1,00</w:t>
            </w:r>
          </w:p>
        </w:tc>
        <w:tc>
          <w:tcPr>
            <w:tcW w:w="600" w:type="dxa"/>
            <w:tcBorders>
              <w:top w:val="nil"/>
              <w:left w:val="nil"/>
              <w:bottom w:val="nil"/>
              <w:right w:val="nil"/>
            </w:tcBorders>
          </w:tcPr>
          <w:p w:rsidR="00EB4039" w:rsidRDefault="00EB4039">
            <w:pPr>
              <w:pStyle w:val="ConsPlusNormal"/>
              <w:jc w:val="center"/>
            </w:pPr>
            <w:r>
              <w:t>1,12</w:t>
            </w:r>
          </w:p>
        </w:tc>
        <w:tc>
          <w:tcPr>
            <w:tcW w:w="600" w:type="dxa"/>
            <w:tcBorders>
              <w:top w:val="nil"/>
              <w:left w:val="nil"/>
              <w:bottom w:val="nil"/>
              <w:right w:val="nil"/>
            </w:tcBorders>
          </w:tcPr>
          <w:p w:rsidR="00EB4039" w:rsidRDefault="00EB4039">
            <w:pPr>
              <w:pStyle w:val="ConsPlusNormal"/>
              <w:jc w:val="center"/>
            </w:pPr>
            <w:r>
              <w:t>1,25</w:t>
            </w:r>
          </w:p>
        </w:tc>
        <w:tc>
          <w:tcPr>
            <w:tcW w:w="600" w:type="dxa"/>
            <w:tcBorders>
              <w:top w:val="nil"/>
              <w:left w:val="nil"/>
              <w:bottom w:val="nil"/>
              <w:right w:val="nil"/>
            </w:tcBorders>
          </w:tcPr>
          <w:p w:rsidR="00EB4039" w:rsidRDefault="00EB4039">
            <w:pPr>
              <w:pStyle w:val="ConsPlusNormal"/>
              <w:jc w:val="center"/>
            </w:pPr>
            <w:r>
              <w:t>1,34</w:t>
            </w:r>
          </w:p>
        </w:tc>
        <w:tc>
          <w:tcPr>
            <w:tcW w:w="600" w:type="dxa"/>
            <w:tcBorders>
              <w:top w:val="nil"/>
              <w:left w:val="nil"/>
              <w:bottom w:val="nil"/>
              <w:right w:val="nil"/>
            </w:tcBorders>
          </w:tcPr>
          <w:p w:rsidR="00EB4039" w:rsidRDefault="00EB4039">
            <w:pPr>
              <w:pStyle w:val="ConsPlusNormal"/>
              <w:jc w:val="center"/>
            </w:pPr>
            <w:r>
              <w:t>1,41</w:t>
            </w:r>
          </w:p>
        </w:tc>
        <w:tc>
          <w:tcPr>
            <w:tcW w:w="600" w:type="dxa"/>
            <w:tcBorders>
              <w:top w:val="nil"/>
              <w:left w:val="nil"/>
              <w:bottom w:val="nil"/>
              <w:right w:val="nil"/>
            </w:tcBorders>
          </w:tcPr>
          <w:p w:rsidR="00EB4039" w:rsidRDefault="00EB4039">
            <w:pPr>
              <w:pStyle w:val="ConsPlusNormal"/>
              <w:jc w:val="center"/>
            </w:pPr>
            <w:r>
              <w:t>1,53</w:t>
            </w:r>
          </w:p>
        </w:tc>
        <w:tc>
          <w:tcPr>
            <w:tcW w:w="600" w:type="dxa"/>
            <w:tcBorders>
              <w:top w:val="nil"/>
              <w:left w:val="nil"/>
              <w:bottom w:val="nil"/>
              <w:right w:val="nil"/>
            </w:tcBorders>
          </w:tcPr>
          <w:p w:rsidR="00EB4039" w:rsidRDefault="00EB4039">
            <w:pPr>
              <w:pStyle w:val="ConsPlusNormal"/>
              <w:jc w:val="center"/>
            </w:pPr>
            <w:r>
              <w:t>1,62</w:t>
            </w:r>
          </w:p>
        </w:tc>
        <w:tc>
          <w:tcPr>
            <w:tcW w:w="600" w:type="dxa"/>
            <w:tcBorders>
              <w:top w:val="nil"/>
              <w:left w:val="nil"/>
              <w:bottom w:val="nil"/>
              <w:right w:val="nil"/>
            </w:tcBorders>
          </w:tcPr>
          <w:p w:rsidR="00EB4039" w:rsidRDefault="00EB4039">
            <w:pPr>
              <w:pStyle w:val="ConsPlusNormal"/>
              <w:jc w:val="center"/>
            </w:pPr>
            <w:r>
              <w:t>1,68</w:t>
            </w:r>
          </w:p>
        </w:tc>
        <w:tc>
          <w:tcPr>
            <w:tcW w:w="600" w:type="dxa"/>
            <w:tcBorders>
              <w:top w:val="nil"/>
              <w:left w:val="nil"/>
              <w:bottom w:val="nil"/>
              <w:right w:val="nil"/>
            </w:tcBorders>
          </w:tcPr>
          <w:p w:rsidR="00EB4039" w:rsidRDefault="00EB4039">
            <w:pPr>
              <w:pStyle w:val="ConsPlusNormal"/>
              <w:jc w:val="center"/>
            </w:pPr>
            <w:r>
              <w:t>1,75</w:t>
            </w:r>
          </w:p>
        </w:tc>
        <w:tc>
          <w:tcPr>
            <w:tcW w:w="600" w:type="dxa"/>
            <w:tcBorders>
              <w:top w:val="nil"/>
              <w:left w:val="nil"/>
              <w:bottom w:val="nil"/>
              <w:right w:val="single" w:sz="4" w:space="0" w:color="auto"/>
            </w:tcBorders>
          </w:tcPr>
          <w:p w:rsidR="00EB4039" w:rsidRDefault="00EB4039">
            <w:pPr>
              <w:pStyle w:val="ConsPlusNormal"/>
              <w:jc w:val="center"/>
            </w:pPr>
            <w:r>
              <w:t>1,79</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0,1</w:t>
            </w:r>
          </w:p>
        </w:tc>
        <w:tc>
          <w:tcPr>
            <w:tcW w:w="600" w:type="dxa"/>
            <w:tcBorders>
              <w:top w:val="nil"/>
              <w:left w:val="single" w:sz="4" w:space="0" w:color="auto"/>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0,78</w:t>
            </w:r>
          </w:p>
        </w:tc>
        <w:tc>
          <w:tcPr>
            <w:tcW w:w="600" w:type="dxa"/>
            <w:tcBorders>
              <w:top w:val="nil"/>
              <w:left w:val="nil"/>
              <w:bottom w:val="nil"/>
              <w:right w:val="nil"/>
            </w:tcBorders>
          </w:tcPr>
          <w:p w:rsidR="00EB4039" w:rsidRDefault="00EB4039">
            <w:pPr>
              <w:pStyle w:val="ConsPlusNormal"/>
              <w:jc w:val="center"/>
            </w:pPr>
            <w:r>
              <w:t>0,92</w:t>
            </w:r>
          </w:p>
        </w:tc>
        <w:tc>
          <w:tcPr>
            <w:tcW w:w="600" w:type="dxa"/>
            <w:tcBorders>
              <w:top w:val="nil"/>
              <w:left w:val="nil"/>
              <w:bottom w:val="nil"/>
              <w:right w:val="nil"/>
            </w:tcBorders>
          </w:tcPr>
          <w:p w:rsidR="00EB4039" w:rsidRDefault="00EB4039">
            <w:pPr>
              <w:pStyle w:val="ConsPlusNormal"/>
              <w:jc w:val="center"/>
            </w:pPr>
            <w:r>
              <w:t>1,05</w:t>
            </w:r>
          </w:p>
        </w:tc>
        <w:tc>
          <w:tcPr>
            <w:tcW w:w="600" w:type="dxa"/>
            <w:tcBorders>
              <w:top w:val="nil"/>
              <w:left w:val="nil"/>
              <w:bottom w:val="nil"/>
              <w:right w:val="nil"/>
            </w:tcBorders>
          </w:tcPr>
          <w:p w:rsidR="00EB4039" w:rsidRDefault="00EB4039">
            <w:pPr>
              <w:pStyle w:val="ConsPlusNormal"/>
              <w:jc w:val="center"/>
            </w:pPr>
            <w:r>
              <w:t>1,15</w:t>
            </w:r>
          </w:p>
        </w:tc>
        <w:tc>
          <w:tcPr>
            <w:tcW w:w="600" w:type="dxa"/>
            <w:tcBorders>
              <w:top w:val="nil"/>
              <w:left w:val="nil"/>
              <w:bottom w:val="nil"/>
              <w:right w:val="nil"/>
            </w:tcBorders>
          </w:tcPr>
          <w:p w:rsidR="00EB4039" w:rsidRDefault="00EB4039">
            <w:pPr>
              <w:pStyle w:val="ConsPlusNormal"/>
              <w:jc w:val="center"/>
            </w:pPr>
            <w:r>
              <w:t>1,25</w:t>
            </w:r>
          </w:p>
        </w:tc>
        <w:tc>
          <w:tcPr>
            <w:tcW w:w="600" w:type="dxa"/>
            <w:tcBorders>
              <w:top w:val="nil"/>
              <w:left w:val="nil"/>
              <w:bottom w:val="nil"/>
              <w:right w:val="nil"/>
            </w:tcBorders>
          </w:tcPr>
          <w:p w:rsidR="00EB4039" w:rsidRDefault="00EB4039">
            <w:pPr>
              <w:pStyle w:val="ConsPlusNormal"/>
              <w:jc w:val="center"/>
            </w:pPr>
            <w:r>
              <w:t>1,33</w:t>
            </w:r>
          </w:p>
        </w:tc>
        <w:tc>
          <w:tcPr>
            <w:tcW w:w="600" w:type="dxa"/>
            <w:tcBorders>
              <w:top w:val="nil"/>
              <w:left w:val="nil"/>
              <w:bottom w:val="nil"/>
              <w:right w:val="nil"/>
            </w:tcBorders>
          </w:tcPr>
          <w:p w:rsidR="00EB4039" w:rsidRDefault="00EB4039">
            <w:pPr>
              <w:pStyle w:val="ConsPlusNormal"/>
              <w:jc w:val="center"/>
            </w:pPr>
            <w:r>
              <w:t>1,45</w:t>
            </w:r>
          </w:p>
        </w:tc>
        <w:tc>
          <w:tcPr>
            <w:tcW w:w="600" w:type="dxa"/>
            <w:tcBorders>
              <w:top w:val="nil"/>
              <w:left w:val="nil"/>
              <w:bottom w:val="nil"/>
              <w:right w:val="nil"/>
            </w:tcBorders>
          </w:tcPr>
          <w:p w:rsidR="00EB4039" w:rsidRDefault="00EB4039">
            <w:pPr>
              <w:pStyle w:val="ConsPlusNormal"/>
              <w:jc w:val="center"/>
            </w:pPr>
            <w:r>
              <w:t>1,55</w:t>
            </w:r>
          </w:p>
        </w:tc>
        <w:tc>
          <w:tcPr>
            <w:tcW w:w="600" w:type="dxa"/>
            <w:tcBorders>
              <w:top w:val="nil"/>
              <w:left w:val="nil"/>
              <w:bottom w:val="nil"/>
              <w:right w:val="nil"/>
            </w:tcBorders>
          </w:tcPr>
          <w:p w:rsidR="00EB4039" w:rsidRDefault="00EB4039">
            <w:pPr>
              <w:pStyle w:val="ConsPlusNormal"/>
              <w:jc w:val="center"/>
            </w:pPr>
            <w:r>
              <w:t>1,62</w:t>
            </w:r>
          </w:p>
        </w:tc>
        <w:tc>
          <w:tcPr>
            <w:tcW w:w="600" w:type="dxa"/>
            <w:tcBorders>
              <w:top w:val="nil"/>
              <w:left w:val="nil"/>
              <w:bottom w:val="nil"/>
              <w:right w:val="nil"/>
            </w:tcBorders>
          </w:tcPr>
          <w:p w:rsidR="00EB4039" w:rsidRDefault="00EB4039">
            <w:pPr>
              <w:pStyle w:val="ConsPlusNormal"/>
              <w:jc w:val="center"/>
            </w:pPr>
            <w:r>
              <w:t>1,68</w:t>
            </w:r>
          </w:p>
        </w:tc>
        <w:tc>
          <w:tcPr>
            <w:tcW w:w="600" w:type="dxa"/>
            <w:tcBorders>
              <w:top w:val="nil"/>
              <w:left w:val="nil"/>
              <w:bottom w:val="nil"/>
              <w:right w:val="single" w:sz="4" w:space="0" w:color="auto"/>
            </w:tcBorders>
          </w:tcPr>
          <w:p w:rsidR="00EB4039" w:rsidRDefault="00EB4039">
            <w:pPr>
              <w:pStyle w:val="ConsPlusNormal"/>
              <w:jc w:val="center"/>
            </w:pPr>
            <w:r>
              <w:t>1,71</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0,2</w:t>
            </w:r>
          </w:p>
        </w:tc>
        <w:tc>
          <w:tcPr>
            <w:tcW w:w="600" w:type="dxa"/>
            <w:tcBorders>
              <w:top w:val="nil"/>
              <w:left w:val="single" w:sz="4" w:space="0" w:color="auto"/>
              <w:bottom w:val="nil"/>
              <w:right w:val="nil"/>
            </w:tcBorders>
          </w:tcPr>
          <w:p w:rsidR="00EB4039" w:rsidRDefault="00EB4039">
            <w:pPr>
              <w:pStyle w:val="ConsPlusNormal"/>
              <w:jc w:val="center"/>
            </w:pPr>
            <w:r>
              <w:t>0,62</w:t>
            </w:r>
          </w:p>
        </w:tc>
        <w:tc>
          <w:tcPr>
            <w:tcW w:w="600" w:type="dxa"/>
            <w:tcBorders>
              <w:top w:val="nil"/>
              <w:left w:val="nil"/>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0,66</w:t>
            </w:r>
          </w:p>
        </w:tc>
        <w:tc>
          <w:tcPr>
            <w:tcW w:w="600" w:type="dxa"/>
            <w:tcBorders>
              <w:top w:val="nil"/>
              <w:left w:val="nil"/>
              <w:bottom w:val="nil"/>
              <w:right w:val="nil"/>
            </w:tcBorders>
          </w:tcPr>
          <w:p w:rsidR="00EB4039" w:rsidRDefault="00EB4039">
            <w:pPr>
              <w:pStyle w:val="ConsPlusNormal"/>
              <w:jc w:val="center"/>
            </w:pPr>
            <w:r>
              <w:t>0,73</w:t>
            </w:r>
          </w:p>
        </w:tc>
        <w:tc>
          <w:tcPr>
            <w:tcW w:w="600" w:type="dxa"/>
            <w:tcBorders>
              <w:top w:val="nil"/>
              <w:left w:val="nil"/>
              <w:bottom w:val="nil"/>
              <w:right w:val="nil"/>
            </w:tcBorders>
          </w:tcPr>
          <w:p w:rsidR="00EB4039" w:rsidRDefault="00EB4039">
            <w:pPr>
              <w:pStyle w:val="ConsPlusNormal"/>
              <w:jc w:val="center"/>
            </w:pPr>
            <w:r>
              <w:t>0,83</w:t>
            </w:r>
          </w:p>
        </w:tc>
        <w:tc>
          <w:tcPr>
            <w:tcW w:w="600" w:type="dxa"/>
            <w:tcBorders>
              <w:top w:val="nil"/>
              <w:left w:val="nil"/>
              <w:bottom w:val="nil"/>
              <w:right w:val="nil"/>
            </w:tcBorders>
          </w:tcPr>
          <w:p w:rsidR="00EB4039" w:rsidRDefault="00EB4039">
            <w:pPr>
              <w:pStyle w:val="ConsPlusNormal"/>
              <w:jc w:val="center"/>
            </w:pPr>
            <w:r>
              <w:t>0,92</w:t>
            </w:r>
          </w:p>
        </w:tc>
        <w:tc>
          <w:tcPr>
            <w:tcW w:w="600" w:type="dxa"/>
            <w:tcBorders>
              <w:top w:val="nil"/>
              <w:left w:val="nil"/>
              <w:bottom w:val="nil"/>
              <w:right w:val="nil"/>
            </w:tcBorders>
          </w:tcPr>
          <w:p w:rsidR="00EB4039" w:rsidRDefault="00EB4039">
            <w:pPr>
              <w:pStyle w:val="ConsPlusNormal"/>
              <w:jc w:val="center"/>
            </w:pPr>
            <w:r>
              <w:t>1,01</w:t>
            </w:r>
          </w:p>
        </w:tc>
        <w:tc>
          <w:tcPr>
            <w:tcW w:w="600" w:type="dxa"/>
            <w:tcBorders>
              <w:top w:val="nil"/>
              <w:left w:val="nil"/>
              <w:bottom w:val="nil"/>
              <w:right w:val="nil"/>
            </w:tcBorders>
          </w:tcPr>
          <w:p w:rsidR="00EB4039" w:rsidRDefault="00EB4039">
            <w:pPr>
              <w:pStyle w:val="ConsPlusNormal"/>
              <w:jc w:val="center"/>
            </w:pPr>
            <w:r>
              <w:t>1,09</w:t>
            </w:r>
          </w:p>
        </w:tc>
        <w:tc>
          <w:tcPr>
            <w:tcW w:w="600" w:type="dxa"/>
            <w:tcBorders>
              <w:top w:val="nil"/>
              <w:left w:val="nil"/>
              <w:bottom w:val="nil"/>
              <w:right w:val="nil"/>
            </w:tcBorders>
          </w:tcPr>
          <w:p w:rsidR="00EB4039" w:rsidRDefault="00EB4039">
            <w:pPr>
              <w:pStyle w:val="ConsPlusNormal"/>
              <w:jc w:val="center"/>
            </w:pPr>
            <w:r>
              <w:t>1,23</w:t>
            </w:r>
          </w:p>
        </w:tc>
        <w:tc>
          <w:tcPr>
            <w:tcW w:w="600" w:type="dxa"/>
            <w:tcBorders>
              <w:top w:val="nil"/>
              <w:left w:val="nil"/>
              <w:bottom w:val="nil"/>
              <w:right w:val="nil"/>
            </w:tcBorders>
          </w:tcPr>
          <w:p w:rsidR="00EB4039" w:rsidRDefault="00EB4039">
            <w:pPr>
              <w:pStyle w:val="ConsPlusNormal"/>
              <w:jc w:val="center"/>
            </w:pPr>
            <w:r>
              <w:t>1,33</w:t>
            </w:r>
          </w:p>
        </w:tc>
        <w:tc>
          <w:tcPr>
            <w:tcW w:w="600" w:type="dxa"/>
            <w:tcBorders>
              <w:top w:val="nil"/>
              <w:left w:val="nil"/>
              <w:bottom w:val="nil"/>
              <w:right w:val="nil"/>
            </w:tcBorders>
          </w:tcPr>
          <w:p w:rsidR="00EB4039" w:rsidRDefault="00EB4039">
            <w:pPr>
              <w:pStyle w:val="ConsPlusNormal"/>
              <w:jc w:val="center"/>
            </w:pPr>
            <w:r>
              <w:t>1,41</w:t>
            </w:r>
          </w:p>
        </w:tc>
        <w:tc>
          <w:tcPr>
            <w:tcW w:w="600" w:type="dxa"/>
            <w:tcBorders>
              <w:top w:val="nil"/>
              <w:left w:val="nil"/>
              <w:bottom w:val="nil"/>
              <w:right w:val="nil"/>
            </w:tcBorders>
          </w:tcPr>
          <w:p w:rsidR="00EB4039" w:rsidRDefault="00EB4039">
            <w:pPr>
              <w:pStyle w:val="ConsPlusNormal"/>
              <w:jc w:val="center"/>
            </w:pPr>
            <w:r>
              <w:t>1,48</w:t>
            </w:r>
          </w:p>
        </w:tc>
        <w:tc>
          <w:tcPr>
            <w:tcW w:w="600" w:type="dxa"/>
            <w:tcBorders>
              <w:top w:val="nil"/>
              <w:left w:val="nil"/>
              <w:bottom w:val="nil"/>
              <w:right w:val="single" w:sz="4" w:space="0" w:color="auto"/>
            </w:tcBorders>
          </w:tcPr>
          <w:p w:rsidR="00EB4039" w:rsidRDefault="00EB4039">
            <w:pPr>
              <w:pStyle w:val="ConsPlusNormal"/>
              <w:jc w:val="center"/>
            </w:pPr>
            <w:r>
              <w:t>1,54</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0,3</w:t>
            </w:r>
          </w:p>
        </w:tc>
        <w:tc>
          <w:tcPr>
            <w:tcW w:w="600" w:type="dxa"/>
            <w:tcBorders>
              <w:top w:val="nil"/>
              <w:left w:val="single" w:sz="4" w:space="0" w:color="auto"/>
              <w:bottom w:val="nil"/>
              <w:right w:val="nil"/>
            </w:tcBorders>
          </w:tcPr>
          <w:p w:rsidR="00EB4039" w:rsidRDefault="00EB4039">
            <w:pPr>
              <w:pStyle w:val="ConsPlusNormal"/>
              <w:jc w:val="center"/>
            </w:pPr>
            <w:r>
              <w:t>0,60</w:t>
            </w:r>
          </w:p>
        </w:tc>
        <w:tc>
          <w:tcPr>
            <w:tcW w:w="600" w:type="dxa"/>
            <w:tcBorders>
              <w:top w:val="nil"/>
              <w:left w:val="nil"/>
              <w:bottom w:val="nil"/>
              <w:right w:val="nil"/>
            </w:tcBorders>
          </w:tcPr>
          <w:p w:rsidR="00EB4039" w:rsidRDefault="00EB4039">
            <w:pPr>
              <w:pStyle w:val="ConsPlusNormal"/>
              <w:jc w:val="center"/>
            </w:pPr>
            <w:r>
              <w:t>0,63</w:t>
            </w:r>
          </w:p>
        </w:tc>
        <w:tc>
          <w:tcPr>
            <w:tcW w:w="600" w:type="dxa"/>
            <w:tcBorders>
              <w:top w:val="nil"/>
              <w:left w:val="nil"/>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0,66</w:t>
            </w:r>
          </w:p>
        </w:tc>
        <w:tc>
          <w:tcPr>
            <w:tcW w:w="600" w:type="dxa"/>
            <w:tcBorders>
              <w:top w:val="nil"/>
              <w:left w:val="nil"/>
              <w:bottom w:val="nil"/>
              <w:right w:val="nil"/>
            </w:tcBorders>
          </w:tcPr>
          <w:p w:rsidR="00EB4039" w:rsidRDefault="00EB4039">
            <w:pPr>
              <w:pStyle w:val="ConsPlusNormal"/>
              <w:jc w:val="center"/>
            </w:pPr>
            <w:r>
              <w:t>0,67</w:t>
            </w:r>
          </w:p>
        </w:tc>
        <w:tc>
          <w:tcPr>
            <w:tcW w:w="600" w:type="dxa"/>
            <w:tcBorders>
              <w:top w:val="nil"/>
              <w:left w:val="nil"/>
              <w:bottom w:val="nil"/>
              <w:right w:val="nil"/>
            </w:tcBorders>
          </w:tcPr>
          <w:p w:rsidR="00EB4039" w:rsidRDefault="00EB4039">
            <w:pPr>
              <w:pStyle w:val="ConsPlusNormal"/>
              <w:jc w:val="center"/>
            </w:pPr>
            <w:r>
              <w:t>0,73</w:t>
            </w:r>
          </w:p>
        </w:tc>
        <w:tc>
          <w:tcPr>
            <w:tcW w:w="600" w:type="dxa"/>
            <w:tcBorders>
              <w:top w:val="nil"/>
              <w:left w:val="nil"/>
              <w:bottom w:val="nil"/>
              <w:right w:val="nil"/>
            </w:tcBorders>
          </w:tcPr>
          <w:p w:rsidR="00EB4039" w:rsidRDefault="00EB4039">
            <w:pPr>
              <w:pStyle w:val="ConsPlusNormal"/>
              <w:jc w:val="center"/>
            </w:pPr>
            <w:r>
              <w:t>0,81</w:t>
            </w:r>
          </w:p>
        </w:tc>
        <w:tc>
          <w:tcPr>
            <w:tcW w:w="600" w:type="dxa"/>
            <w:tcBorders>
              <w:top w:val="nil"/>
              <w:left w:val="nil"/>
              <w:bottom w:val="nil"/>
              <w:right w:val="nil"/>
            </w:tcBorders>
          </w:tcPr>
          <w:p w:rsidR="00EB4039" w:rsidRDefault="00EB4039">
            <w:pPr>
              <w:pStyle w:val="ConsPlusNormal"/>
              <w:jc w:val="center"/>
            </w:pPr>
            <w:r>
              <w:t>0,89</w:t>
            </w:r>
          </w:p>
        </w:tc>
        <w:tc>
          <w:tcPr>
            <w:tcW w:w="600" w:type="dxa"/>
            <w:tcBorders>
              <w:top w:val="nil"/>
              <w:left w:val="nil"/>
              <w:bottom w:val="nil"/>
              <w:right w:val="nil"/>
            </w:tcBorders>
          </w:tcPr>
          <w:p w:rsidR="00EB4039" w:rsidRDefault="00EB4039">
            <w:pPr>
              <w:pStyle w:val="ConsPlusNormal"/>
              <w:jc w:val="center"/>
            </w:pPr>
            <w:r>
              <w:t>0,94</w:t>
            </w:r>
          </w:p>
        </w:tc>
        <w:tc>
          <w:tcPr>
            <w:tcW w:w="600" w:type="dxa"/>
            <w:tcBorders>
              <w:top w:val="nil"/>
              <w:left w:val="nil"/>
              <w:bottom w:val="nil"/>
              <w:right w:val="nil"/>
            </w:tcBorders>
          </w:tcPr>
          <w:p w:rsidR="00EB4039" w:rsidRDefault="00EB4039">
            <w:pPr>
              <w:pStyle w:val="ConsPlusNormal"/>
              <w:jc w:val="center"/>
            </w:pPr>
            <w:r>
              <w:t>1,09</w:t>
            </w:r>
          </w:p>
        </w:tc>
        <w:tc>
          <w:tcPr>
            <w:tcW w:w="600" w:type="dxa"/>
            <w:tcBorders>
              <w:top w:val="nil"/>
              <w:left w:val="nil"/>
              <w:bottom w:val="nil"/>
              <w:right w:val="nil"/>
            </w:tcBorders>
          </w:tcPr>
          <w:p w:rsidR="00EB4039" w:rsidRDefault="00EB4039">
            <w:pPr>
              <w:pStyle w:val="ConsPlusNormal"/>
              <w:jc w:val="center"/>
            </w:pPr>
            <w:r>
              <w:t>1,20</w:t>
            </w:r>
          </w:p>
        </w:tc>
        <w:tc>
          <w:tcPr>
            <w:tcW w:w="600" w:type="dxa"/>
            <w:tcBorders>
              <w:top w:val="nil"/>
              <w:left w:val="nil"/>
              <w:bottom w:val="nil"/>
              <w:right w:val="nil"/>
            </w:tcBorders>
          </w:tcPr>
          <w:p w:rsidR="00EB4039" w:rsidRDefault="00EB4039">
            <w:pPr>
              <w:pStyle w:val="ConsPlusNormal"/>
              <w:jc w:val="center"/>
            </w:pPr>
            <w:r>
              <w:t>1,28</w:t>
            </w:r>
          </w:p>
        </w:tc>
        <w:tc>
          <w:tcPr>
            <w:tcW w:w="600" w:type="dxa"/>
            <w:tcBorders>
              <w:top w:val="nil"/>
              <w:left w:val="nil"/>
              <w:bottom w:val="nil"/>
              <w:right w:val="nil"/>
            </w:tcBorders>
          </w:tcPr>
          <w:p w:rsidR="00EB4039" w:rsidRDefault="00EB4039">
            <w:pPr>
              <w:pStyle w:val="ConsPlusNormal"/>
              <w:jc w:val="center"/>
            </w:pPr>
            <w:r>
              <w:t>1,35</w:t>
            </w:r>
          </w:p>
        </w:tc>
        <w:tc>
          <w:tcPr>
            <w:tcW w:w="600" w:type="dxa"/>
            <w:tcBorders>
              <w:top w:val="nil"/>
              <w:left w:val="nil"/>
              <w:bottom w:val="nil"/>
              <w:right w:val="single" w:sz="4" w:space="0" w:color="auto"/>
            </w:tcBorders>
          </w:tcPr>
          <w:p w:rsidR="00EB4039" w:rsidRDefault="00EB4039">
            <w:pPr>
              <w:pStyle w:val="ConsPlusNormal"/>
              <w:jc w:val="center"/>
            </w:pPr>
            <w:r>
              <w:t>1,41</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0,4</w:t>
            </w:r>
          </w:p>
        </w:tc>
        <w:tc>
          <w:tcPr>
            <w:tcW w:w="600" w:type="dxa"/>
            <w:tcBorders>
              <w:top w:val="nil"/>
              <w:left w:val="single" w:sz="4" w:space="0" w:color="auto"/>
              <w:bottom w:val="nil"/>
              <w:right w:val="nil"/>
            </w:tcBorders>
          </w:tcPr>
          <w:p w:rsidR="00EB4039" w:rsidRDefault="00EB4039">
            <w:pPr>
              <w:pStyle w:val="ConsPlusNormal"/>
              <w:jc w:val="center"/>
            </w:pPr>
            <w:r>
              <w:t>0,58</w:t>
            </w:r>
          </w:p>
        </w:tc>
        <w:tc>
          <w:tcPr>
            <w:tcW w:w="600" w:type="dxa"/>
            <w:tcBorders>
              <w:top w:val="nil"/>
              <w:left w:val="nil"/>
              <w:bottom w:val="nil"/>
              <w:right w:val="nil"/>
            </w:tcBorders>
          </w:tcPr>
          <w:p w:rsidR="00EB4039" w:rsidRDefault="00EB4039">
            <w:pPr>
              <w:pStyle w:val="ConsPlusNormal"/>
              <w:jc w:val="center"/>
            </w:pPr>
            <w:r>
              <w:t>0,63</w:t>
            </w:r>
          </w:p>
        </w:tc>
        <w:tc>
          <w:tcPr>
            <w:tcW w:w="600" w:type="dxa"/>
            <w:tcBorders>
              <w:top w:val="nil"/>
              <w:left w:val="nil"/>
              <w:bottom w:val="nil"/>
              <w:right w:val="nil"/>
            </w:tcBorders>
          </w:tcPr>
          <w:p w:rsidR="00EB4039" w:rsidRDefault="00EB4039">
            <w:pPr>
              <w:pStyle w:val="ConsPlusNormal"/>
              <w:jc w:val="center"/>
            </w:pPr>
            <w:r>
              <w:t>0,63</w:t>
            </w:r>
          </w:p>
        </w:tc>
        <w:tc>
          <w:tcPr>
            <w:tcW w:w="600" w:type="dxa"/>
            <w:tcBorders>
              <w:top w:val="nil"/>
              <w:left w:val="nil"/>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0,66</w:t>
            </w:r>
          </w:p>
        </w:tc>
        <w:tc>
          <w:tcPr>
            <w:tcW w:w="600" w:type="dxa"/>
            <w:tcBorders>
              <w:top w:val="nil"/>
              <w:left w:val="nil"/>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0,75</w:t>
            </w:r>
          </w:p>
        </w:tc>
        <w:tc>
          <w:tcPr>
            <w:tcW w:w="600" w:type="dxa"/>
            <w:tcBorders>
              <w:top w:val="nil"/>
              <w:left w:val="nil"/>
              <w:bottom w:val="nil"/>
              <w:right w:val="nil"/>
            </w:tcBorders>
          </w:tcPr>
          <w:p w:rsidR="00EB4039" w:rsidRDefault="00EB4039">
            <w:pPr>
              <w:pStyle w:val="ConsPlusNormal"/>
              <w:jc w:val="center"/>
            </w:pPr>
            <w:r>
              <w:t>0,82</w:t>
            </w:r>
          </w:p>
        </w:tc>
        <w:tc>
          <w:tcPr>
            <w:tcW w:w="600" w:type="dxa"/>
            <w:tcBorders>
              <w:top w:val="nil"/>
              <w:left w:val="nil"/>
              <w:bottom w:val="nil"/>
              <w:right w:val="nil"/>
            </w:tcBorders>
          </w:tcPr>
          <w:p w:rsidR="00EB4039" w:rsidRDefault="00EB4039">
            <w:pPr>
              <w:pStyle w:val="ConsPlusNormal"/>
              <w:jc w:val="center"/>
            </w:pPr>
            <w:r>
              <w:t>0,88</w:t>
            </w:r>
          </w:p>
        </w:tc>
        <w:tc>
          <w:tcPr>
            <w:tcW w:w="600" w:type="dxa"/>
            <w:tcBorders>
              <w:top w:val="nil"/>
              <w:left w:val="nil"/>
              <w:bottom w:val="nil"/>
              <w:right w:val="nil"/>
            </w:tcBorders>
          </w:tcPr>
          <w:p w:rsidR="00EB4039" w:rsidRDefault="00EB4039">
            <w:pPr>
              <w:pStyle w:val="ConsPlusNormal"/>
              <w:jc w:val="center"/>
            </w:pPr>
            <w:r>
              <w:t>1,01</w:t>
            </w:r>
          </w:p>
        </w:tc>
        <w:tc>
          <w:tcPr>
            <w:tcW w:w="600" w:type="dxa"/>
            <w:tcBorders>
              <w:top w:val="nil"/>
              <w:left w:val="nil"/>
              <w:bottom w:val="nil"/>
              <w:right w:val="nil"/>
            </w:tcBorders>
          </w:tcPr>
          <w:p w:rsidR="00EB4039" w:rsidRDefault="00EB4039">
            <w:pPr>
              <w:pStyle w:val="ConsPlusNormal"/>
              <w:jc w:val="center"/>
            </w:pPr>
            <w:r>
              <w:t>1,10</w:t>
            </w:r>
          </w:p>
        </w:tc>
        <w:tc>
          <w:tcPr>
            <w:tcW w:w="600" w:type="dxa"/>
            <w:tcBorders>
              <w:top w:val="nil"/>
              <w:left w:val="nil"/>
              <w:bottom w:val="nil"/>
              <w:right w:val="nil"/>
            </w:tcBorders>
          </w:tcPr>
          <w:p w:rsidR="00EB4039" w:rsidRDefault="00EB4039">
            <w:pPr>
              <w:pStyle w:val="ConsPlusNormal"/>
              <w:jc w:val="center"/>
            </w:pPr>
            <w:r>
              <w:t>1,19</w:t>
            </w:r>
          </w:p>
        </w:tc>
        <w:tc>
          <w:tcPr>
            <w:tcW w:w="600" w:type="dxa"/>
            <w:tcBorders>
              <w:top w:val="nil"/>
              <w:left w:val="nil"/>
              <w:bottom w:val="nil"/>
              <w:right w:val="nil"/>
            </w:tcBorders>
          </w:tcPr>
          <w:p w:rsidR="00EB4039" w:rsidRDefault="00EB4039">
            <w:pPr>
              <w:pStyle w:val="ConsPlusNormal"/>
              <w:jc w:val="center"/>
            </w:pPr>
            <w:r>
              <w:t>1,26</w:t>
            </w:r>
          </w:p>
        </w:tc>
        <w:tc>
          <w:tcPr>
            <w:tcW w:w="600" w:type="dxa"/>
            <w:tcBorders>
              <w:top w:val="nil"/>
              <w:left w:val="nil"/>
              <w:bottom w:val="nil"/>
              <w:right w:val="single" w:sz="4" w:space="0" w:color="auto"/>
            </w:tcBorders>
          </w:tcPr>
          <w:p w:rsidR="00EB4039" w:rsidRDefault="00EB4039">
            <w:pPr>
              <w:pStyle w:val="ConsPlusNormal"/>
              <w:jc w:val="center"/>
            </w:pPr>
            <w:r>
              <w:t>1,32</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nil"/>
              <w:right w:val="single" w:sz="4" w:space="0" w:color="auto"/>
            </w:tcBorders>
          </w:tcPr>
          <w:p w:rsidR="00EB4039" w:rsidRDefault="00EB4039">
            <w:pPr>
              <w:pStyle w:val="ConsPlusNormal"/>
              <w:jc w:val="center"/>
            </w:pPr>
            <w:r>
              <w:t>0,5</w:t>
            </w:r>
          </w:p>
        </w:tc>
        <w:tc>
          <w:tcPr>
            <w:tcW w:w="600" w:type="dxa"/>
            <w:tcBorders>
              <w:top w:val="nil"/>
              <w:left w:val="single" w:sz="4" w:space="0" w:color="auto"/>
              <w:bottom w:val="nil"/>
              <w:right w:val="nil"/>
            </w:tcBorders>
          </w:tcPr>
          <w:p w:rsidR="00EB4039" w:rsidRDefault="00EB4039">
            <w:pPr>
              <w:pStyle w:val="ConsPlusNormal"/>
              <w:jc w:val="center"/>
            </w:pPr>
            <w:r>
              <w:t>0,57</w:t>
            </w:r>
          </w:p>
        </w:tc>
        <w:tc>
          <w:tcPr>
            <w:tcW w:w="600" w:type="dxa"/>
            <w:tcBorders>
              <w:top w:val="nil"/>
              <w:left w:val="nil"/>
              <w:bottom w:val="nil"/>
              <w:right w:val="nil"/>
            </w:tcBorders>
          </w:tcPr>
          <w:p w:rsidR="00EB4039" w:rsidRDefault="00EB4039">
            <w:pPr>
              <w:pStyle w:val="ConsPlusNormal"/>
              <w:jc w:val="center"/>
            </w:pPr>
            <w:r>
              <w:t>0,61</w:t>
            </w:r>
          </w:p>
        </w:tc>
        <w:tc>
          <w:tcPr>
            <w:tcW w:w="600" w:type="dxa"/>
            <w:tcBorders>
              <w:top w:val="nil"/>
              <w:left w:val="nil"/>
              <w:bottom w:val="nil"/>
              <w:right w:val="nil"/>
            </w:tcBorders>
          </w:tcPr>
          <w:p w:rsidR="00EB4039" w:rsidRDefault="00EB4039">
            <w:pPr>
              <w:pStyle w:val="ConsPlusNormal"/>
              <w:jc w:val="center"/>
            </w:pPr>
            <w:r>
              <w:t>0,63</w:t>
            </w:r>
          </w:p>
        </w:tc>
        <w:tc>
          <w:tcPr>
            <w:tcW w:w="600" w:type="dxa"/>
            <w:tcBorders>
              <w:top w:val="nil"/>
              <w:left w:val="nil"/>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0,64</w:t>
            </w:r>
          </w:p>
        </w:tc>
        <w:tc>
          <w:tcPr>
            <w:tcW w:w="600" w:type="dxa"/>
            <w:tcBorders>
              <w:top w:val="nil"/>
              <w:left w:val="nil"/>
              <w:bottom w:val="nil"/>
              <w:right w:val="nil"/>
            </w:tcBorders>
          </w:tcPr>
          <w:p w:rsidR="00EB4039" w:rsidRDefault="00EB4039">
            <w:pPr>
              <w:pStyle w:val="ConsPlusNormal"/>
              <w:jc w:val="center"/>
            </w:pPr>
            <w:r>
              <w:t>0,65</w:t>
            </w:r>
          </w:p>
        </w:tc>
        <w:tc>
          <w:tcPr>
            <w:tcW w:w="600" w:type="dxa"/>
            <w:tcBorders>
              <w:top w:val="nil"/>
              <w:left w:val="nil"/>
              <w:bottom w:val="nil"/>
              <w:right w:val="nil"/>
            </w:tcBorders>
          </w:tcPr>
          <w:p w:rsidR="00EB4039" w:rsidRDefault="00EB4039">
            <w:pPr>
              <w:pStyle w:val="ConsPlusNormal"/>
              <w:jc w:val="center"/>
            </w:pPr>
            <w:r>
              <w:t>0,68</w:t>
            </w:r>
          </w:p>
        </w:tc>
        <w:tc>
          <w:tcPr>
            <w:tcW w:w="600" w:type="dxa"/>
            <w:tcBorders>
              <w:top w:val="nil"/>
              <w:left w:val="nil"/>
              <w:bottom w:val="nil"/>
              <w:right w:val="nil"/>
            </w:tcBorders>
          </w:tcPr>
          <w:p w:rsidR="00EB4039" w:rsidRDefault="00EB4039">
            <w:pPr>
              <w:pStyle w:val="ConsPlusNormal"/>
              <w:jc w:val="center"/>
            </w:pPr>
            <w:r>
              <w:t>0,72</w:t>
            </w:r>
          </w:p>
        </w:tc>
        <w:tc>
          <w:tcPr>
            <w:tcW w:w="600" w:type="dxa"/>
            <w:tcBorders>
              <w:top w:val="nil"/>
              <w:left w:val="nil"/>
              <w:bottom w:val="nil"/>
              <w:right w:val="nil"/>
            </w:tcBorders>
          </w:tcPr>
          <w:p w:rsidR="00EB4039" w:rsidRDefault="00EB4039">
            <w:pPr>
              <w:pStyle w:val="ConsPlusNormal"/>
              <w:jc w:val="center"/>
            </w:pPr>
            <w:r>
              <w:t>0,77</w:t>
            </w:r>
          </w:p>
        </w:tc>
        <w:tc>
          <w:tcPr>
            <w:tcW w:w="600" w:type="dxa"/>
            <w:tcBorders>
              <w:top w:val="nil"/>
              <w:left w:val="nil"/>
              <w:bottom w:val="nil"/>
              <w:right w:val="nil"/>
            </w:tcBorders>
          </w:tcPr>
          <w:p w:rsidR="00EB4039" w:rsidRDefault="00EB4039">
            <w:pPr>
              <w:pStyle w:val="ConsPlusNormal"/>
              <w:jc w:val="center"/>
            </w:pPr>
            <w:r>
              <w:t>0,83</w:t>
            </w:r>
          </w:p>
        </w:tc>
        <w:tc>
          <w:tcPr>
            <w:tcW w:w="600" w:type="dxa"/>
            <w:tcBorders>
              <w:top w:val="nil"/>
              <w:left w:val="nil"/>
              <w:bottom w:val="nil"/>
              <w:right w:val="nil"/>
            </w:tcBorders>
          </w:tcPr>
          <w:p w:rsidR="00EB4039" w:rsidRDefault="00EB4039">
            <w:pPr>
              <w:pStyle w:val="ConsPlusNormal"/>
              <w:jc w:val="center"/>
            </w:pPr>
            <w:r>
              <w:t>0,94</w:t>
            </w:r>
          </w:p>
        </w:tc>
        <w:tc>
          <w:tcPr>
            <w:tcW w:w="600" w:type="dxa"/>
            <w:tcBorders>
              <w:top w:val="nil"/>
              <w:left w:val="nil"/>
              <w:bottom w:val="nil"/>
              <w:right w:val="nil"/>
            </w:tcBorders>
          </w:tcPr>
          <w:p w:rsidR="00EB4039" w:rsidRDefault="00EB4039">
            <w:pPr>
              <w:pStyle w:val="ConsPlusNormal"/>
              <w:jc w:val="center"/>
            </w:pPr>
            <w:r>
              <w:t>1,04</w:t>
            </w:r>
          </w:p>
        </w:tc>
        <w:tc>
          <w:tcPr>
            <w:tcW w:w="600" w:type="dxa"/>
            <w:tcBorders>
              <w:top w:val="nil"/>
              <w:left w:val="nil"/>
              <w:bottom w:val="nil"/>
              <w:right w:val="nil"/>
            </w:tcBorders>
          </w:tcPr>
          <w:p w:rsidR="00EB4039" w:rsidRDefault="00EB4039">
            <w:pPr>
              <w:pStyle w:val="ConsPlusNormal"/>
              <w:jc w:val="center"/>
            </w:pPr>
            <w:r>
              <w:t>1,12</w:t>
            </w:r>
          </w:p>
        </w:tc>
        <w:tc>
          <w:tcPr>
            <w:tcW w:w="600" w:type="dxa"/>
            <w:tcBorders>
              <w:top w:val="nil"/>
              <w:left w:val="nil"/>
              <w:bottom w:val="nil"/>
              <w:right w:val="nil"/>
            </w:tcBorders>
          </w:tcPr>
          <w:p w:rsidR="00EB4039" w:rsidRDefault="00EB4039">
            <w:pPr>
              <w:pStyle w:val="ConsPlusNormal"/>
              <w:jc w:val="center"/>
            </w:pPr>
            <w:r>
              <w:t>1,19</w:t>
            </w:r>
          </w:p>
        </w:tc>
        <w:tc>
          <w:tcPr>
            <w:tcW w:w="600" w:type="dxa"/>
            <w:tcBorders>
              <w:top w:val="nil"/>
              <w:left w:val="nil"/>
              <w:bottom w:val="nil"/>
              <w:right w:val="single" w:sz="4" w:space="0" w:color="auto"/>
            </w:tcBorders>
          </w:tcPr>
          <w:p w:rsidR="00EB4039" w:rsidRDefault="00EB4039">
            <w:pPr>
              <w:pStyle w:val="ConsPlusNormal"/>
              <w:jc w:val="center"/>
            </w:pPr>
            <w:r>
              <w:t>1,25</w:t>
            </w:r>
          </w:p>
        </w:tc>
      </w:tr>
      <w:tr w:rsidR="00EB4039">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EB4039" w:rsidRDefault="00EB4039">
            <w:pPr>
              <w:pStyle w:val="ConsPlusNormal"/>
            </w:pPr>
          </w:p>
        </w:tc>
        <w:tc>
          <w:tcPr>
            <w:tcW w:w="680" w:type="dxa"/>
            <w:tcBorders>
              <w:top w:val="nil"/>
              <w:left w:val="single" w:sz="4" w:space="0" w:color="auto"/>
              <w:bottom w:val="single" w:sz="4" w:space="0" w:color="auto"/>
              <w:right w:val="single" w:sz="4" w:space="0" w:color="auto"/>
            </w:tcBorders>
          </w:tcPr>
          <w:p w:rsidR="00EB4039" w:rsidRDefault="00EB4039">
            <w:pPr>
              <w:pStyle w:val="ConsPlusNormal"/>
              <w:jc w:val="center"/>
            </w:pPr>
            <w:r>
              <w:t>1,0</w:t>
            </w:r>
          </w:p>
        </w:tc>
        <w:tc>
          <w:tcPr>
            <w:tcW w:w="600" w:type="dxa"/>
            <w:tcBorders>
              <w:top w:val="nil"/>
              <w:left w:val="single" w:sz="4" w:space="0" w:color="auto"/>
              <w:bottom w:val="single" w:sz="4" w:space="0" w:color="auto"/>
              <w:right w:val="nil"/>
            </w:tcBorders>
          </w:tcPr>
          <w:p w:rsidR="00EB4039" w:rsidRDefault="00EB4039">
            <w:pPr>
              <w:pStyle w:val="ConsPlusNormal"/>
              <w:jc w:val="center"/>
            </w:pPr>
            <w:r>
              <w:t>0,55</w:t>
            </w:r>
          </w:p>
        </w:tc>
        <w:tc>
          <w:tcPr>
            <w:tcW w:w="600" w:type="dxa"/>
            <w:tcBorders>
              <w:top w:val="nil"/>
              <w:left w:val="nil"/>
              <w:bottom w:val="single" w:sz="4" w:space="0" w:color="auto"/>
              <w:right w:val="nil"/>
            </w:tcBorders>
          </w:tcPr>
          <w:p w:rsidR="00EB4039" w:rsidRDefault="00EB4039">
            <w:pPr>
              <w:pStyle w:val="ConsPlusNormal"/>
              <w:jc w:val="center"/>
            </w:pPr>
            <w:r>
              <w:t>0,58</w:t>
            </w:r>
          </w:p>
        </w:tc>
        <w:tc>
          <w:tcPr>
            <w:tcW w:w="600" w:type="dxa"/>
            <w:tcBorders>
              <w:top w:val="nil"/>
              <w:left w:val="nil"/>
              <w:bottom w:val="single" w:sz="4" w:space="0" w:color="auto"/>
              <w:right w:val="nil"/>
            </w:tcBorders>
          </w:tcPr>
          <w:p w:rsidR="00EB4039" w:rsidRDefault="00EB4039">
            <w:pPr>
              <w:pStyle w:val="ConsPlusNormal"/>
              <w:jc w:val="center"/>
            </w:pPr>
            <w:r>
              <w:t>0,60</w:t>
            </w:r>
          </w:p>
        </w:tc>
        <w:tc>
          <w:tcPr>
            <w:tcW w:w="600" w:type="dxa"/>
            <w:tcBorders>
              <w:top w:val="nil"/>
              <w:left w:val="nil"/>
              <w:bottom w:val="single" w:sz="4" w:space="0" w:color="auto"/>
              <w:right w:val="nil"/>
            </w:tcBorders>
          </w:tcPr>
          <w:p w:rsidR="00EB4039" w:rsidRDefault="00EB4039">
            <w:pPr>
              <w:pStyle w:val="ConsPlusNormal"/>
              <w:jc w:val="center"/>
            </w:pPr>
            <w:r>
              <w:t>0,61</w:t>
            </w:r>
          </w:p>
        </w:tc>
        <w:tc>
          <w:tcPr>
            <w:tcW w:w="600" w:type="dxa"/>
            <w:tcBorders>
              <w:top w:val="nil"/>
              <w:left w:val="nil"/>
              <w:bottom w:val="single" w:sz="4" w:space="0" w:color="auto"/>
              <w:right w:val="nil"/>
            </w:tcBorders>
          </w:tcPr>
          <w:p w:rsidR="00EB4039" w:rsidRDefault="00EB4039">
            <w:pPr>
              <w:pStyle w:val="ConsPlusNormal"/>
              <w:jc w:val="center"/>
            </w:pPr>
            <w:r>
              <w:t>0,62</w:t>
            </w:r>
          </w:p>
        </w:tc>
        <w:tc>
          <w:tcPr>
            <w:tcW w:w="600" w:type="dxa"/>
            <w:tcBorders>
              <w:top w:val="nil"/>
              <w:left w:val="nil"/>
              <w:bottom w:val="single" w:sz="4" w:space="0" w:color="auto"/>
              <w:right w:val="nil"/>
            </w:tcBorders>
          </w:tcPr>
          <w:p w:rsidR="00EB4039" w:rsidRDefault="00EB4039">
            <w:pPr>
              <w:pStyle w:val="ConsPlusNormal"/>
              <w:jc w:val="center"/>
            </w:pPr>
            <w:r>
              <w:t>0,63</w:t>
            </w:r>
          </w:p>
        </w:tc>
        <w:tc>
          <w:tcPr>
            <w:tcW w:w="600" w:type="dxa"/>
            <w:tcBorders>
              <w:top w:val="nil"/>
              <w:left w:val="nil"/>
              <w:bottom w:val="single" w:sz="4" w:space="0" w:color="auto"/>
              <w:right w:val="nil"/>
            </w:tcBorders>
          </w:tcPr>
          <w:p w:rsidR="00EB4039" w:rsidRDefault="00EB4039">
            <w:pPr>
              <w:pStyle w:val="ConsPlusNormal"/>
              <w:jc w:val="center"/>
            </w:pPr>
            <w:r>
              <w:t>0,65</w:t>
            </w:r>
          </w:p>
        </w:tc>
        <w:tc>
          <w:tcPr>
            <w:tcW w:w="600" w:type="dxa"/>
            <w:tcBorders>
              <w:top w:val="nil"/>
              <w:left w:val="nil"/>
              <w:bottom w:val="single" w:sz="4" w:space="0" w:color="auto"/>
              <w:right w:val="nil"/>
            </w:tcBorders>
          </w:tcPr>
          <w:p w:rsidR="00EB4039" w:rsidRDefault="00EB4039">
            <w:pPr>
              <w:pStyle w:val="ConsPlusNormal"/>
              <w:jc w:val="center"/>
            </w:pPr>
            <w:r>
              <w:t>0,67</w:t>
            </w:r>
          </w:p>
        </w:tc>
        <w:tc>
          <w:tcPr>
            <w:tcW w:w="600" w:type="dxa"/>
            <w:tcBorders>
              <w:top w:val="nil"/>
              <w:left w:val="nil"/>
              <w:bottom w:val="single" w:sz="4" w:space="0" w:color="auto"/>
              <w:right w:val="nil"/>
            </w:tcBorders>
          </w:tcPr>
          <w:p w:rsidR="00EB4039" w:rsidRDefault="00EB4039">
            <w:pPr>
              <w:pStyle w:val="ConsPlusNormal"/>
              <w:jc w:val="center"/>
            </w:pPr>
            <w:r>
              <w:t>0,70</w:t>
            </w:r>
          </w:p>
        </w:tc>
        <w:tc>
          <w:tcPr>
            <w:tcW w:w="600" w:type="dxa"/>
            <w:tcBorders>
              <w:top w:val="nil"/>
              <w:left w:val="nil"/>
              <w:bottom w:val="single" w:sz="4" w:space="0" w:color="auto"/>
              <w:right w:val="nil"/>
            </w:tcBorders>
          </w:tcPr>
          <w:p w:rsidR="00EB4039" w:rsidRDefault="00EB4039">
            <w:pPr>
              <w:pStyle w:val="ConsPlusNormal"/>
              <w:jc w:val="center"/>
            </w:pPr>
            <w:r>
              <w:t>0,73</w:t>
            </w:r>
          </w:p>
        </w:tc>
        <w:tc>
          <w:tcPr>
            <w:tcW w:w="600" w:type="dxa"/>
            <w:tcBorders>
              <w:top w:val="nil"/>
              <w:left w:val="nil"/>
              <w:bottom w:val="single" w:sz="4" w:space="0" w:color="auto"/>
              <w:right w:val="nil"/>
            </w:tcBorders>
          </w:tcPr>
          <w:p w:rsidR="00EB4039" w:rsidRDefault="00EB4039">
            <w:pPr>
              <w:pStyle w:val="ConsPlusNormal"/>
              <w:jc w:val="center"/>
            </w:pPr>
            <w:r>
              <w:t>0,80</w:t>
            </w:r>
          </w:p>
        </w:tc>
        <w:tc>
          <w:tcPr>
            <w:tcW w:w="600" w:type="dxa"/>
            <w:tcBorders>
              <w:top w:val="nil"/>
              <w:left w:val="nil"/>
              <w:bottom w:val="single" w:sz="4" w:space="0" w:color="auto"/>
              <w:right w:val="nil"/>
            </w:tcBorders>
          </w:tcPr>
          <w:p w:rsidR="00EB4039" w:rsidRDefault="00EB4039">
            <w:pPr>
              <w:pStyle w:val="ConsPlusNormal"/>
              <w:jc w:val="center"/>
            </w:pPr>
            <w:r>
              <w:t>0,88</w:t>
            </w:r>
          </w:p>
        </w:tc>
        <w:tc>
          <w:tcPr>
            <w:tcW w:w="600" w:type="dxa"/>
            <w:tcBorders>
              <w:top w:val="nil"/>
              <w:left w:val="nil"/>
              <w:bottom w:val="single" w:sz="4" w:space="0" w:color="auto"/>
              <w:right w:val="nil"/>
            </w:tcBorders>
          </w:tcPr>
          <w:p w:rsidR="00EB4039" w:rsidRDefault="00EB4039">
            <w:pPr>
              <w:pStyle w:val="ConsPlusNormal"/>
              <w:jc w:val="center"/>
            </w:pPr>
            <w:r>
              <w:t>0,93</w:t>
            </w:r>
          </w:p>
        </w:tc>
        <w:tc>
          <w:tcPr>
            <w:tcW w:w="600" w:type="dxa"/>
            <w:tcBorders>
              <w:top w:val="nil"/>
              <w:left w:val="nil"/>
              <w:bottom w:val="single" w:sz="4" w:space="0" w:color="auto"/>
              <w:right w:val="nil"/>
            </w:tcBorders>
          </w:tcPr>
          <w:p w:rsidR="00EB4039" w:rsidRDefault="00EB4039">
            <w:pPr>
              <w:pStyle w:val="ConsPlusNormal"/>
              <w:jc w:val="center"/>
            </w:pPr>
            <w:r>
              <w:t>1,01</w:t>
            </w:r>
          </w:p>
        </w:tc>
        <w:tc>
          <w:tcPr>
            <w:tcW w:w="600" w:type="dxa"/>
            <w:tcBorders>
              <w:top w:val="nil"/>
              <w:left w:val="nil"/>
              <w:bottom w:val="single" w:sz="4" w:space="0" w:color="auto"/>
              <w:right w:val="single" w:sz="4" w:space="0" w:color="auto"/>
            </w:tcBorders>
          </w:tcPr>
          <w:p w:rsidR="00EB4039" w:rsidRDefault="00EB4039">
            <w:pPr>
              <w:pStyle w:val="ConsPlusNormal"/>
              <w:jc w:val="center"/>
            </w:pPr>
            <w:r>
              <w:t>1,05</w:t>
            </w:r>
          </w:p>
        </w:tc>
      </w:tr>
    </w:tbl>
    <w:p w:rsidR="00EB4039" w:rsidRDefault="00EB4039">
      <w:pPr>
        <w:pStyle w:val="ConsPlusNormal"/>
        <w:jc w:val="both"/>
      </w:pPr>
    </w:p>
    <w:p w:rsidR="00EB4039" w:rsidRDefault="00EB4039">
      <w:pPr>
        <w:pStyle w:val="ConsPlusNormal"/>
        <w:jc w:val="right"/>
      </w:pPr>
      <w:r>
        <w:t>Таблица И.5</w:t>
      </w:r>
    </w:p>
    <w:p w:rsidR="00EB4039" w:rsidRDefault="00EB4039">
      <w:pPr>
        <w:pStyle w:val="ConsPlusNormal"/>
        <w:sectPr w:rsidR="00EB4039">
          <w:pgSz w:w="16838" w:h="11905" w:orient="landscape"/>
          <w:pgMar w:top="1701" w:right="1134" w:bottom="850" w:left="1134" w:header="0" w:footer="0" w:gutter="0"/>
          <w:cols w:space="720"/>
          <w:titlePg/>
        </w:sectPr>
      </w:pPr>
    </w:p>
    <w:p w:rsidR="00EB4039" w:rsidRDefault="00EB4039">
      <w:pPr>
        <w:pStyle w:val="ConsPlusNormal"/>
        <w:jc w:val="both"/>
      </w:pPr>
    </w:p>
    <w:p w:rsidR="00EB4039" w:rsidRDefault="00EB4039">
      <w:pPr>
        <w:pStyle w:val="ConsPlusNormal"/>
        <w:jc w:val="center"/>
      </w:pPr>
      <w:bookmarkStart w:id="452" w:name="P9304"/>
      <w:bookmarkEnd w:id="452"/>
      <w:r>
        <w:rPr>
          <w:b/>
        </w:rPr>
        <w:t xml:space="preserve">Коэффициенты </w:t>
      </w:r>
      <w:r>
        <w:rPr>
          <w:noProof/>
          <w:position w:val="-8"/>
        </w:rPr>
        <w:drawing>
          <wp:inline distT="0" distB="0" distL="0" distR="0">
            <wp:extent cx="241300" cy="22860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Pr>
          <w:b/>
        </w:rPr>
        <w:t xml:space="preserve">, </w:t>
      </w:r>
      <w:r>
        <w:rPr>
          <w:noProof/>
          <w:position w:val="-8"/>
        </w:rPr>
        <w:drawing>
          <wp:inline distT="0" distB="0" distL="0" distR="0">
            <wp:extent cx="261620" cy="22860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r>
        <w:rPr>
          <w:b/>
        </w:rPr>
        <w:t>,</w:t>
      </w:r>
      <w:r>
        <w:t> </w:t>
      </w:r>
      <w:r>
        <w:rPr>
          <w:noProof/>
          <w:position w:val="-8"/>
        </w:rPr>
        <w:drawing>
          <wp:inline distT="0" distB="0" distL="0" distR="0">
            <wp:extent cx="261620" cy="22860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1892"/>
        <w:gridCol w:w="1892"/>
        <w:gridCol w:w="2835"/>
      </w:tblGrid>
      <w:tr w:rsidR="00EB4039">
        <w:tc>
          <w:tcPr>
            <w:tcW w:w="2438" w:type="dxa"/>
            <w:vMerge w:val="restart"/>
            <w:vAlign w:val="center"/>
          </w:tcPr>
          <w:p w:rsidR="00EB4039" w:rsidRDefault="00EB4039">
            <w:pPr>
              <w:pStyle w:val="ConsPlusNormal"/>
              <w:jc w:val="center"/>
            </w:pPr>
            <w:r>
              <w:t>Условие закрепления верхнего конца колонны</w:t>
            </w:r>
          </w:p>
        </w:tc>
        <w:tc>
          <w:tcPr>
            <w:tcW w:w="6619" w:type="dxa"/>
            <w:gridSpan w:val="3"/>
            <w:vAlign w:val="center"/>
          </w:tcPr>
          <w:p w:rsidR="00EB4039" w:rsidRDefault="00EB4039">
            <w:pPr>
              <w:pStyle w:val="ConsPlusNormal"/>
              <w:jc w:val="center"/>
            </w:pPr>
            <w:r>
              <w:t>Значения коэффициентов</w:t>
            </w:r>
          </w:p>
        </w:tc>
      </w:tr>
      <w:tr w:rsidR="00EB4039">
        <w:tc>
          <w:tcPr>
            <w:tcW w:w="2438" w:type="dxa"/>
            <w:vMerge/>
          </w:tcPr>
          <w:p w:rsidR="00EB4039" w:rsidRDefault="00EB4039">
            <w:pPr>
              <w:pStyle w:val="ConsPlusNormal"/>
            </w:pPr>
          </w:p>
        </w:tc>
        <w:tc>
          <w:tcPr>
            <w:tcW w:w="1892" w:type="dxa"/>
            <w:vAlign w:val="center"/>
          </w:tcPr>
          <w:p w:rsidR="00EB4039" w:rsidRDefault="00EB4039">
            <w:pPr>
              <w:pStyle w:val="ConsPlusNormal"/>
              <w:jc w:val="center"/>
            </w:pPr>
            <w:r>
              <w:rPr>
                <w:noProof/>
                <w:position w:val="-8"/>
              </w:rPr>
              <w:drawing>
                <wp:inline distT="0" distB="0" distL="0" distR="0">
                  <wp:extent cx="241300" cy="22860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p>
        </w:tc>
        <w:tc>
          <w:tcPr>
            <w:tcW w:w="1892" w:type="dxa"/>
            <w:vAlign w:val="center"/>
          </w:tcPr>
          <w:p w:rsidR="00EB4039" w:rsidRDefault="00EB4039">
            <w:pPr>
              <w:pStyle w:val="ConsPlusNormal"/>
              <w:jc w:val="center"/>
            </w:pPr>
            <w:r>
              <w:rPr>
                <w:noProof/>
                <w:position w:val="-8"/>
              </w:rPr>
              <w:drawing>
                <wp:inline distT="0" distB="0" distL="0" distR="0">
                  <wp:extent cx="261620" cy="22860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p>
        </w:tc>
        <w:tc>
          <w:tcPr>
            <w:tcW w:w="2835" w:type="dxa"/>
            <w:vAlign w:val="center"/>
          </w:tcPr>
          <w:p w:rsidR="00EB4039" w:rsidRDefault="00EB4039">
            <w:pPr>
              <w:pStyle w:val="ConsPlusNormal"/>
              <w:jc w:val="center"/>
            </w:pPr>
            <w:r>
              <w:rPr>
                <w:noProof/>
                <w:position w:val="-8"/>
              </w:rPr>
              <w:drawing>
                <wp:inline distT="0" distB="0" distL="0" distR="0">
                  <wp:extent cx="261620" cy="22860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p>
        </w:tc>
      </w:tr>
      <w:tr w:rsidR="00EB4039">
        <w:tc>
          <w:tcPr>
            <w:tcW w:w="2438" w:type="dxa"/>
            <w:vMerge/>
          </w:tcPr>
          <w:p w:rsidR="00EB4039" w:rsidRDefault="00EB4039">
            <w:pPr>
              <w:pStyle w:val="ConsPlusNormal"/>
            </w:pPr>
          </w:p>
        </w:tc>
        <w:tc>
          <w:tcPr>
            <w:tcW w:w="6619" w:type="dxa"/>
            <w:gridSpan w:val="3"/>
            <w:vAlign w:val="center"/>
          </w:tcPr>
          <w:p w:rsidR="00EB4039" w:rsidRDefault="00EB4039">
            <w:pPr>
              <w:pStyle w:val="ConsPlusNormal"/>
              <w:jc w:val="center"/>
            </w:pPr>
            <w:r>
              <w:t>при условной схеме загружения по рисунку</w:t>
            </w:r>
          </w:p>
        </w:tc>
      </w:tr>
      <w:tr w:rsidR="00EB4039">
        <w:tc>
          <w:tcPr>
            <w:tcW w:w="2438" w:type="dxa"/>
            <w:vMerge/>
          </w:tcPr>
          <w:p w:rsidR="00EB4039" w:rsidRDefault="00EB4039">
            <w:pPr>
              <w:pStyle w:val="ConsPlusNormal"/>
            </w:pPr>
          </w:p>
        </w:tc>
        <w:tc>
          <w:tcPr>
            <w:tcW w:w="1892" w:type="dxa"/>
            <w:vAlign w:val="center"/>
          </w:tcPr>
          <w:p w:rsidR="00EB4039" w:rsidRDefault="00EB4039">
            <w:pPr>
              <w:pStyle w:val="ConsPlusNormal"/>
              <w:jc w:val="center"/>
            </w:pPr>
            <w:hyperlink w:anchor="P8171">
              <w:r>
                <w:rPr>
                  <w:color w:val="0000FF"/>
                </w:rPr>
                <w:t>И.1</w:t>
              </w:r>
            </w:hyperlink>
            <w:r>
              <w:t>, б)</w:t>
            </w:r>
          </w:p>
        </w:tc>
        <w:tc>
          <w:tcPr>
            <w:tcW w:w="1892" w:type="dxa"/>
            <w:vAlign w:val="center"/>
          </w:tcPr>
          <w:p w:rsidR="00EB4039" w:rsidRDefault="00EB4039">
            <w:pPr>
              <w:pStyle w:val="ConsPlusNormal"/>
              <w:jc w:val="center"/>
            </w:pPr>
            <w:hyperlink w:anchor="P8171">
              <w:r>
                <w:rPr>
                  <w:color w:val="0000FF"/>
                </w:rPr>
                <w:t>И.1</w:t>
              </w:r>
            </w:hyperlink>
            <w:r>
              <w:t>, в)</w:t>
            </w:r>
          </w:p>
        </w:tc>
        <w:tc>
          <w:tcPr>
            <w:tcW w:w="2835" w:type="dxa"/>
            <w:vAlign w:val="center"/>
          </w:tcPr>
          <w:p w:rsidR="00EB4039" w:rsidRDefault="00EB4039">
            <w:pPr>
              <w:pStyle w:val="ConsPlusNormal"/>
              <w:jc w:val="center"/>
            </w:pPr>
            <w:hyperlink w:anchor="P8171">
              <w:r>
                <w:rPr>
                  <w:color w:val="0000FF"/>
                </w:rPr>
                <w:t>И.1</w:t>
              </w:r>
            </w:hyperlink>
            <w:r>
              <w:t>, г)</w:t>
            </w:r>
          </w:p>
        </w:tc>
      </w:tr>
      <w:tr w:rsidR="00EB4039">
        <w:tc>
          <w:tcPr>
            <w:tcW w:w="2438" w:type="dxa"/>
          </w:tcPr>
          <w:p w:rsidR="00EB4039" w:rsidRDefault="00EB4039">
            <w:pPr>
              <w:pStyle w:val="ConsPlusNormal"/>
            </w:pPr>
            <w:r>
              <w:t>Свободен от закреплений</w:t>
            </w:r>
          </w:p>
        </w:tc>
        <w:tc>
          <w:tcPr>
            <w:tcW w:w="1892" w:type="dxa"/>
          </w:tcPr>
          <w:p w:rsidR="00EB4039" w:rsidRDefault="00EB4039">
            <w:pPr>
              <w:pStyle w:val="ConsPlusNormal"/>
              <w:jc w:val="center"/>
            </w:pPr>
            <w:r>
              <w:t>2,0</w:t>
            </w:r>
          </w:p>
        </w:tc>
        <w:tc>
          <w:tcPr>
            <w:tcW w:w="1892" w:type="dxa"/>
          </w:tcPr>
          <w:p w:rsidR="00EB4039" w:rsidRDefault="00EB4039">
            <w:pPr>
              <w:pStyle w:val="ConsPlusNormal"/>
              <w:jc w:val="center"/>
            </w:pPr>
            <w:r>
              <w:t>2,0</w:t>
            </w:r>
          </w:p>
        </w:tc>
        <w:tc>
          <w:tcPr>
            <w:tcW w:w="2835" w:type="dxa"/>
          </w:tcPr>
          <w:p w:rsidR="00EB4039" w:rsidRDefault="00EB4039">
            <w:pPr>
              <w:pStyle w:val="ConsPlusNormal"/>
              <w:jc w:val="center"/>
            </w:pPr>
            <w:r>
              <w:rPr>
                <w:noProof/>
                <w:position w:val="-7"/>
              </w:rPr>
              <w:drawing>
                <wp:inline distT="0" distB="0" distL="0" distR="0">
                  <wp:extent cx="184150" cy="227965"/>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EB4039" w:rsidRDefault="00EB4039">
            <w:pPr>
              <w:pStyle w:val="ConsPlusNormal"/>
              <w:jc w:val="center"/>
            </w:pPr>
            <w:r>
              <w:t>(</w:t>
            </w:r>
            <w:r>
              <w:rPr>
                <w:noProof/>
                <w:position w:val="-7"/>
              </w:rPr>
              <w:drawing>
                <wp:inline distT="0" distB="0" distL="0" distR="0">
                  <wp:extent cx="184150" cy="227965"/>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по </w:t>
            </w:r>
            <w:hyperlink w:anchor="P8187">
              <w:r>
                <w:rPr>
                  <w:color w:val="0000FF"/>
                </w:rPr>
                <w:t>таблице И.1</w:t>
              </w:r>
            </w:hyperlink>
            <w:r>
              <w:t xml:space="preserve"> при </w:t>
            </w:r>
            <w:r>
              <w:rPr>
                <w:noProof/>
                <w:position w:val="-28"/>
              </w:rPr>
              <w:drawing>
                <wp:inline distT="0" distB="0" distL="0" distR="0">
                  <wp:extent cx="1016000" cy="48768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016000" cy="487680"/>
                          </a:xfrm>
                          <a:prstGeom prst="rect">
                            <a:avLst/>
                          </a:prstGeom>
                          <a:noFill/>
                          <a:ln>
                            <a:noFill/>
                          </a:ln>
                        </pic:spPr>
                      </pic:pic>
                    </a:graphicData>
                  </a:graphic>
                </wp:inline>
              </w:drawing>
            </w:r>
            <w:r>
              <w:t>)</w:t>
            </w:r>
          </w:p>
        </w:tc>
      </w:tr>
      <w:tr w:rsidR="00EB4039">
        <w:tc>
          <w:tcPr>
            <w:tcW w:w="2438" w:type="dxa"/>
            <w:vMerge w:val="restart"/>
          </w:tcPr>
          <w:p w:rsidR="00EB4039" w:rsidRDefault="00EB4039">
            <w:pPr>
              <w:pStyle w:val="ConsPlusNormal"/>
            </w:pPr>
            <w:r>
              <w:t>Закреплен от поворота, допускает смещение</w:t>
            </w:r>
          </w:p>
        </w:tc>
        <w:tc>
          <w:tcPr>
            <w:tcW w:w="1892" w:type="dxa"/>
            <w:tcBorders>
              <w:bottom w:val="nil"/>
            </w:tcBorders>
          </w:tcPr>
          <w:p w:rsidR="00EB4039" w:rsidRDefault="00EB4039">
            <w:pPr>
              <w:pStyle w:val="ConsPlusNormal"/>
              <w:jc w:val="center"/>
            </w:pPr>
            <w:r>
              <w:rPr>
                <w:noProof/>
                <w:position w:val="-7"/>
              </w:rPr>
              <w:drawing>
                <wp:inline distT="0" distB="0" distL="0" distR="0">
                  <wp:extent cx="184150" cy="227965"/>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1892" w:type="dxa"/>
            <w:tcBorders>
              <w:bottom w:val="nil"/>
            </w:tcBorders>
          </w:tcPr>
          <w:p w:rsidR="00EB4039" w:rsidRDefault="00EB4039">
            <w:pPr>
              <w:pStyle w:val="ConsPlusNormal"/>
              <w:jc w:val="center"/>
            </w:pPr>
            <w:r>
              <w:rPr>
                <w:noProof/>
                <w:position w:val="-7"/>
              </w:rPr>
              <w:drawing>
                <wp:inline distT="0" distB="0" distL="0" distR="0">
                  <wp:extent cx="184150" cy="227965"/>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2835" w:type="dxa"/>
            <w:vMerge w:val="restart"/>
          </w:tcPr>
          <w:p w:rsidR="00EB4039" w:rsidRDefault="00EB4039">
            <w:pPr>
              <w:pStyle w:val="ConsPlusNormal"/>
              <w:jc w:val="center"/>
            </w:pPr>
            <w:r>
              <w:rPr>
                <w:noProof/>
                <w:position w:val="-7"/>
              </w:rPr>
              <w:drawing>
                <wp:inline distT="0" distB="0" distL="0" distR="0">
                  <wp:extent cx="184150" cy="227965"/>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EB4039" w:rsidRDefault="00EB4039">
            <w:pPr>
              <w:pStyle w:val="ConsPlusNormal"/>
              <w:jc w:val="center"/>
            </w:pPr>
            <w:r>
              <w:t>(</w:t>
            </w:r>
            <w:r>
              <w:rPr>
                <w:noProof/>
                <w:position w:val="-7"/>
              </w:rPr>
              <w:drawing>
                <wp:inline distT="0" distB="0" distL="0" distR="0">
                  <wp:extent cx="184150" cy="227965"/>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по </w:t>
            </w:r>
            <w:hyperlink w:anchor="P8427">
              <w:r>
                <w:rPr>
                  <w:color w:val="0000FF"/>
                </w:rPr>
                <w:t>таблице И.2</w:t>
              </w:r>
            </w:hyperlink>
            <w:r>
              <w:t xml:space="preserve"> при </w:t>
            </w:r>
            <w:r>
              <w:rPr>
                <w:noProof/>
                <w:position w:val="-28"/>
              </w:rPr>
              <w:drawing>
                <wp:inline distT="0" distB="0" distL="0" distR="0">
                  <wp:extent cx="1016000" cy="48768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016000" cy="487680"/>
                          </a:xfrm>
                          <a:prstGeom prst="rect">
                            <a:avLst/>
                          </a:prstGeom>
                          <a:noFill/>
                          <a:ln>
                            <a:noFill/>
                          </a:ln>
                        </pic:spPr>
                      </pic:pic>
                    </a:graphicData>
                  </a:graphic>
                </wp:inline>
              </w:drawing>
            </w:r>
            <w:r>
              <w:t>)</w:t>
            </w:r>
          </w:p>
        </w:tc>
      </w:tr>
      <w:tr w:rsidR="00EB4039">
        <w:tc>
          <w:tcPr>
            <w:tcW w:w="2438" w:type="dxa"/>
            <w:vMerge/>
          </w:tcPr>
          <w:p w:rsidR="00EB4039" w:rsidRDefault="00EB4039">
            <w:pPr>
              <w:pStyle w:val="ConsPlusNormal"/>
            </w:pPr>
          </w:p>
        </w:tc>
        <w:tc>
          <w:tcPr>
            <w:tcW w:w="3784" w:type="dxa"/>
            <w:gridSpan w:val="2"/>
            <w:tcBorders>
              <w:top w:val="nil"/>
            </w:tcBorders>
          </w:tcPr>
          <w:p w:rsidR="00EB4039" w:rsidRDefault="00EB4039">
            <w:pPr>
              <w:pStyle w:val="ConsPlusNormal"/>
              <w:jc w:val="center"/>
            </w:pPr>
            <w:r>
              <w:t>(</w:t>
            </w:r>
            <w:r>
              <w:rPr>
                <w:noProof/>
                <w:position w:val="-7"/>
              </w:rPr>
              <w:drawing>
                <wp:inline distT="0" distB="0" distL="0" distR="0">
                  <wp:extent cx="184150" cy="227965"/>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по </w:t>
            </w:r>
            <w:hyperlink w:anchor="P8427">
              <w:r>
                <w:rPr>
                  <w:color w:val="0000FF"/>
                </w:rPr>
                <w:t>таблице И.2</w:t>
              </w:r>
            </w:hyperlink>
            <w:r>
              <w:t xml:space="preserve"> при </w:t>
            </w:r>
            <w:r>
              <w:rPr>
                <w:noProof/>
                <w:position w:val="-8"/>
              </w:rPr>
              <w:drawing>
                <wp:inline distT="0" distB="0" distL="0" distR="0">
                  <wp:extent cx="414020" cy="22860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414020" cy="228600"/>
                          </a:xfrm>
                          <a:prstGeom prst="rect">
                            <a:avLst/>
                          </a:prstGeom>
                          <a:noFill/>
                          <a:ln>
                            <a:noFill/>
                          </a:ln>
                        </pic:spPr>
                      </pic:pic>
                    </a:graphicData>
                  </a:graphic>
                </wp:inline>
              </w:drawing>
            </w:r>
            <w:r>
              <w:t>)</w:t>
            </w:r>
          </w:p>
        </w:tc>
        <w:tc>
          <w:tcPr>
            <w:tcW w:w="2835" w:type="dxa"/>
            <w:vMerge/>
          </w:tcPr>
          <w:p w:rsidR="00EB4039" w:rsidRDefault="00EB4039">
            <w:pPr>
              <w:pStyle w:val="ConsPlusNormal"/>
            </w:pPr>
          </w:p>
        </w:tc>
      </w:tr>
      <w:tr w:rsidR="00EB4039">
        <w:tc>
          <w:tcPr>
            <w:tcW w:w="2438" w:type="dxa"/>
            <w:vMerge w:val="restart"/>
          </w:tcPr>
          <w:p w:rsidR="00EB4039" w:rsidRDefault="00EB4039">
            <w:pPr>
              <w:pStyle w:val="ConsPlusNormal"/>
            </w:pPr>
            <w:r>
              <w:t>Закреплен шарнирно, не допускает смещения</w:t>
            </w:r>
          </w:p>
        </w:tc>
        <w:tc>
          <w:tcPr>
            <w:tcW w:w="1892" w:type="dxa"/>
            <w:tcBorders>
              <w:bottom w:val="nil"/>
            </w:tcBorders>
          </w:tcPr>
          <w:p w:rsidR="00EB4039" w:rsidRDefault="00EB4039">
            <w:pPr>
              <w:pStyle w:val="ConsPlusNormal"/>
              <w:jc w:val="center"/>
            </w:pPr>
            <w:r>
              <w:rPr>
                <w:noProof/>
                <w:position w:val="-8"/>
              </w:rPr>
              <w:drawing>
                <wp:inline distT="0" distB="0" distL="0" distR="0">
                  <wp:extent cx="222250" cy="22860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1892" w:type="dxa"/>
            <w:tcBorders>
              <w:bottom w:val="nil"/>
            </w:tcBorders>
          </w:tcPr>
          <w:p w:rsidR="00EB4039" w:rsidRDefault="00EB4039">
            <w:pPr>
              <w:pStyle w:val="ConsPlusNormal"/>
              <w:jc w:val="center"/>
            </w:pPr>
            <w:r>
              <w:rPr>
                <w:noProof/>
                <w:position w:val="-8"/>
              </w:rPr>
              <w:drawing>
                <wp:inline distT="0" distB="0" distL="0" distR="0">
                  <wp:extent cx="222250" cy="22860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2835" w:type="dxa"/>
            <w:tcBorders>
              <w:bottom w:val="nil"/>
            </w:tcBorders>
          </w:tcPr>
          <w:p w:rsidR="00EB4039" w:rsidRDefault="00EB4039">
            <w:pPr>
              <w:pStyle w:val="ConsPlusNormal"/>
              <w:jc w:val="center"/>
            </w:pPr>
            <w:r>
              <w:rPr>
                <w:noProof/>
                <w:position w:val="-8"/>
              </w:rPr>
              <w:drawing>
                <wp:inline distT="0" distB="0" distL="0" distR="0">
                  <wp:extent cx="228600" cy="22860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B4039">
        <w:tc>
          <w:tcPr>
            <w:tcW w:w="2438" w:type="dxa"/>
            <w:vMerge/>
          </w:tcPr>
          <w:p w:rsidR="00EB4039" w:rsidRDefault="00EB4039">
            <w:pPr>
              <w:pStyle w:val="ConsPlusNormal"/>
            </w:pPr>
          </w:p>
        </w:tc>
        <w:tc>
          <w:tcPr>
            <w:tcW w:w="3784" w:type="dxa"/>
            <w:gridSpan w:val="2"/>
            <w:tcBorders>
              <w:top w:val="nil"/>
            </w:tcBorders>
          </w:tcPr>
          <w:p w:rsidR="00EB4039" w:rsidRDefault="00EB4039">
            <w:pPr>
              <w:pStyle w:val="ConsPlusNormal"/>
              <w:jc w:val="center"/>
            </w:pPr>
            <w:r>
              <w:t>(</w:t>
            </w:r>
            <w:r>
              <w:rPr>
                <w:noProof/>
                <w:position w:val="-8"/>
              </w:rPr>
              <w:drawing>
                <wp:inline distT="0" distB="0" distL="0" distR="0">
                  <wp:extent cx="222250" cy="22860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 по </w:t>
            </w:r>
            <w:hyperlink w:anchor="P8667">
              <w:r>
                <w:rPr>
                  <w:color w:val="0000FF"/>
                </w:rPr>
                <w:t>таблице И.3</w:t>
              </w:r>
            </w:hyperlink>
            <w:r>
              <w:t>)</w:t>
            </w:r>
          </w:p>
        </w:tc>
        <w:tc>
          <w:tcPr>
            <w:tcW w:w="2835" w:type="dxa"/>
            <w:tcBorders>
              <w:top w:val="nil"/>
            </w:tcBorders>
          </w:tcPr>
          <w:p w:rsidR="00EB4039" w:rsidRDefault="00EB4039">
            <w:pPr>
              <w:pStyle w:val="ConsPlusNormal"/>
              <w:jc w:val="center"/>
            </w:pPr>
            <w:r>
              <w:t>(</w:t>
            </w:r>
            <w:r>
              <w:rPr>
                <w:noProof/>
                <w:position w:val="-8"/>
              </w:rPr>
              <w:drawing>
                <wp:inline distT="0" distB="0" distL="0" distR="0">
                  <wp:extent cx="228600" cy="22860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8667">
              <w:r>
                <w:rPr>
                  <w:color w:val="0000FF"/>
                </w:rPr>
                <w:t>таблице И.3</w:t>
              </w:r>
            </w:hyperlink>
            <w:r>
              <w:t>)</w:t>
            </w:r>
          </w:p>
        </w:tc>
      </w:tr>
      <w:tr w:rsidR="00EB4039">
        <w:tc>
          <w:tcPr>
            <w:tcW w:w="2438" w:type="dxa"/>
            <w:vMerge w:val="restart"/>
          </w:tcPr>
          <w:p w:rsidR="00EB4039" w:rsidRDefault="00EB4039">
            <w:pPr>
              <w:pStyle w:val="ConsPlusNormal"/>
            </w:pPr>
            <w:r>
              <w:t>Закреплен от поворота и смещения</w:t>
            </w:r>
          </w:p>
        </w:tc>
        <w:tc>
          <w:tcPr>
            <w:tcW w:w="1892" w:type="dxa"/>
            <w:tcBorders>
              <w:bottom w:val="nil"/>
            </w:tcBorders>
          </w:tcPr>
          <w:p w:rsidR="00EB4039" w:rsidRDefault="00EB4039">
            <w:pPr>
              <w:pStyle w:val="ConsPlusNormal"/>
              <w:jc w:val="center"/>
            </w:pPr>
            <w:r>
              <w:rPr>
                <w:noProof/>
                <w:position w:val="-8"/>
              </w:rPr>
              <w:drawing>
                <wp:inline distT="0" distB="0" distL="0" distR="0">
                  <wp:extent cx="222250" cy="22860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1892" w:type="dxa"/>
            <w:tcBorders>
              <w:bottom w:val="nil"/>
            </w:tcBorders>
          </w:tcPr>
          <w:p w:rsidR="00EB4039" w:rsidRDefault="00EB4039">
            <w:pPr>
              <w:pStyle w:val="ConsPlusNormal"/>
              <w:jc w:val="center"/>
            </w:pPr>
            <w:r>
              <w:rPr>
                <w:noProof/>
                <w:position w:val="-8"/>
              </w:rPr>
              <w:drawing>
                <wp:inline distT="0" distB="0" distL="0" distR="0">
                  <wp:extent cx="222250" cy="22860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2835" w:type="dxa"/>
            <w:tcBorders>
              <w:bottom w:val="nil"/>
            </w:tcBorders>
          </w:tcPr>
          <w:p w:rsidR="00EB4039" w:rsidRDefault="00EB4039">
            <w:pPr>
              <w:pStyle w:val="ConsPlusNormal"/>
              <w:jc w:val="center"/>
            </w:pPr>
            <w:r>
              <w:rPr>
                <w:noProof/>
                <w:position w:val="-8"/>
              </w:rPr>
              <w:drawing>
                <wp:inline distT="0" distB="0" distL="0" distR="0">
                  <wp:extent cx="228600" cy="22860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B4039">
        <w:tblPrEx>
          <w:tblBorders>
            <w:insideH w:val="nil"/>
          </w:tblBorders>
        </w:tblPrEx>
        <w:tc>
          <w:tcPr>
            <w:tcW w:w="2438" w:type="dxa"/>
            <w:vMerge/>
          </w:tcPr>
          <w:p w:rsidR="00EB4039" w:rsidRDefault="00EB4039">
            <w:pPr>
              <w:pStyle w:val="ConsPlusNormal"/>
            </w:pPr>
          </w:p>
        </w:tc>
        <w:tc>
          <w:tcPr>
            <w:tcW w:w="3784" w:type="dxa"/>
            <w:gridSpan w:val="2"/>
            <w:tcBorders>
              <w:top w:val="nil"/>
            </w:tcBorders>
          </w:tcPr>
          <w:p w:rsidR="00EB4039" w:rsidRDefault="00EB4039">
            <w:pPr>
              <w:pStyle w:val="ConsPlusNormal"/>
              <w:jc w:val="center"/>
            </w:pPr>
            <w:r>
              <w:t>(</w:t>
            </w:r>
            <w:r>
              <w:rPr>
                <w:noProof/>
                <w:position w:val="-8"/>
              </w:rPr>
              <w:drawing>
                <wp:inline distT="0" distB="0" distL="0" distR="0">
                  <wp:extent cx="222250" cy="22860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 по </w:t>
            </w:r>
            <w:hyperlink w:anchor="P8985">
              <w:r>
                <w:rPr>
                  <w:color w:val="0000FF"/>
                </w:rPr>
                <w:t>таблице И.4</w:t>
              </w:r>
            </w:hyperlink>
            <w:r>
              <w:t>)</w:t>
            </w:r>
          </w:p>
        </w:tc>
        <w:tc>
          <w:tcPr>
            <w:tcW w:w="2835" w:type="dxa"/>
            <w:tcBorders>
              <w:top w:val="nil"/>
            </w:tcBorders>
          </w:tcPr>
          <w:p w:rsidR="00EB4039" w:rsidRDefault="00EB4039">
            <w:pPr>
              <w:pStyle w:val="ConsPlusNormal"/>
              <w:jc w:val="center"/>
            </w:pPr>
            <w:r>
              <w:t>(</w:t>
            </w:r>
            <w:r>
              <w:rPr>
                <w:noProof/>
                <w:position w:val="-8"/>
              </w:rPr>
              <w:drawing>
                <wp:inline distT="0" distB="0" distL="0" distR="0">
                  <wp:extent cx="228600" cy="22860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8985">
              <w:r>
                <w:rPr>
                  <w:color w:val="0000FF"/>
                </w:rPr>
                <w:t>таблице И.4</w:t>
              </w:r>
            </w:hyperlink>
            <w:r>
              <w:t>)</w:t>
            </w:r>
          </w:p>
        </w:tc>
      </w:tr>
    </w:tbl>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right"/>
        <w:outlineLvl w:val="0"/>
      </w:pPr>
      <w:r>
        <w:rPr>
          <w:b/>
        </w:rPr>
        <w:t>Приложение К</w:t>
      </w:r>
    </w:p>
    <w:p w:rsidR="00EB4039" w:rsidRDefault="00EB4039">
      <w:pPr>
        <w:pStyle w:val="ConsPlusNormal"/>
        <w:jc w:val="both"/>
      </w:pPr>
    </w:p>
    <w:p w:rsidR="00EB4039" w:rsidRDefault="00EB4039">
      <w:pPr>
        <w:pStyle w:val="ConsPlusTitle"/>
        <w:jc w:val="center"/>
      </w:pPr>
      <w:r>
        <w:t>К РАСЧЕТУ ЭЛЕМЕНТОВ НА УСТАЛОСТЬ</w:t>
      </w:r>
    </w:p>
    <w:p w:rsidR="00EB4039" w:rsidRDefault="00EB4039">
      <w:pPr>
        <w:pStyle w:val="ConsPlusNormal"/>
        <w:jc w:val="both"/>
      </w:pPr>
    </w:p>
    <w:p w:rsidR="00EB4039" w:rsidRDefault="00EB4039">
      <w:pPr>
        <w:pStyle w:val="ConsPlusNormal"/>
        <w:jc w:val="right"/>
      </w:pPr>
      <w:r>
        <w:t>Таблица К.1</w:t>
      </w:r>
    </w:p>
    <w:p w:rsidR="00EB4039" w:rsidRDefault="00EB4039">
      <w:pPr>
        <w:pStyle w:val="ConsPlusNormal"/>
        <w:jc w:val="both"/>
      </w:pPr>
    </w:p>
    <w:p w:rsidR="00EB4039" w:rsidRDefault="00EB4039">
      <w:pPr>
        <w:pStyle w:val="ConsPlusNormal"/>
        <w:jc w:val="center"/>
      </w:pPr>
      <w:bookmarkStart w:id="453" w:name="P9349"/>
      <w:bookmarkEnd w:id="453"/>
      <w:r>
        <w:rPr>
          <w:b/>
        </w:rPr>
        <w:t>Группы элементов и соединений при расчете на усталость</w:t>
      </w:r>
    </w:p>
    <w:p w:rsidR="00EB4039" w:rsidRDefault="00EB403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0"/>
        <w:gridCol w:w="3458"/>
        <w:gridCol w:w="3912"/>
        <w:gridCol w:w="1247"/>
      </w:tblGrid>
      <w:tr w:rsidR="00EB4039">
        <w:tc>
          <w:tcPr>
            <w:tcW w:w="3878" w:type="dxa"/>
            <w:gridSpan w:val="2"/>
            <w:vAlign w:val="center"/>
          </w:tcPr>
          <w:p w:rsidR="00EB4039" w:rsidRDefault="00EB4039">
            <w:pPr>
              <w:pStyle w:val="ConsPlusNormal"/>
              <w:jc w:val="center"/>
            </w:pPr>
            <w:r>
              <w:t>Схема элемента и расположение расчетного сечения</w:t>
            </w:r>
          </w:p>
        </w:tc>
        <w:tc>
          <w:tcPr>
            <w:tcW w:w="3912" w:type="dxa"/>
            <w:vAlign w:val="center"/>
          </w:tcPr>
          <w:p w:rsidR="00EB4039" w:rsidRDefault="00EB4039">
            <w:pPr>
              <w:pStyle w:val="ConsPlusNormal"/>
              <w:jc w:val="center"/>
            </w:pPr>
            <w:r>
              <w:t>Характеристика элемента</w:t>
            </w:r>
          </w:p>
        </w:tc>
        <w:tc>
          <w:tcPr>
            <w:tcW w:w="1247" w:type="dxa"/>
            <w:vAlign w:val="center"/>
          </w:tcPr>
          <w:p w:rsidR="00EB4039" w:rsidRDefault="00EB4039">
            <w:pPr>
              <w:pStyle w:val="ConsPlusNormal"/>
              <w:jc w:val="center"/>
            </w:pPr>
            <w:r>
              <w:t>Группа элементов</w:t>
            </w:r>
          </w:p>
        </w:tc>
      </w:tr>
      <w:tr w:rsidR="00EB4039">
        <w:tc>
          <w:tcPr>
            <w:tcW w:w="420" w:type="dxa"/>
            <w:vMerge w:val="restart"/>
            <w:tcBorders>
              <w:right w:val="nil"/>
            </w:tcBorders>
            <w:vAlign w:val="center"/>
          </w:tcPr>
          <w:p w:rsidR="00EB4039" w:rsidRDefault="00EB4039">
            <w:pPr>
              <w:pStyle w:val="ConsPlusNormal"/>
              <w:jc w:val="center"/>
            </w:pPr>
            <w:r>
              <w:t>1</w:t>
            </w:r>
          </w:p>
        </w:tc>
        <w:tc>
          <w:tcPr>
            <w:tcW w:w="3458" w:type="dxa"/>
            <w:vMerge w:val="restart"/>
            <w:tcBorders>
              <w:left w:val="nil"/>
            </w:tcBorders>
            <w:vAlign w:val="center"/>
          </w:tcPr>
          <w:p w:rsidR="00EB4039" w:rsidRDefault="00EB4039">
            <w:pPr>
              <w:pStyle w:val="ConsPlusNormal"/>
              <w:jc w:val="center"/>
            </w:pPr>
            <w:r>
              <w:rPr>
                <w:noProof/>
                <w:position w:val="-20"/>
              </w:rPr>
              <w:drawing>
                <wp:inline distT="0" distB="0" distL="0" distR="0">
                  <wp:extent cx="1158240" cy="38544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158240" cy="385445"/>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Основной металл с прокатными или обработанными механическим путем кромками</w:t>
            </w:r>
          </w:p>
        </w:tc>
        <w:tc>
          <w:tcPr>
            <w:tcW w:w="1247" w:type="dxa"/>
            <w:tcBorders>
              <w:bottom w:val="nil"/>
            </w:tcBorders>
          </w:tcPr>
          <w:p w:rsidR="00EB4039" w:rsidRDefault="00EB4039">
            <w:pPr>
              <w:pStyle w:val="ConsPlusNormal"/>
              <w:jc w:val="center"/>
            </w:pPr>
            <w:r>
              <w:t>1</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pPr>
            <w:r>
              <w:t>То же, с кромками, обрезанными машинной газовой резкой</w:t>
            </w:r>
          </w:p>
        </w:tc>
        <w:tc>
          <w:tcPr>
            <w:tcW w:w="1247" w:type="dxa"/>
            <w:tcBorders>
              <w:top w:val="nil"/>
            </w:tcBorders>
          </w:tcPr>
          <w:p w:rsidR="00EB4039" w:rsidRDefault="00EB4039">
            <w:pPr>
              <w:pStyle w:val="ConsPlusNormal"/>
              <w:jc w:val="center"/>
            </w:pPr>
            <w:r>
              <w:t>2</w:t>
            </w:r>
          </w:p>
        </w:tc>
      </w:tr>
      <w:tr w:rsidR="00EB4039">
        <w:tc>
          <w:tcPr>
            <w:tcW w:w="420" w:type="dxa"/>
            <w:vMerge w:val="restart"/>
            <w:tcBorders>
              <w:right w:val="nil"/>
            </w:tcBorders>
            <w:vAlign w:val="center"/>
          </w:tcPr>
          <w:p w:rsidR="00EB4039" w:rsidRDefault="00EB4039">
            <w:pPr>
              <w:pStyle w:val="ConsPlusNormal"/>
              <w:jc w:val="center"/>
            </w:pPr>
            <w:r>
              <w:t>2</w:t>
            </w:r>
          </w:p>
        </w:tc>
        <w:tc>
          <w:tcPr>
            <w:tcW w:w="3458" w:type="dxa"/>
            <w:vMerge w:val="restart"/>
            <w:tcBorders>
              <w:left w:val="nil"/>
            </w:tcBorders>
            <w:vAlign w:val="center"/>
          </w:tcPr>
          <w:p w:rsidR="00EB4039" w:rsidRDefault="00EB4039">
            <w:pPr>
              <w:pStyle w:val="ConsPlusNormal"/>
              <w:jc w:val="center"/>
            </w:pPr>
            <w:r>
              <w:rPr>
                <w:noProof/>
                <w:position w:val="-41"/>
              </w:rPr>
              <w:drawing>
                <wp:inline distT="0" distB="0" distL="0" distR="0">
                  <wp:extent cx="1216025" cy="65532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216025" cy="655320"/>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 xml:space="preserve">Основной металл с обработанными механическим путем кромками, при </w:t>
            </w:r>
            <w:r>
              <w:lastRenderedPageBreak/>
              <w:t xml:space="preserve">разной ширине и радиусе перехода </w:t>
            </w:r>
            <w:r>
              <w:rPr>
                <w:i/>
              </w:rPr>
              <w:t>r</w:t>
            </w:r>
            <w:r>
              <w:t>, мм:</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200</w:t>
            </w:r>
          </w:p>
        </w:tc>
        <w:tc>
          <w:tcPr>
            <w:tcW w:w="1247" w:type="dxa"/>
            <w:tcBorders>
              <w:top w:val="nil"/>
              <w:bottom w:val="nil"/>
            </w:tcBorders>
          </w:tcPr>
          <w:p w:rsidR="00EB4039" w:rsidRDefault="00EB4039">
            <w:pPr>
              <w:pStyle w:val="ConsPlusNormal"/>
              <w:jc w:val="center"/>
            </w:pPr>
            <w:r>
              <w:t>1</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ind w:firstLine="283"/>
            </w:pPr>
            <w:r>
              <w:t>10</w:t>
            </w:r>
          </w:p>
        </w:tc>
        <w:tc>
          <w:tcPr>
            <w:tcW w:w="1247" w:type="dxa"/>
            <w:tcBorders>
              <w:top w:val="nil"/>
            </w:tcBorders>
          </w:tcPr>
          <w:p w:rsidR="00EB4039" w:rsidRDefault="00EB4039">
            <w:pPr>
              <w:pStyle w:val="ConsPlusNormal"/>
              <w:jc w:val="center"/>
            </w:pPr>
            <w:r>
              <w:t>4</w:t>
            </w:r>
          </w:p>
        </w:tc>
      </w:tr>
      <w:tr w:rsidR="00EB4039">
        <w:tc>
          <w:tcPr>
            <w:tcW w:w="420" w:type="dxa"/>
            <w:tcBorders>
              <w:right w:val="nil"/>
            </w:tcBorders>
            <w:vAlign w:val="center"/>
          </w:tcPr>
          <w:p w:rsidR="00EB4039" w:rsidRDefault="00EB4039">
            <w:pPr>
              <w:pStyle w:val="ConsPlusNormal"/>
              <w:jc w:val="center"/>
            </w:pPr>
            <w:r>
              <w:t>3</w:t>
            </w:r>
          </w:p>
        </w:tc>
        <w:tc>
          <w:tcPr>
            <w:tcW w:w="3458" w:type="dxa"/>
            <w:tcBorders>
              <w:left w:val="nil"/>
            </w:tcBorders>
            <w:vAlign w:val="center"/>
          </w:tcPr>
          <w:p w:rsidR="00EB4039" w:rsidRDefault="00EB4039">
            <w:pPr>
              <w:pStyle w:val="ConsPlusNormal"/>
              <w:jc w:val="center"/>
            </w:pPr>
            <w:r>
              <w:rPr>
                <w:noProof/>
                <w:position w:val="-95"/>
              </w:rPr>
              <w:drawing>
                <wp:inline distT="0" distB="0" distL="0" distR="0">
                  <wp:extent cx="1207135" cy="134112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207135" cy="1341120"/>
                          </a:xfrm>
                          <a:prstGeom prst="rect">
                            <a:avLst/>
                          </a:prstGeom>
                          <a:noFill/>
                          <a:ln>
                            <a:noFill/>
                          </a:ln>
                        </pic:spPr>
                      </pic:pic>
                    </a:graphicData>
                  </a:graphic>
                </wp:inline>
              </w:drawing>
            </w:r>
          </w:p>
        </w:tc>
        <w:tc>
          <w:tcPr>
            <w:tcW w:w="3912" w:type="dxa"/>
          </w:tcPr>
          <w:p w:rsidR="00EB4039" w:rsidRDefault="00EB4039">
            <w:pPr>
              <w:pStyle w:val="ConsPlusNormal"/>
            </w:pPr>
            <w:r>
              <w:t>Основной металл во фрикционных соединениях</w:t>
            </w:r>
          </w:p>
        </w:tc>
        <w:tc>
          <w:tcPr>
            <w:tcW w:w="1247" w:type="dxa"/>
          </w:tcPr>
          <w:p w:rsidR="00EB4039" w:rsidRDefault="00EB4039">
            <w:pPr>
              <w:pStyle w:val="ConsPlusNormal"/>
              <w:jc w:val="center"/>
            </w:pPr>
            <w:r>
              <w:t>1</w:t>
            </w:r>
          </w:p>
        </w:tc>
      </w:tr>
      <w:tr w:rsidR="00EB4039">
        <w:tc>
          <w:tcPr>
            <w:tcW w:w="420" w:type="dxa"/>
            <w:vMerge w:val="restart"/>
            <w:tcBorders>
              <w:right w:val="nil"/>
            </w:tcBorders>
            <w:vAlign w:val="center"/>
          </w:tcPr>
          <w:p w:rsidR="00EB4039" w:rsidRDefault="00EB4039">
            <w:pPr>
              <w:pStyle w:val="ConsPlusNormal"/>
              <w:jc w:val="center"/>
            </w:pPr>
            <w:r>
              <w:t>4</w:t>
            </w:r>
          </w:p>
        </w:tc>
        <w:tc>
          <w:tcPr>
            <w:tcW w:w="3458" w:type="dxa"/>
            <w:vMerge w:val="restart"/>
            <w:tcBorders>
              <w:left w:val="nil"/>
            </w:tcBorders>
            <w:vAlign w:val="center"/>
          </w:tcPr>
          <w:p w:rsidR="00EB4039" w:rsidRDefault="00EB4039">
            <w:pPr>
              <w:pStyle w:val="ConsPlusNormal"/>
              <w:jc w:val="center"/>
            </w:pPr>
            <w:r>
              <w:rPr>
                <w:noProof/>
                <w:position w:val="-84"/>
              </w:rPr>
              <w:drawing>
                <wp:inline distT="0" distB="0" distL="0" distR="0">
                  <wp:extent cx="1359535" cy="119761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359535" cy="1197610"/>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Основной металл в болтовом (болты класса точности А) соединении в сечениях по отверстию:</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а) при парных накладках</w:t>
            </w:r>
          </w:p>
        </w:tc>
        <w:tc>
          <w:tcPr>
            <w:tcW w:w="1247" w:type="dxa"/>
            <w:tcBorders>
              <w:top w:val="nil"/>
              <w:bottom w:val="nil"/>
            </w:tcBorders>
          </w:tcPr>
          <w:p w:rsidR="00EB4039" w:rsidRDefault="00EB4039">
            <w:pPr>
              <w:pStyle w:val="ConsPlusNormal"/>
              <w:jc w:val="center"/>
            </w:pPr>
            <w:r>
              <w:t>4</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ind w:firstLine="283"/>
            </w:pPr>
            <w:r>
              <w:t>б) при односторонних накладках</w:t>
            </w:r>
          </w:p>
        </w:tc>
        <w:tc>
          <w:tcPr>
            <w:tcW w:w="1247" w:type="dxa"/>
            <w:tcBorders>
              <w:top w:val="nil"/>
            </w:tcBorders>
          </w:tcPr>
          <w:p w:rsidR="00EB4039" w:rsidRDefault="00EB4039">
            <w:pPr>
              <w:pStyle w:val="ConsPlusNormal"/>
              <w:jc w:val="center"/>
            </w:pPr>
            <w:r>
              <w:t>5</w:t>
            </w:r>
          </w:p>
        </w:tc>
      </w:tr>
      <w:tr w:rsidR="00EB4039">
        <w:tc>
          <w:tcPr>
            <w:tcW w:w="420" w:type="dxa"/>
            <w:tcBorders>
              <w:right w:val="nil"/>
            </w:tcBorders>
            <w:vAlign w:val="center"/>
          </w:tcPr>
          <w:p w:rsidR="00EB4039" w:rsidRDefault="00EB4039">
            <w:pPr>
              <w:pStyle w:val="ConsPlusNormal"/>
              <w:jc w:val="center"/>
            </w:pPr>
            <w:r>
              <w:t>5</w:t>
            </w:r>
          </w:p>
        </w:tc>
        <w:tc>
          <w:tcPr>
            <w:tcW w:w="3458" w:type="dxa"/>
            <w:tcBorders>
              <w:left w:val="nil"/>
            </w:tcBorders>
            <w:vAlign w:val="center"/>
          </w:tcPr>
          <w:p w:rsidR="00EB4039" w:rsidRDefault="00EB4039">
            <w:pPr>
              <w:pStyle w:val="ConsPlusNormal"/>
              <w:jc w:val="center"/>
            </w:pPr>
            <w:r>
              <w:rPr>
                <w:noProof/>
                <w:position w:val="-38"/>
              </w:rPr>
              <w:drawing>
                <wp:inline distT="0" distB="0" distL="0" distR="0">
                  <wp:extent cx="1542415" cy="60960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542415" cy="609600"/>
                          </a:xfrm>
                          <a:prstGeom prst="rect">
                            <a:avLst/>
                          </a:prstGeom>
                          <a:noFill/>
                          <a:ln>
                            <a:noFill/>
                          </a:ln>
                        </pic:spPr>
                      </pic:pic>
                    </a:graphicData>
                  </a:graphic>
                </wp:inline>
              </w:drawing>
            </w:r>
          </w:p>
        </w:tc>
        <w:tc>
          <w:tcPr>
            <w:tcW w:w="3912" w:type="dxa"/>
          </w:tcPr>
          <w:p w:rsidR="00EB4039" w:rsidRDefault="00EB4039">
            <w:pPr>
              <w:pStyle w:val="ConsPlusNormal"/>
            </w:pPr>
            <w:r>
              <w:t xml:space="preserve">Переход и закругление (класс чистоты газовой резки 1 или фрезеровка) при </w:t>
            </w:r>
            <w:r>
              <w:rPr>
                <w:noProof/>
                <w:position w:val="-4"/>
              </w:rPr>
              <w:drawing>
                <wp:inline distT="0" distB="0" distL="0" distR="0">
                  <wp:extent cx="507365" cy="184785"/>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507365" cy="184785"/>
                          </a:xfrm>
                          <a:prstGeom prst="rect">
                            <a:avLst/>
                          </a:prstGeom>
                          <a:noFill/>
                          <a:ln>
                            <a:noFill/>
                          </a:ln>
                        </pic:spPr>
                      </pic:pic>
                    </a:graphicData>
                  </a:graphic>
                </wp:inline>
              </w:drawing>
            </w:r>
            <w:r>
              <w:t xml:space="preserve">, </w:t>
            </w:r>
            <w:r>
              <w:rPr>
                <w:i/>
              </w:rPr>
              <w:t>r</w:t>
            </w:r>
            <w:r>
              <w:t xml:space="preserve"> &gt;= 0,5</w:t>
            </w:r>
            <w:r>
              <w:rPr>
                <w:i/>
              </w:rPr>
              <w:t>b</w:t>
            </w:r>
          </w:p>
        </w:tc>
        <w:tc>
          <w:tcPr>
            <w:tcW w:w="1247" w:type="dxa"/>
          </w:tcPr>
          <w:p w:rsidR="00EB4039" w:rsidRDefault="00EB4039">
            <w:pPr>
              <w:pStyle w:val="ConsPlusNormal"/>
              <w:jc w:val="center"/>
            </w:pPr>
            <w:r>
              <w:t>2</w:t>
            </w:r>
          </w:p>
        </w:tc>
      </w:tr>
      <w:tr w:rsidR="00EB4039">
        <w:tc>
          <w:tcPr>
            <w:tcW w:w="420" w:type="dxa"/>
            <w:tcBorders>
              <w:right w:val="nil"/>
            </w:tcBorders>
            <w:vAlign w:val="center"/>
          </w:tcPr>
          <w:p w:rsidR="00EB4039" w:rsidRDefault="00EB4039">
            <w:pPr>
              <w:pStyle w:val="ConsPlusNormal"/>
              <w:jc w:val="center"/>
            </w:pPr>
            <w:r>
              <w:t>6</w:t>
            </w:r>
          </w:p>
        </w:tc>
        <w:tc>
          <w:tcPr>
            <w:tcW w:w="3458" w:type="dxa"/>
            <w:tcBorders>
              <w:left w:val="nil"/>
            </w:tcBorders>
            <w:vAlign w:val="center"/>
          </w:tcPr>
          <w:p w:rsidR="00EB4039" w:rsidRDefault="00EB4039">
            <w:pPr>
              <w:pStyle w:val="ConsPlusNormal"/>
              <w:jc w:val="center"/>
            </w:pPr>
            <w:r>
              <w:rPr>
                <w:noProof/>
                <w:position w:val="-87"/>
              </w:rPr>
              <w:drawing>
                <wp:inline distT="0" distB="0" distL="0" distR="0">
                  <wp:extent cx="1618615" cy="124333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618615" cy="1243330"/>
                          </a:xfrm>
                          <a:prstGeom prst="rect">
                            <a:avLst/>
                          </a:prstGeom>
                          <a:noFill/>
                          <a:ln>
                            <a:noFill/>
                          </a:ln>
                        </pic:spPr>
                      </pic:pic>
                    </a:graphicData>
                  </a:graphic>
                </wp:inline>
              </w:drawing>
            </w:r>
          </w:p>
        </w:tc>
        <w:tc>
          <w:tcPr>
            <w:tcW w:w="3912" w:type="dxa"/>
          </w:tcPr>
          <w:p w:rsidR="00EB4039" w:rsidRDefault="00EB4039">
            <w:pPr>
              <w:pStyle w:val="ConsPlusNormal"/>
            </w:pPr>
            <w:r>
              <w:t>Фасонки прямоугольной формы, приваренные встык или в тавр к элементам конструкций без механической обработки перехода от фасонки к элементу</w:t>
            </w:r>
          </w:p>
        </w:tc>
        <w:tc>
          <w:tcPr>
            <w:tcW w:w="1247" w:type="dxa"/>
          </w:tcPr>
          <w:p w:rsidR="00EB4039" w:rsidRDefault="00EB4039">
            <w:pPr>
              <w:pStyle w:val="ConsPlusNormal"/>
              <w:jc w:val="center"/>
            </w:pPr>
            <w:r>
              <w:t>7</w:t>
            </w:r>
          </w:p>
        </w:tc>
      </w:tr>
      <w:tr w:rsidR="00EB4039">
        <w:tc>
          <w:tcPr>
            <w:tcW w:w="420" w:type="dxa"/>
            <w:tcBorders>
              <w:right w:val="nil"/>
            </w:tcBorders>
            <w:vAlign w:val="center"/>
          </w:tcPr>
          <w:p w:rsidR="00EB4039" w:rsidRDefault="00EB4039">
            <w:pPr>
              <w:pStyle w:val="ConsPlusNormal"/>
              <w:jc w:val="center"/>
            </w:pPr>
            <w:bookmarkStart w:id="454" w:name="P9388"/>
            <w:bookmarkEnd w:id="454"/>
            <w:r>
              <w:t>7</w:t>
            </w:r>
          </w:p>
        </w:tc>
        <w:tc>
          <w:tcPr>
            <w:tcW w:w="3458" w:type="dxa"/>
            <w:tcBorders>
              <w:left w:val="nil"/>
            </w:tcBorders>
            <w:vAlign w:val="center"/>
          </w:tcPr>
          <w:p w:rsidR="00EB4039" w:rsidRDefault="00EB4039">
            <w:pPr>
              <w:pStyle w:val="ConsPlusNormal"/>
              <w:jc w:val="center"/>
            </w:pPr>
            <w:r>
              <w:rPr>
                <w:noProof/>
                <w:position w:val="-84"/>
              </w:rPr>
              <w:drawing>
                <wp:inline distT="0" distB="0" distL="0" distR="0">
                  <wp:extent cx="1271270" cy="1200785"/>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271270" cy="1200785"/>
                          </a:xfrm>
                          <a:prstGeom prst="rect">
                            <a:avLst/>
                          </a:prstGeom>
                          <a:noFill/>
                          <a:ln>
                            <a:noFill/>
                          </a:ln>
                        </pic:spPr>
                      </pic:pic>
                    </a:graphicData>
                  </a:graphic>
                </wp:inline>
              </w:drawing>
            </w:r>
          </w:p>
        </w:tc>
        <w:tc>
          <w:tcPr>
            <w:tcW w:w="3912" w:type="dxa"/>
          </w:tcPr>
          <w:p w:rsidR="00EB4039" w:rsidRDefault="00EB4039">
            <w:pPr>
              <w:pStyle w:val="ConsPlusNormal"/>
            </w:pPr>
            <w:r>
              <w:t>Фасонки, приваренные встык или в тавр к стенкам и поясам балок, а также к элементам ферм при </w:t>
            </w:r>
            <w:r>
              <w:rPr>
                <w:noProof/>
                <w:position w:val="-4"/>
              </w:rPr>
              <w:drawing>
                <wp:inline distT="0" distB="0" distL="0" distR="0">
                  <wp:extent cx="507365" cy="184785"/>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07365" cy="184785"/>
                          </a:xfrm>
                          <a:prstGeom prst="rect">
                            <a:avLst/>
                          </a:prstGeom>
                          <a:noFill/>
                          <a:ln>
                            <a:noFill/>
                          </a:ln>
                        </pic:spPr>
                      </pic:pic>
                    </a:graphicData>
                  </a:graphic>
                </wp:inline>
              </w:drawing>
            </w:r>
          </w:p>
        </w:tc>
        <w:tc>
          <w:tcPr>
            <w:tcW w:w="1247" w:type="dxa"/>
          </w:tcPr>
          <w:p w:rsidR="00EB4039" w:rsidRDefault="00EB4039">
            <w:pPr>
              <w:pStyle w:val="ConsPlusNormal"/>
              <w:jc w:val="center"/>
            </w:pPr>
            <w:r>
              <w:t>4</w:t>
            </w:r>
          </w:p>
        </w:tc>
      </w:tr>
      <w:tr w:rsidR="00EB4039">
        <w:tc>
          <w:tcPr>
            <w:tcW w:w="420" w:type="dxa"/>
            <w:tcBorders>
              <w:right w:val="nil"/>
            </w:tcBorders>
            <w:vAlign w:val="center"/>
          </w:tcPr>
          <w:p w:rsidR="00EB4039" w:rsidRDefault="00EB4039">
            <w:pPr>
              <w:pStyle w:val="ConsPlusNormal"/>
              <w:jc w:val="center"/>
            </w:pPr>
            <w:r>
              <w:t>8</w:t>
            </w:r>
          </w:p>
        </w:tc>
        <w:tc>
          <w:tcPr>
            <w:tcW w:w="3458" w:type="dxa"/>
            <w:tcBorders>
              <w:left w:val="nil"/>
            </w:tcBorders>
            <w:vAlign w:val="center"/>
          </w:tcPr>
          <w:p w:rsidR="00EB4039" w:rsidRDefault="00EB4039">
            <w:pPr>
              <w:pStyle w:val="ConsPlusNormal"/>
              <w:jc w:val="center"/>
            </w:pPr>
            <w:r>
              <w:rPr>
                <w:noProof/>
                <w:position w:val="-89"/>
              </w:rPr>
              <w:drawing>
                <wp:inline distT="0" distB="0" distL="0" distR="0">
                  <wp:extent cx="1700530" cy="125857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700530" cy="1258570"/>
                          </a:xfrm>
                          <a:prstGeom prst="rect">
                            <a:avLst/>
                          </a:prstGeom>
                          <a:noFill/>
                          <a:ln>
                            <a:noFill/>
                          </a:ln>
                        </pic:spPr>
                      </pic:pic>
                    </a:graphicData>
                  </a:graphic>
                </wp:inline>
              </w:drawing>
            </w:r>
          </w:p>
        </w:tc>
        <w:tc>
          <w:tcPr>
            <w:tcW w:w="3912" w:type="dxa"/>
          </w:tcPr>
          <w:p w:rsidR="00EB4039" w:rsidRDefault="00EB4039">
            <w:pPr>
              <w:pStyle w:val="ConsPlusNormal"/>
            </w:pPr>
            <w:r>
              <w:t>Фасонки прямоугольной или трапециевидной формы, приваренные к поясам балок внахлестку с обваркой по контуру нахлестки без механической обработки швов</w:t>
            </w:r>
          </w:p>
        </w:tc>
        <w:tc>
          <w:tcPr>
            <w:tcW w:w="1247" w:type="dxa"/>
          </w:tcPr>
          <w:p w:rsidR="00EB4039" w:rsidRDefault="00EB4039">
            <w:pPr>
              <w:pStyle w:val="ConsPlusNormal"/>
              <w:jc w:val="center"/>
            </w:pPr>
            <w:r>
              <w:t>7</w:t>
            </w:r>
          </w:p>
        </w:tc>
      </w:tr>
      <w:tr w:rsidR="00EB4039">
        <w:tc>
          <w:tcPr>
            <w:tcW w:w="420" w:type="dxa"/>
            <w:tcBorders>
              <w:right w:val="nil"/>
            </w:tcBorders>
            <w:vAlign w:val="center"/>
          </w:tcPr>
          <w:p w:rsidR="00EB4039" w:rsidRDefault="00EB4039">
            <w:pPr>
              <w:pStyle w:val="ConsPlusNormal"/>
              <w:jc w:val="center"/>
            </w:pPr>
            <w:r>
              <w:lastRenderedPageBreak/>
              <w:t>9</w:t>
            </w:r>
          </w:p>
        </w:tc>
        <w:tc>
          <w:tcPr>
            <w:tcW w:w="3458" w:type="dxa"/>
            <w:tcBorders>
              <w:left w:val="nil"/>
            </w:tcBorders>
            <w:vAlign w:val="center"/>
          </w:tcPr>
          <w:p w:rsidR="00EB4039" w:rsidRDefault="00EB4039">
            <w:pPr>
              <w:pStyle w:val="ConsPlusNormal"/>
              <w:jc w:val="center"/>
            </w:pPr>
            <w:r>
              <w:rPr>
                <w:noProof/>
                <w:position w:val="-42"/>
              </w:rPr>
              <w:drawing>
                <wp:inline distT="0" distB="0" distL="0" distR="0">
                  <wp:extent cx="1667510" cy="66167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667510" cy="661670"/>
                          </a:xfrm>
                          <a:prstGeom prst="rect">
                            <a:avLst/>
                          </a:prstGeom>
                          <a:noFill/>
                          <a:ln>
                            <a:noFill/>
                          </a:ln>
                        </pic:spPr>
                      </pic:pic>
                    </a:graphicData>
                  </a:graphic>
                </wp:inline>
              </w:drawing>
            </w:r>
          </w:p>
        </w:tc>
        <w:tc>
          <w:tcPr>
            <w:tcW w:w="3912" w:type="dxa"/>
          </w:tcPr>
          <w:p w:rsidR="00EB4039" w:rsidRDefault="00EB4039">
            <w:pPr>
              <w:pStyle w:val="ConsPlusNormal"/>
            </w:pPr>
            <w:r>
              <w:t>Стыковой необработанный шов; нагрузка перпендикулярна сварному шву; стыкуемые элементы одинаковой ширины и толщины</w:t>
            </w:r>
          </w:p>
        </w:tc>
        <w:tc>
          <w:tcPr>
            <w:tcW w:w="1247" w:type="dxa"/>
          </w:tcPr>
          <w:p w:rsidR="00EB4039" w:rsidRDefault="00EB4039">
            <w:pPr>
              <w:pStyle w:val="ConsPlusNormal"/>
              <w:jc w:val="center"/>
            </w:pPr>
            <w:r>
              <w:t>4</w:t>
            </w:r>
          </w:p>
        </w:tc>
      </w:tr>
      <w:tr w:rsidR="00EB4039">
        <w:tc>
          <w:tcPr>
            <w:tcW w:w="420" w:type="dxa"/>
            <w:tcBorders>
              <w:right w:val="nil"/>
            </w:tcBorders>
            <w:vAlign w:val="center"/>
          </w:tcPr>
          <w:p w:rsidR="00EB4039" w:rsidRDefault="00EB4039">
            <w:pPr>
              <w:pStyle w:val="ConsPlusNormal"/>
              <w:jc w:val="center"/>
            </w:pPr>
            <w:r>
              <w:t>10</w:t>
            </w:r>
          </w:p>
        </w:tc>
        <w:tc>
          <w:tcPr>
            <w:tcW w:w="3458" w:type="dxa"/>
            <w:tcBorders>
              <w:left w:val="nil"/>
            </w:tcBorders>
            <w:vAlign w:val="center"/>
          </w:tcPr>
          <w:p w:rsidR="00EB4039" w:rsidRDefault="00EB4039">
            <w:pPr>
              <w:pStyle w:val="ConsPlusNormal"/>
              <w:jc w:val="center"/>
            </w:pPr>
            <w:r>
              <w:rPr>
                <w:noProof/>
                <w:position w:val="-36"/>
              </w:rPr>
              <w:drawing>
                <wp:inline distT="0" distB="0" distL="0" distR="0">
                  <wp:extent cx="1532890" cy="58420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532890" cy="584200"/>
                          </a:xfrm>
                          <a:prstGeom prst="rect">
                            <a:avLst/>
                          </a:prstGeom>
                          <a:noFill/>
                          <a:ln>
                            <a:noFill/>
                          </a:ln>
                        </pic:spPr>
                      </pic:pic>
                    </a:graphicData>
                  </a:graphic>
                </wp:inline>
              </w:drawing>
            </w:r>
          </w:p>
        </w:tc>
        <w:tc>
          <w:tcPr>
            <w:tcW w:w="3912" w:type="dxa"/>
          </w:tcPr>
          <w:p w:rsidR="00EB4039" w:rsidRDefault="00EB4039">
            <w:pPr>
              <w:pStyle w:val="ConsPlusNormal"/>
            </w:pPr>
            <w:r>
              <w:t>Стыковой необработанный шов; стыкуемые элементы разной ширины или разной толщины</w:t>
            </w:r>
          </w:p>
        </w:tc>
        <w:tc>
          <w:tcPr>
            <w:tcW w:w="1247" w:type="dxa"/>
          </w:tcPr>
          <w:p w:rsidR="00EB4039" w:rsidRDefault="00EB4039">
            <w:pPr>
              <w:pStyle w:val="ConsPlusNormal"/>
              <w:jc w:val="center"/>
            </w:pPr>
            <w:r>
              <w:t>5</w:t>
            </w:r>
          </w:p>
        </w:tc>
      </w:tr>
      <w:tr w:rsidR="00EB4039">
        <w:tc>
          <w:tcPr>
            <w:tcW w:w="420" w:type="dxa"/>
            <w:vMerge w:val="restart"/>
            <w:tcBorders>
              <w:right w:val="nil"/>
            </w:tcBorders>
            <w:vAlign w:val="center"/>
          </w:tcPr>
          <w:p w:rsidR="00EB4039" w:rsidRDefault="00EB4039">
            <w:pPr>
              <w:pStyle w:val="ConsPlusNormal"/>
              <w:jc w:val="center"/>
            </w:pPr>
            <w:r>
              <w:t>11</w:t>
            </w:r>
          </w:p>
        </w:tc>
        <w:tc>
          <w:tcPr>
            <w:tcW w:w="3458" w:type="dxa"/>
            <w:vMerge w:val="restart"/>
            <w:tcBorders>
              <w:left w:val="nil"/>
            </w:tcBorders>
            <w:vAlign w:val="center"/>
          </w:tcPr>
          <w:p w:rsidR="00EB4039" w:rsidRDefault="00EB4039">
            <w:pPr>
              <w:pStyle w:val="ConsPlusNormal"/>
              <w:jc w:val="center"/>
            </w:pPr>
            <w:r>
              <w:rPr>
                <w:noProof/>
                <w:position w:val="-72"/>
              </w:rPr>
              <w:drawing>
                <wp:inline distT="0" distB="0" distL="0" distR="0">
                  <wp:extent cx="1530350" cy="104267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530350" cy="1042670"/>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Основной металл в месте перехода к стыковому шву со снятым механическим способом усилением шва:</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а) при стыковании элементов одинаковой толщины и ширины</w:t>
            </w:r>
          </w:p>
        </w:tc>
        <w:tc>
          <w:tcPr>
            <w:tcW w:w="1247" w:type="dxa"/>
            <w:tcBorders>
              <w:top w:val="nil"/>
              <w:bottom w:val="nil"/>
            </w:tcBorders>
          </w:tcPr>
          <w:p w:rsidR="00EB4039" w:rsidRDefault="00EB4039">
            <w:pPr>
              <w:pStyle w:val="ConsPlusNormal"/>
              <w:jc w:val="center"/>
            </w:pPr>
            <w:r>
              <w:t>2</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ind w:firstLine="283"/>
            </w:pPr>
            <w:r>
              <w:t>б) то же, разной толщины и ширины</w:t>
            </w:r>
          </w:p>
        </w:tc>
        <w:tc>
          <w:tcPr>
            <w:tcW w:w="1247" w:type="dxa"/>
            <w:tcBorders>
              <w:top w:val="nil"/>
            </w:tcBorders>
          </w:tcPr>
          <w:p w:rsidR="00EB4039" w:rsidRDefault="00EB4039">
            <w:pPr>
              <w:pStyle w:val="ConsPlusNormal"/>
              <w:jc w:val="center"/>
            </w:pPr>
            <w:r>
              <w:t>3</w:t>
            </w:r>
          </w:p>
        </w:tc>
      </w:tr>
      <w:tr w:rsidR="00EB4039">
        <w:tc>
          <w:tcPr>
            <w:tcW w:w="420" w:type="dxa"/>
            <w:vMerge w:val="restart"/>
            <w:tcBorders>
              <w:right w:val="nil"/>
            </w:tcBorders>
            <w:vAlign w:val="center"/>
          </w:tcPr>
          <w:p w:rsidR="00EB4039" w:rsidRDefault="00EB4039">
            <w:pPr>
              <w:pStyle w:val="ConsPlusNormal"/>
              <w:jc w:val="center"/>
            </w:pPr>
            <w:r>
              <w:t>12</w:t>
            </w:r>
          </w:p>
        </w:tc>
        <w:tc>
          <w:tcPr>
            <w:tcW w:w="3458" w:type="dxa"/>
            <w:vMerge w:val="restart"/>
            <w:tcBorders>
              <w:left w:val="nil"/>
            </w:tcBorders>
            <w:vAlign w:val="center"/>
          </w:tcPr>
          <w:p w:rsidR="00EB4039" w:rsidRDefault="00EB4039">
            <w:pPr>
              <w:pStyle w:val="ConsPlusNormal"/>
              <w:jc w:val="center"/>
            </w:pPr>
            <w:r>
              <w:rPr>
                <w:noProof/>
                <w:position w:val="-145"/>
              </w:rPr>
              <w:drawing>
                <wp:inline distT="0" distB="0" distL="0" distR="0">
                  <wp:extent cx="1810385" cy="1969135"/>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810385" cy="1969135"/>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Сварные стыковые соединения:</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листового элемента на подкладном листе (нагрузка перпендикулярна к сварному шву)</w:t>
            </w:r>
          </w:p>
        </w:tc>
        <w:tc>
          <w:tcPr>
            <w:tcW w:w="1247" w:type="dxa"/>
            <w:tcBorders>
              <w:top w:val="nil"/>
              <w:bottom w:val="nil"/>
            </w:tcBorders>
          </w:tcPr>
          <w:p w:rsidR="00EB4039" w:rsidRDefault="00EB4039">
            <w:pPr>
              <w:pStyle w:val="ConsPlusNormal"/>
              <w:jc w:val="center"/>
            </w:pPr>
            <w:r>
              <w:t>4</w:t>
            </w: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труб на подкладном кольце</w:t>
            </w:r>
          </w:p>
        </w:tc>
        <w:tc>
          <w:tcPr>
            <w:tcW w:w="1247" w:type="dxa"/>
            <w:tcBorders>
              <w:top w:val="nil"/>
              <w:bottom w:val="nil"/>
            </w:tcBorders>
          </w:tcPr>
          <w:p w:rsidR="00EB4039" w:rsidRDefault="00EB4039">
            <w:pPr>
              <w:pStyle w:val="ConsPlusNormal"/>
              <w:jc w:val="center"/>
            </w:pPr>
            <w:r>
              <w:t>4</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ind w:firstLine="283"/>
            </w:pPr>
            <w:r>
              <w:t>прокатных профилей в стык</w:t>
            </w:r>
          </w:p>
        </w:tc>
        <w:tc>
          <w:tcPr>
            <w:tcW w:w="1247" w:type="dxa"/>
            <w:tcBorders>
              <w:top w:val="nil"/>
            </w:tcBorders>
          </w:tcPr>
          <w:p w:rsidR="00EB4039" w:rsidRDefault="00EB4039">
            <w:pPr>
              <w:pStyle w:val="ConsPlusNormal"/>
              <w:jc w:val="center"/>
            </w:pPr>
            <w:r>
              <w:t>4</w:t>
            </w:r>
          </w:p>
        </w:tc>
      </w:tr>
      <w:tr w:rsidR="00EB4039">
        <w:tc>
          <w:tcPr>
            <w:tcW w:w="420" w:type="dxa"/>
            <w:tcBorders>
              <w:right w:val="nil"/>
            </w:tcBorders>
            <w:vAlign w:val="center"/>
          </w:tcPr>
          <w:p w:rsidR="00EB4039" w:rsidRDefault="00EB4039">
            <w:pPr>
              <w:pStyle w:val="ConsPlusNormal"/>
              <w:jc w:val="center"/>
            </w:pPr>
            <w:r>
              <w:t>13</w:t>
            </w:r>
          </w:p>
        </w:tc>
        <w:tc>
          <w:tcPr>
            <w:tcW w:w="3458" w:type="dxa"/>
            <w:tcBorders>
              <w:left w:val="nil"/>
            </w:tcBorders>
            <w:vAlign w:val="center"/>
          </w:tcPr>
          <w:p w:rsidR="00EB4039" w:rsidRDefault="00EB4039">
            <w:pPr>
              <w:pStyle w:val="ConsPlusNormal"/>
              <w:jc w:val="center"/>
            </w:pPr>
            <w:r>
              <w:rPr>
                <w:noProof/>
                <w:position w:val="-50"/>
              </w:rPr>
              <w:drawing>
                <wp:inline distT="0" distB="0" distL="0" distR="0">
                  <wp:extent cx="1426210" cy="774065"/>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426210" cy="774065"/>
                          </a:xfrm>
                          <a:prstGeom prst="rect">
                            <a:avLst/>
                          </a:prstGeom>
                          <a:noFill/>
                          <a:ln>
                            <a:noFill/>
                          </a:ln>
                        </pic:spPr>
                      </pic:pic>
                    </a:graphicData>
                  </a:graphic>
                </wp:inline>
              </w:drawing>
            </w:r>
          </w:p>
        </w:tc>
        <w:tc>
          <w:tcPr>
            <w:tcW w:w="3912" w:type="dxa"/>
          </w:tcPr>
          <w:p w:rsidR="00EB4039" w:rsidRDefault="00EB4039">
            <w:pPr>
              <w:pStyle w:val="ConsPlusNormal"/>
            </w:pPr>
            <w:r>
              <w:t>Сварные сечения двутаврового, таврового и других типов, сваренные непрерывными продольными швами при действии усилия вдоль оси шва</w:t>
            </w:r>
          </w:p>
        </w:tc>
        <w:tc>
          <w:tcPr>
            <w:tcW w:w="1247" w:type="dxa"/>
          </w:tcPr>
          <w:p w:rsidR="00EB4039" w:rsidRDefault="00EB4039">
            <w:pPr>
              <w:pStyle w:val="ConsPlusNormal"/>
              <w:jc w:val="center"/>
            </w:pPr>
            <w:r>
              <w:t>2</w:t>
            </w:r>
          </w:p>
        </w:tc>
      </w:tr>
      <w:tr w:rsidR="00EB4039">
        <w:tc>
          <w:tcPr>
            <w:tcW w:w="420" w:type="dxa"/>
            <w:vMerge w:val="restart"/>
            <w:tcBorders>
              <w:right w:val="nil"/>
            </w:tcBorders>
            <w:vAlign w:val="center"/>
          </w:tcPr>
          <w:p w:rsidR="00EB4039" w:rsidRDefault="00EB4039">
            <w:pPr>
              <w:pStyle w:val="ConsPlusNormal"/>
              <w:jc w:val="center"/>
            </w:pPr>
            <w:r>
              <w:t>14</w:t>
            </w:r>
          </w:p>
        </w:tc>
        <w:tc>
          <w:tcPr>
            <w:tcW w:w="3458" w:type="dxa"/>
            <w:vMerge w:val="restart"/>
            <w:tcBorders>
              <w:left w:val="nil"/>
            </w:tcBorders>
            <w:vAlign w:val="center"/>
          </w:tcPr>
          <w:p w:rsidR="00EB4039" w:rsidRDefault="00EB4039">
            <w:pPr>
              <w:pStyle w:val="ConsPlusNormal"/>
              <w:jc w:val="center"/>
            </w:pPr>
            <w:r>
              <w:rPr>
                <w:noProof/>
                <w:position w:val="-48"/>
              </w:rPr>
              <w:drawing>
                <wp:inline distT="0" distB="0" distL="0" distR="0">
                  <wp:extent cx="1493520" cy="73914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493520" cy="739140"/>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 xml:space="preserve">Основной металл со вспомогательным элементом, прикрепленным продольными швами, при </w:t>
            </w:r>
            <w:r>
              <w:rPr>
                <w:noProof/>
                <w:position w:val="-1"/>
              </w:rPr>
              <w:drawing>
                <wp:inline distT="0" distB="0" distL="0" distR="0">
                  <wp:extent cx="152400" cy="146685"/>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до 45°</w:t>
            </w:r>
          </w:p>
        </w:tc>
        <w:tc>
          <w:tcPr>
            <w:tcW w:w="1247" w:type="dxa"/>
            <w:tcBorders>
              <w:top w:val="nil"/>
              <w:bottom w:val="nil"/>
            </w:tcBorders>
          </w:tcPr>
          <w:p w:rsidR="00EB4039" w:rsidRDefault="00EB4039">
            <w:pPr>
              <w:pStyle w:val="ConsPlusNormal"/>
              <w:jc w:val="center"/>
            </w:pPr>
            <w:r>
              <w:t>4</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ind w:firstLine="283"/>
            </w:pPr>
            <w:r>
              <w:t>90°</w:t>
            </w:r>
          </w:p>
        </w:tc>
        <w:tc>
          <w:tcPr>
            <w:tcW w:w="1247" w:type="dxa"/>
            <w:tcBorders>
              <w:top w:val="nil"/>
            </w:tcBorders>
          </w:tcPr>
          <w:p w:rsidR="00EB4039" w:rsidRDefault="00EB4039">
            <w:pPr>
              <w:pStyle w:val="ConsPlusNormal"/>
              <w:jc w:val="center"/>
            </w:pPr>
            <w:r>
              <w:t>7</w:t>
            </w:r>
          </w:p>
        </w:tc>
      </w:tr>
      <w:tr w:rsidR="00EB4039">
        <w:tc>
          <w:tcPr>
            <w:tcW w:w="420" w:type="dxa"/>
            <w:tcBorders>
              <w:right w:val="nil"/>
            </w:tcBorders>
            <w:vAlign w:val="center"/>
          </w:tcPr>
          <w:p w:rsidR="00EB4039" w:rsidRDefault="00EB4039">
            <w:pPr>
              <w:pStyle w:val="ConsPlusNormal"/>
              <w:jc w:val="center"/>
            </w:pPr>
            <w:r>
              <w:t>15</w:t>
            </w:r>
          </w:p>
        </w:tc>
        <w:tc>
          <w:tcPr>
            <w:tcW w:w="3458" w:type="dxa"/>
            <w:tcBorders>
              <w:left w:val="nil"/>
            </w:tcBorders>
            <w:vAlign w:val="center"/>
          </w:tcPr>
          <w:p w:rsidR="00EB4039" w:rsidRDefault="00EB4039">
            <w:pPr>
              <w:pStyle w:val="ConsPlusNormal"/>
              <w:jc w:val="center"/>
            </w:pPr>
            <w:r>
              <w:rPr>
                <w:noProof/>
                <w:position w:val="-70"/>
              </w:rPr>
              <w:drawing>
                <wp:inline distT="0" distB="0" distL="0" distR="0">
                  <wp:extent cx="1417955" cy="101600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417955" cy="1016000"/>
                          </a:xfrm>
                          <a:prstGeom prst="rect">
                            <a:avLst/>
                          </a:prstGeom>
                          <a:noFill/>
                          <a:ln>
                            <a:noFill/>
                          </a:ln>
                        </pic:spPr>
                      </pic:pic>
                    </a:graphicData>
                  </a:graphic>
                </wp:inline>
              </w:drawing>
            </w:r>
          </w:p>
        </w:tc>
        <w:tc>
          <w:tcPr>
            <w:tcW w:w="3912" w:type="dxa"/>
          </w:tcPr>
          <w:p w:rsidR="00EB4039" w:rsidRDefault="00EB4039">
            <w:pPr>
              <w:pStyle w:val="ConsPlusNormal"/>
            </w:pPr>
            <w:r>
              <w:t>Обрыв поясного листа без механической обработки поперечного (лобового) шва</w:t>
            </w:r>
          </w:p>
        </w:tc>
        <w:tc>
          <w:tcPr>
            <w:tcW w:w="1247" w:type="dxa"/>
          </w:tcPr>
          <w:p w:rsidR="00EB4039" w:rsidRDefault="00EB4039">
            <w:pPr>
              <w:pStyle w:val="ConsPlusNormal"/>
              <w:jc w:val="center"/>
            </w:pPr>
            <w:r>
              <w:t>7</w:t>
            </w:r>
          </w:p>
        </w:tc>
      </w:tr>
      <w:tr w:rsidR="00EB4039">
        <w:tc>
          <w:tcPr>
            <w:tcW w:w="420" w:type="dxa"/>
            <w:tcBorders>
              <w:right w:val="nil"/>
            </w:tcBorders>
            <w:vAlign w:val="center"/>
          </w:tcPr>
          <w:p w:rsidR="00EB4039" w:rsidRDefault="00EB4039">
            <w:pPr>
              <w:pStyle w:val="ConsPlusNormal"/>
              <w:jc w:val="center"/>
            </w:pPr>
            <w:r>
              <w:t>16</w:t>
            </w:r>
          </w:p>
        </w:tc>
        <w:tc>
          <w:tcPr>
            <w:tcW w:w="3458" w:type="dxa"/>
            <w:tcBorders>
              <w:left w:val="nil"/>
            </w:tcBorders>
            <w:vAlign w:val="center"/>
          </w:tcPr>
          <w:p w:rsidR="00EB4039" w:rsidRDefault="00EB4039">
            <w:pPr>
              <w:pStyle w:val="ConsPlusNormal"/>
              <w:jc w:val="center"/>
            </w:pPr>
            <w:r>
              <w:rPr>
                <w:noProof/>
                <w:position w:val="-49"/>
              </w:rPr>
              <w:drawing>
                <wp:inline distT="0" distB="0" distL="0" distR="0">
                  <wp:extent cx="1819910" cy="75438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819910" cy="754380"/>
                          </a:xfrm>
                          <a:prstGeom prst="rect">
                            <a:avLst/>
                          </a:prstGeom>
                          <a:noFill/>
                          <a:ln>
                            <a:noFill/>
                          </a:ln>
                        </pic:spPr>
                      </pic:pic>
                    </a:graphicData>
                  </a:graphic>
                </wp:inline>
              </w:drawing>
            </w:r>
          </w:p>
        </w:tc>
        <w:tc>
          <w:tcPr>
            <w:tcW w:w="3912" w:type="dxa"/>
          </w:tcPr>
          <w:p w:rsidR="00EB4039" w:rsidRDefault="00EB4039">
            <w:pPr>
              <w:pStyle w:val="ConsPlusNormal"/>
            </w:pPr>
            <w:r>
              <w:t>Основной металл с поперечным швом; сварной шов двусторонний с плавным переходом к основному металлу</w:t>
            </w:r>
          </w:p>
        </w:tc>
        <w:tc>
          <w:tcPr>
            <w:tcW w:w="1247" w:type="dxa"/>
          </w:tcPr>
          <w:p w:rsidR="00EB4039" w:rsidRDefault="00EB4039">
            <w:pPr>
              <w:pStyle w:val="ConsPlusNormal"/>
              <w:jc w:val="center"/>
            </w:pPr>
            <w:r>
              <w:t>4</w:t>
            </w:r>
          </w:p>
        </w:tc>
      </w:tr>
      <w:tr w:rsidR="00EB4039">
        <w:tc>
          <w:tcPr>
            <w:tcW w:w="420" w:type="dxa"/>
            <w:tcBorders>
              <w:right w:val="nil"/>
            </w:tcBorders>
            <w:vAlign w:val="center"/>
          </w:tcPr>
          <w:p w:rsidR="00EB4039" w:rsidRDefault="00EB4039">
            <w:pPr>
              <w:pStyle w:val="ConsPlusNormal"/>
              <w:jc w:val="center"/>
            </w:pPr>
            <w:r>
              <w:lastRenderedPageBreak/>
              <w:t>17</w:t>
            </w:r>
          </w:p>
        </w:tc>
        <w:tc>
          <w:tcPr>
            <w:tcW w:w="3458" w:type="dxa"/>
            <w:tcBorders>
              <w:left w:val="nil"/>
            </w:tcBorders>
            <w:vAlign w:val="center"/>
          </w:tcPr>
          <w:p w:rsidR="00EB4039" w:rsidRDefault="00EB4039">
            <w:pPr>
              <w:pStyle w:val="ConsPlusNormal"/>
              <w:jc w:val="center"/>
            </w:pPr>
            <w:r>
              <w:rPr>
                <w:noProof/>
                <w:position w:val="-40"/>
              </w:rPr>
              <w:drawing>
                <wp:inline distT="0" distB="0" distL="0" distR="0">
                  <wp:extent cx="1222375" cy="645795"/>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222375" cy="645795"/>
                          </a:xfrm>
                          <a:prstGeom prst="rect">
                            <a:avLst/>
                          </a:prstGeom>
                          <a:noFill/>
                          <a:ln>
                            <a:noFill/>
                          </a:ln>
                        </pic:spPr>
                      </pic:pic>
                    </a:graphicData>
                  </a:graphic>
                </wp:inline>
              </w:drawing>
            </w:r>
          </w:p>
        </w:tc>
        <w:tc>
          <w:tcPr>
            <w:tcW w:w="3912" w:type="dxa"/>
          </w:tcPr>
          <w:p w:rsidR="00EB4039" w:rsidRDefault="00EB4039">
            <w:pPr>
              <w:pStyle w:val="ConsPlusNormal"/>
            </w:pPr>
            <w:r>
              <w:t>Основной металл растянутых поясов балок и элементов ферм вблизи диафрагм и ребер, приваренных угловыми швами</w:t>
            </w:r>
          </w:p>
        </w:tc>
        <w:tc>
          <w:tcPr>
            <w:tcW w:w="1247" w:type="dxa"/>
          </w:tcPr>
          <w:p w:rsidR="00EB4039" w:rsidRDefault="00EB4039">
            <w:pPr>
              <w:pStyle w:val="ConsPlusNormal"/>
              <w:jc w:val="center"/>
            </w:pPr>
            <w:r>
              <w:t>5</w:t>
            </w:r>
          </w:p>
        </w:tc>
      </w:tr>
      <w:tr w:rsidR="00EB4039">
        <w:tc>
          <w:tcPr>
            <w:tcW w:w="420" w:type="dxa"/>
            <w:vMerge w:val="restart"/>
            <w:tcBorders>
              <w:right w:val="nil"/>
            </w:tcBorders>
            <w:vAlign w:val="center"/>
          </w:tcPr>
          <w:p w:rsidR="00EB4039" w:rsidRDefault="00EB4039">
            <w:pPr>
              <w:pStyle w:val="ConsPlusNormal"/>
              <w:jc w:val="center"/>
            </w:pPr>
            <w:r>
              <w:t>18</w:t>
            </w:r>
          </w:p>
        </w:tc>
        <w:tc>
          <w:tcPr>
            <w:tcW w:w="3458" w:type="dxa"/>
            <w:vMerge w:val="restart"/>
            <w:tcBorders>
              <w:left w:val="nil"/>
            </w:tcBorders>
            <w:vAlign w:val="center"/>
          </w:tcPr>
          <w:p w:rsidR="00EB4039" w:rsidRDefault="00EB4039">
            <w:pPr>
              <w:pStyle w:val="ConsPlusNormal"/>
              <w:jc w:val="center"/>
            </w:pPr>
            <w:r>
              <w:rPr>
                <w:noProof/>
                <w:position w:val="-57"/>
              </w:rPr>
              <w:drawing>
                <wp:inline distT="0" distB="0" distL="0" distR="0">
                  <wp:extent cx="1827530" cy="85407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827530" cy="854075"/>
                          </a:xfrm>
                          <a:prstGeom prst="rect">
                            <a:avLst/>
                          </a:prstGeom>
                          <a:noFill/>
                          <a:ln>
                            <a:noFill/>
                          </a:ln>
                        </pic:spPr>
                      </pic:pic>
                    </a:graphicData>
                  </a:graphic>
                </wp:inline>
              </w:drawing>
            </w:r>
          </w:p>
        </w:tc>
        <w:tc>
          <w:tcPr>
            <w:tcW w:w="3912" w:type="dxa"/>
            <w:vMerge w:val="restart"/>
          </w:tcPr>
          <w:p w:rsidR="00EB4039" w:rsidRDefault="00EB4039">
            <w:pPr>
              <w:pStyle w:val="ConsPlusNormal"/>
            </w:pPr>
            <w:r>
              <w:t>Основной металл в месте перехода к поперечному (лобовому) угловому шву</w:t>
            </w:r>
          </w:p>
        </w:tc>
        <w:tc>
          <w:tcPr>
            <w:tcW w:w="1247" w:type="dxa"/>
            <w:tcBorders>
              <w:bottom w:val="nil"/>
            </w:tcBorders>
          </w:tcPr>
          <w:p w:rsidR="00EB4039" w:rsidRDefault="00EB4039">
            <w:pPr>
              <w:pStyle w:val="ConsPlusNormal"/>
              <w:jc w:val="center"/>
            </w:pPr>
            <w:r>
              <w:t>6</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vMerge/>
          </w:tcPr>
          <w:p w:rsidR="00EB4039" w:rsidRDefault="00EB4039">
            <w:pPr>
              <w:pStyle w:val="ConsPlusNormal"/>
            </w:pPr>
          </w:p>
        </w:tc>
        <w:tc>
          <w:tcPr>
            <w:tcW w:w="1247" w:type="dxa"/>
            <w:tcBorders>
              <w:top w:val="nil"/>
            </w:tcBorders>
          </w:tcPr>
          <w:p w:rsidR="00EB4039" w:rsidRDefault="00EB4039">
            <w:pPr>
              <w:pStyle w:val="ConsPlusNormal"/>
              <w:jc w:val="center"/>
            </w:pPr>
            <w:r>
              <w:t>5</w:t>
            </w:r>
          </w:p>
        </w:tc>
      </w:tr>
      <w:tr w:rsidR="00EB4039">
        <w:tc>
          <w:tcPr>
            <w:tcW w:w="420" w:type="dxa"/>
            <w:vMerge w:val="restart"/>
            <w:tcBorders>
              <w:right w:val="nil"/>
            </w:tcBorders>
            <w:vAlign w:val="center"/>
          </w:tcPr>
          <w:p w:rsidR="00EB4039" w:rsidRDefault="00EB4039">
            <w:pPr>
              <w:pStyle w:val="ConsPlusNormal"/>
              <w:jc w:val="center"/>
            </w:pPr>
            <w:r>
              <w:t>19</w:t>
            </w:r>
          </w:p>
        </w:tc>
        <w:tc>
          <w:tcPr>
            <w:tcW w:w="3458" w:type="dxa"/>
            <w:vMerge w:val="restart"/>
            <w:tcBorders>
              <w:left w:val="nil"/>
            </w:tcBorders>
            <w:vAlign w:val="center"/>
          </w:tcPr>
          <w:p w:rsidR="00EB4039" w:rsidRDefault="00EB4039">
            <w:pPr>
              <w:pStyle w:val="ConsPlusNormal"/>
              <w:jc w:val="center"/>
            </w:pPr>
            <w:r>
              <w:rPr>
                <w:noProof/>
                <w:position w:val="-171"/>
              </w:rPr>
              <w:drawing>
                <wp:inline distT="0" distB="0" distL="0" distR="0">
                  <wp:extent cx="1630680" cy="231013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630680" cy="2310130"/>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Основной металл в соединениях с фланговыми швами (в местах перехода от элемента к концам фланговых швов):</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а) с двойными фланговыми швами</w:t>
            </w:r>
          </w:p>
        </w:tc>
        <w:tc>
          <w:tcPr>
            <w:tcW w:w="1247" w:type="dxa"/>
            <w:tcBorders>
              <w:top w:val="nil"/>
              <w:bottom w:val="nil"/>
            </w:tcBorders>
          </w:tcPr>
          <w:p w:rsidR="00EB4039" w:rsidRDefault="00EB4039">
            <w:pPr>
              <w:pStyle w:val="ConsPlusNormal"/>
              <w:jc w:val="center"/>
            </w:pPr>
            <w:r>
              <w:t>8</w:t>
            </w: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б) с фланговыми и лобовыми швами</w:t>
            </w:r>
          </w:p>
        </w:tc>
        <w:tc>
          <w:tcPr>
            <w:tcW w:w="1247" w:type="dxa"/>
            <w:tcBorders>
              <w:top w:val="nil"/>
              <w:bottom w:val="nil"/>
            </w:tcBorders>
          </w:tcPr>
          <w:p w:rsidR="00EB4039" w:rsidRDefault="00EB4039">
            <w:pPr>
              <w:pStyle w:val="ConsPlusNormal"/>
              <w:jc w:val="center"/>
            </w:pPr>
            <w:r>
              <w:t>7</w:t>
            </w: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ind w:firstLine="283"/>
            </w:pPr>
            <w:r>
              <w:t>в) при передаче усилия через основной металл</w:t>
            </w:r>
          </w:p>
        </w:tc>
        <w:tc>
          <w:tcPr>
            <w:tcW w:w="1247" w:type="dxa"/>
            <w:tcBorders>
              <w:top w:val="nil"/>
              <w:bottom w:val="nil"/>
            </w:tcBorders>
          </w:tcPr>
          <w:p w:rsidR="00EB4039" w:rsidRDefault="00EB4039">
            <w:pPr>
              <w:pStyle w:val="ConsPlusNormal"/>
              <w:jc w:val="center"/>
            </w:pPr>
            <w:r>
              <w:t>7</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ind w:firstLine="283"/>
            </w:pPr>
            <w:r>
              <w:t>г) щеки анкеров для крепления стальных канатов</w:t>
            </w:r>
          </w:p>
        </w:tc>
        <w:tc>
          <w:tcPr>
            <w:tcW w:w="1247" w:type="dxa"/>
            <w:tcBorders>
              <w:top w:val="nil"/>
            </w:tcBorders>
          </w:tcPr>
          <w:p w:rsidR="00EB4039" w:rsidRDefault="00EB4039">
            <w:pPr>
              <w:pStyle w:val="ConsPlusNormal"/>
              <w:jc w:val="center"/>
            </w:pPr>
            <w:r>
              <w:t>8</w:t>
            </w:r>
          </w:p>
        </w:tc>
      </w:tr>
      <w:tr w:rsidR="00EB4039">
        <w:tc>
          <w:tcPr>
            <w:tcW w:w="420" w:type="dxa"/>
            <w:vMerge w:val="restart"/>
            <w:tcBorders>
              <w:right w:val="nil"/>
            </w:tcBorders>
            <w:vAlign w:val="center"/>
          </w:tcPr>
          <w:p w:rsidR="00EB4039" w:rsidRDefault="00EB4039">
            <w:pPr>
              <w:pStyle w:val="ConsPlusNormal"/>
              <w:jc w:val="center"/>
            </w:pPr>
            <w:r>
              <w:t>20</w:t>
            </w:r>
          </w:p>
        </w:tc>
        <w:tc>
          <w:tcPr>
            <w:tcW w:w="3458" w:type="dxa"/>
            <w:vMerge w:val="restart"/>
            <w:tcBorders>
              <w:left w:val="nil"/>
            </w:tcBorders>
            <w:vAlign w:val="center"/>
          </w:tcPr>
          <w:p w:rsidR="00EB4039" w:rsidRDefault="00EB4039">
            <w:pPr>
              <w:pStyle w:val="ConsPlusNormal"/>
              <w:jc w:val="center"/>
            </w:pPr>
            <w:r>
              <w:rPr>
                <w:noProof/>
                <w:position w:val="-83"/>
              </w:rPr>
              <w:drawing>
                <wp:inline distT="0" distB="0" distL="0" distR="0">
                  <wp:extent cx="1581785" cy="1191895"/>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581785" cy="1191895"/>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Основной металл трубы растянутого раскоса при отношении толщины к наружному диаметру трубы пояса</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jc w:val="center"/>
            </w:pPr>
            <w:r>
              <w:rPr>
                <w:i/>
              </w:rPr>
              <w:t>t</w:t>
            </w:r>
            <w:r>
              <w:rPr>
                <w:i/>
                <w:vertAlign w:val="subscript"/>
              </w:rPr>
              <w:t>m</w:t>
            </w:r>
            <w:r>
              <w:t>/</w:t>
            </w:r>
            <w:r>
              <w:rPr>
                <w:i/>
              </w:rPr>
              <w:t>d</w:t>
            </w:r>
            <w:r>
              <w:rPr>
                <w:i/>
                <w:vertAlign w:val="subscript"/>
              </w:rPr>
              <w:t>m</w:t>
            </w:r>
            <w:r>
              <w:t xml:space="preserve"> &gt;= 1/14</w:t>
            </w:r>
          </w:p>
        </w:tc>
        <w:tc>
          <w:tcPr>
            <w:tcW w:w="1247" w:type="dxa"/>
            <w:tcBorders>
              <w:top w:val="nil"/>
              <w:bottom w:val="nil"/>
            </w:tcBorders>
          </w:tcPr>
          <w:p w:rsidR="00EB4039" w:rsidRDefault="00EB4039">
            <w:pPr>
              <w:pStyle w:val="ConsPlusNormal"/>
              <w:jc w:val="center"/>
            </w:pPr>
            <w:r>
              <w:t>7</w:t>
            </w:r>
          </w:p>
        </w:tc>
      </w:tr>
      <w:tr w:rsidR="00EB4039">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jc w:val="center"/>
            </w:pPr>
            <w:r>
              <w:t xml:space="preserve">1/20 &lt;= </w:t>
            </w:r>
            <w:r>
              <w:rPr>
                <w:i/>
              </w:rPr>
              <w:t>t</w:t>
            </w:r>
            <w:r>
              <w:rPr>
                <w:i/>
                <w:vertAlign w:val="subscript"/>
              </w:rPr>
              <w:t>m</w:t>
            </w:r>
            <w:r>
              <w:t>/</w:t>
            </w:r>
            <w:r>
              <w:rPr>
                <w:i/>
              </w:rPr>
              <w:t>d</w:t>
            </w:r>
            <w:r>
              <w:rPr>
                <w:i/>
                <w:vertAlign w:val="subscript"/>
              </w:rPr>
              <w:t>m</w:t>
            </w:r>
            <w:r>
              <w:t xml:space="preserve"> &lt; 1/14</w:t>
            </w:r>
          </w:p>
        </w:tc>
        <w:tc>
          <w:tcPr>
            <w:tcW w:w="1247" w:type="dxa"/>
            <w:tcBorders>
              <w:top w:val="nil"/>
            </w:tcBorders>
          </w:tcPr>
          <w:p w:rsidR="00EB4039" w:rsidRDefault="00EB4039">
            <w:pPr>
              <w:pStyle w:val="ConsPlusNormal"/>
              <w:jc w:val="center"/>
            </w:pPr>
            <w:r>
              <w:t>8</w:t>
            </w:r>
          </w:p>
        </w:tc>
      </w:tr>
      <w:tr w:rsidR="00EB4039">
        <w:tc>
          <w:tcPr>
            <w:tcW w:w="420" w:type="dxa"/>
            <w:vMerge w:val="restart"/>
            <w:tcBorders>
              <w:right w:val="nil"/>
            </w:tcBorders>
            <w:vAlign w:val="center"/>
          </w:tcPr>
          <w:p w:rsidR="00EB4039" w:rsidRDefault="00EB4039">
            <w:pPr>
              <w:pStyle w:val="ConsPlusNormal"/>
              <w:jc w:val="center"/>
            </w:pPr>
            <w:r>
              <w:t>21</w:t>
            </w:r>
          </w:p>
        </w:tc>
        <w:tc>
          <w:tcPr>
            <w:tcW w:w="3458" w:type="dxa"/>
            <w:vMerge w:val="restart"/>
            <w:tcBorders>
              <w:left w:val="nil"/>
            </w:tcBorders>
          </w:tcPr>
          <w:p w:rsidR="00EB4039" w:rsidRDefault="00EB4039">
            <w:pPr>
              <w:pStyle w:val="ConsPlusNormal"/>
              <w:jc w:val="center"/>
            </w:pPr>
            <w:r>
              <w:rPr>
                <w:noProof/>
                <w:position w:val="-57"/>
              </w:rPr>
              <w:drawing>
                <wp:inline distT="0" distB="0" distL="0" distR="0">
                  <wp:extent cx="1536065" cy="86233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536065" cy="862330"/>
                          </a:xfrm>
                          <a:prstGeom prst="rect">
                            <a:avLst/>
                          </a:prstGeom>
                          <a:noFill/>
                          <a:ln>
                            <a:noFill/>
                          </a:ln>
                        </pic:spPr>
                      </pic:pic>
                    </a:graphicData>
                  </a:graphic>
                </wp:inline>
              </w:drawing>
            </w:r>
          </w:p>
          <w:p w:rsidR="00EB4039" w:rsidRDefault="00EB4039">
            <w:pPr>
              <w:pStyle w:val="ConsPlusNormal"/>
            </w:pPr>
          </w:p>
          <w:p w:rsidR="00EB4039" w:rsidRDefault="00EB4039">
            <w:pPr>
              <w:pStyle w:val="ConsPlusNormal"/>
              <w:jc w:val="center"/>
            </w:pPr>
            <w:r>
              <w:rPr>
                <w:noProof/>
                <w:position w:val="-4"/>
              </w:rPr>
              <w:drawing>
                <wp:inline distT="0" distB="0" distL="0" distR="0">
                  <wp:extent cx="800100" cy="184785"/>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800100" cy="184785"/>
                          </a:xfrm>
                          <a:prstGeom prst="rect">
                            <a:avLst/>
                          </a:prstGeom>
                          <a:noFill/>
                          <a:ln>
                            <a:noFill/>
                          </a:ln>
                        </pic:spPr>
                      </pic:pic>
                    </a:graphicData>
                  </a:graphic>
                </wp:inline>
              </w:drawing>
            </w:r>
          </w:p>
        </w:tc>
        <w:tc>
          <w:tcPr>
            <w:tcW w:w="3912" w:type="dxa"/>
            <w:tcBorders>
              <w:bottom w:val="nil"/>
            </w:tcBorders>
          </w:tcPr>
          <w:p w:rsidR="00EB4039" w:rsidRDefault="00EB4039">
            <w:pPr>
              <w:pStyle w:val="ConsPlusNormal"/>
            </w:pPr>
            <w:r>
              <w:t xml:space="preserve">Основной металл трубы растянутого раскоса при отношении диаметров раскоса и пояса </w:t>
            </w:r>
            <w:r>
              <w:rPr>
                <w:i/>
              </w:rPr>
              <w:t>d</w:t>
            </w:r>
            <w:r>
              <w:rPr>
                <w:i/>
                <w:vertAlign w:val="subscript"/>
              </w:rPr>
              <w:t>d</w:t>
            </w:r>
            <w:r>
              <w:t>/</w:t>
            </w:r>
            <w:r>
              <w:rPr>
                <w:i/>
              </w:rPr>
              <w:t>d</w:t>
            </w:r>
            <w:r>
              <w:rPr>
                <w:i/>
                <w:vertAlign w:val="subscript"/>
              </w:rPr>
              <w:t>m</w:t>
            </w:r>
            <w:r>
              <w:t xml:space="preserve"> = 0,4 - 0,7 и отношении толщины к наружному диаметру трубы пояса:</w:t>
            </w:r>
          </w:p>
        </w:tc>
        <w:tc>
          <w:tcPr>
            <w:tcW w:w="1247" w:type="dxa"/>
            <w:tcBorders>
              <w:bottom w:val="nil"/>
            </w:tcBorders>
          </w:tcPr>
          <w:p w:rsidR="00EB4039" w:rsidRDefault="00EB4039">
            <w:pPr>
              <w:pStyle w:val="ConsPlusNormal"/>
              <w:jc w:val="center"/>
            </w:pP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jc w:val="center"/>
            </w:pPr>
            <w:r>
              <w:rPr>
                <w:i/>
              </w:rPr>
              <w:t>t</w:t>
            </w:r>
            <w:r>
              <w:rPr>
                <w:i/>
                <w:vertAlign w:val="subscript"/>
              </w:rPr>
              <w:t>m</w:t>
            </w:r>
            <w:r>
              <w:t>/</w:t>
            </w:r>
            <w:r>
              <w:rPr>
                <w:i/>
              </w:rPr>
              <w:t>d</w:t>
            </w:r>
            <w:r>
              <w:rPr>
                <w:i/>
                <w:vertAlign w:val="subscript"/>
              </w:rPr>
              <w:t>m</w:t>
            </w:r>
            <w:r>
              <w:t xml:space="preserve"> &gt;= 1/14</w:t>
            </w:r>
          </w:p>
        </w:tc>
        <w:tc>
          <w:tcPr>
            <w:tcW w:w="1247" w:type="dxa"/>
            <w:tcBorders>
              <w:top w:val="nil"/>
              <w:bottom w:val="nil"/>
            </w:tcBorders>
          </w:tcPr>
          <w:p w:rsidR="00EB4039" w:rsidRDefault="00EB4039">
            <w:pPr>
              <w:pStyle w:val="ConsPlusNormal"/>
              <w:jc w:val="center"/>
            </w:pPr>
            <w:r>
              <w:t>6</w:t>
            </w: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bottom w:val="nil"/>
            </w:tcBorders>
          </w:tcPr>
          <w:p w:rsidR="00EB4039" w:rsidRDefault="00EB4039">
            <w:pPr>
              <w:pStyle w:val="ConsPlusNormal"/>
              <w:jc w:val="center"/>
            </w:pPr>
            <w:r>
              <w:t xml:space="preserve">1/20 &lt;= </w:t>
            </w:r>
            <w:r>
              <w:rPr>
                <w:i/>
              </w:rPr>
              <w:t>t</w:t>
            </w:r>
            <w:r>
              <w:rPr>
                <w:i/>
                <w:vertAlign w:val="subscript"/>
              </w:rPr>
              <w:t>m</w:t>
            </w:r>
            <w:r>
              <w:t>/</w:t>
            </w:r>
            <w:r>
              <w:rPr>
                <w:i/>
              </w:rPr>
              <w:t>d</w:t>
            </w:r>
            <w:r>
              <w:rPr>
                <w:i/>
                <w:vertAlign w:val="subscript"/>
              </w:rPr>
              <w:t>m</w:t>
            </w:r>
            <w:r>
              <w:t xml:space="preserve"> &lt; 1/14</w:t>
            </w:r>
          </w:p>
        </w:tc>
        <w:tc>
          <w:tcPr>
            <w:tcW w:w="1247" w:type="dxa"/>
            <w:tcBorders>
              <w:top w:val="nil"/>
              <w:bottom w:val="nil"/>
            </w:tcBorders>
          </w:tcPr>
          <w:p w:rsidR="00EB4039" w:rsidRDefault="00EB4039">
            <w:pPr>
              <w:pStyle w:val="ConsPlusNormal"/>
              <w:jc w:val="center"/>
            </w:pPr>
            <w:r>
              <w:t>7</w:t>
            </w:r>
          </w:p>
        </w:tc>
      </w:tr>
      <w:tr w:rsidR="00EB4039">
        <w:tblPrEx>
          <w:tblBorders>
            <w:insideH w:val="nil"/>
          </w:tblBorders>
        </w:tblPrEx>
        <w:tc>
          <w:tcPr>
            <w:tcW w:w="420" w:type="dxa"/>
            <w:vMerge/>
            <w:tcBorders>
              <w:right w:val="nil"/>
            </w:tcBorders>
          </w:tcPr>
          <w:p w:rsidR="00EB4039" w:rsidRDefault="00EB4039">
            <w:pPr>
              <w:pStyle w:val="ConsPlusNormal"/>
            </w:pPr>
          </w:p>
        </w:tc>
        <w:tc>
          <w:tcPr>
            <w:tcW w:w="3458" w:type="dxa"/>
            <w:vMerge/>
            <w:tcBorders>
              <w:left w:val="nil"/>
            </w:tcBorders>
          </w:tcPr>
          <w:p w:rsidR="00EB4039" w:rsidRDefault="00EB4039">
            <w:pPr>
              <w:pStyle w:val="ConsPlusNormal"/>
            </w:pPr>
          </w:p>
        </w:tc>
        <w:tc>
          <w:tcPr>
            <w:tcW w:w="3912" w:type="dxa"/>
            <w:tcBorders>
              <w:top w:val="nil"/>
            </w:tcBorders>
          </w:tcPr>
          <w:p w:rsidR="00EB4039" w:rsidRDefault="00EB4039">
            <w:pPr>
              <w:pStyle w:val="ConsPlusNormal"/>
              <w:jc w:val="center"/>
            </w:pPr>
            <w:r>
              <w:t xml:space="preserve">1/35 &lt; </w:t>
            </w:r>
            <w:r>
              <w:rPr>
                <w:i/>
              </w:rPr>
              <w:t>t</w:t>
            </w:r>
            <w:r>
              <w:rPr>
                <w:i/>
                <w:vertAlign w:val="subscript"/>
              </w:rPr>
              <w:t>m</w:t>
            </w:r>
            <w:r>
              <w:t>/</w:t>
            </w:r>
            <w:r>
              <w:rPr>
                <w:i/>
              </w:rPr>
              <w:t>d</w:t>
            </w:r>
            <w:r>
              <w:rPr>
                <w:i/>
                <w:vertAlign w:val="subscript"/>
              </w:rPr>
              <w:t>m</w:t>
            </w:r>
            <w:r>
              <w:t xml:space="preserve"> &lt; 1/20</w:t>
            </w:r>
          </w:p>
        </w:tc>
        <w:tc>
          <w:tcPr>
            <w:tcW w:w="1247" w:type="dxa"/>
            <w:tcBorders>
              <w:top w:val="nil"/>
            </w:tcBorders>
          </w:tcPr>
          <w:p w:rsidR="00EB4039" w:rsidRDefault="00EB4039">
            <w:pPr>
              <w:pStyle w:val="ConsPlusNormal"/>
              <w:jc w:val="center"/>
            </w:pPr>
            <w:r>
              <w:t>8</w:t>
            </w:r>
          </w:p>
        </w:tc>
      </w:tr>
    </w:tbl>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Normal"/>
        <w:jc w:val="both"/>
      </w:pPr>
    </w:p>
    <w:p w:rsidR="00EB4039" w:rsidRDefault="00EB4039">
      <w:pPr>
        <w:pStyle w:val="ConsPlusTitle"/>
        <w:jc w:val="center"/>
        <w:outlineLvl w:val="0"/>
      </w:pPr>
      <w:r>
        <w:t>БИБЛИОГРАФИЯ</w:t>
      </w:r>
    </w:p>
    <w:p w:rsidR="00EB4039" w:rsidRDefault="00EB4039">
      <w:pPr>
        <w:pStyle w:val="ConsPlusNormal"/>
        <w:jc w:val="both"/>
      </w:pPr>
    </w:p>
    <w:p w:rsidR="00EB4039" w:rsidRDefault="00EB4039">
      <w:pPr>
        <w:pStyle w:val="ConsPlusNormal"/>
        <w:ind w:firstLine="540"/>
        <w:jc w:val="both"/>
      </w:pPr>
      <w:bookmarkStart w:id="455" w:name="P9490"/>
      <w:bookmarkEnd w:id="455"/>
      <w:r>
        <w:t xml:space="preserve">[1] Федеральный </w:t>
      </w:r>
      <w:hyperlink r:id="rId1692">
        <w:r>
          <w:rPr>
            <w:color w:val="0000FF"/>
          </w:rPr>
          <w:t>закон</w:t>
        </w:r>
      </w:hyperlink>
      <w:r>
        <w:t xml:space="preserve"> от 22 июля 2008 г. N 123-ФЗ "Технический регламент о требованиях пожарной безопасности"</w:t>
      </w:r>
    </w:p>
    <w:p w:rsidR="00EB4039" w:rsidRDefault="00EB4039">
      <w:pPr>
        <w:pStyle w:val="ConsPlusNormal"/>
        <w:jc w:val="both"/>
      </w:pPr>
    </w:p>
    <w:p w:rsidR="00EB4039" w:rsidRDefault="00EB4039">
      <w:pPr>
        <w:pStyle w:val="ConsPlusNormal"/>
        <w:jc w:val="both"/>
      </w:pPr>
    </w:p>
    <w:p w:rsidR="00EB4039" w:rsidRDefault="00EB4039">
      <w:pPr>
        <w:pStyle w:val="ConsPlusNormal"/>
        <w:pBdr>
          <w:bottom w:val="single" w:sz="6" w:space="0" w:color="auto"/>
        </w:pBdr>
        <w:spacing w:before="100" w:after="100"/>
        <w:jc w:val="both"/>
        <w:rPr>
          <w:sz w:val="2"/>
          <w:szCs w:val="2"/>
        </w:rPr>
      </w:pPr>
    </w:p>
    <w:p w:rsidR="00DF291B" w:rsidRDefault="00DF291B">
      <w:bookmarkStart w:id="456" w:name="_GoBack"/>
      <w:bookmarkEnd w:id="456"/>
    </w:p>
    <w:sectPr w:rsidR="00DF291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039"/>
    <w:rsid w:val="00DF291B"/>
    <w:rsid w:val="00EB4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4039"/>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B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B4039"/>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B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B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B403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B403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B403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B4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40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4039"/>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B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B4039"/>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B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B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B403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B403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B403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B4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40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170.wmf"/><Relationship Id="rId21" Type="http://schemas.openxmlformats.org/officeDocument/2006/relationships/hyperlink" Target="consultantplus://offline/ref=CFF1A5BEE410158B6D4F196959213C97B2CED5315B96DD56BDA0BAACDAE0077A1220BC59B212D7FAF8585B7BE67C57A9BA68FBF17806F8G3U1N" TargetMode="External"/><Relationship Id="rId170" Type="http://schemas.openxmlformats.org/officeDocument/2006/relationships/image" Target="media/image47.wmf"/><Relationship Id="rId268" Type="http://schemas.openxmlformats.org/officeDocument/2006/relationships/image" Target="media/image141.wmf"/><Relationship Id="rId475" Type="http://schemas.openxmlformats.org/officeDocument/2006/relationships/image" Target="media/image314.wmf"/><Relationship Id="rId682" Type="http://schemas.openxmlformats.org/officeDocument/2006/relationships/image" Target="media/image510.png"/><Relationship Id="rId128" Type="http://schemas.openxmlformats.org/officeDocument/2006/relationships/hyperlink" Target="consultantplus://offline/ref=CFF1A5BEE410158B6D4F196959213C97B2C3D1305B96DD56BDA0BAACDAE0077A1220BC59B212D5F9F8585B7BE67C57A9BA68FBF17806F8G3U1N" TargetMode="External"/><Relationship Id="rId335" Type="http://schemas.openxmlformats.org/officeDocument/2006/relationships/hyperlink" Target="consultantplus://offline/ref=7B80AF41DB4EF3799B4755C7B89413A6B2A617861A317D055E6D3A0E600539968F4A4B449CEAB33D175753E046264AA34DBAA240C4BE4BHAU7N" TargetMode="External"/><Relationship Id="rId542" Type="http://schemas.openxmlformats.org/officeDocument/2006/relationships/image" Target="media/image379.wmf"/><Relationship Id="rId987" Type="http://schemas.openxmlformats.org/officeDocument/2006/relationships/image" Target="media/image780.wmf"/><Relationship Id="rId1172" Type="http://schemas.openxmlformats.org/officeDocument/2006/relationships/hyperlink" Target="consultantplus://offline/ref=7B80AF41DB4EF3799B4755C7B89413A6B2AB13871A317D055E6D3A0E600539968F4A4B449CE8BD39175753E046264AA34DBAA240C4BE4BHAU7N" TargetMode="External"/><Relationship Id="rId402" Type="http://schemas.openxmlformats.org/officeDocument/2006/relationships/image" Target="media/image245.wmf"/><Relationship Id="rId847" Type="http://schemas.openxmlformats.org/officeDocument/2006/relationships/image" Target="media/image665.wmf"/><Relationship Id="rId1032" Type="http://schemas.openxmlformats.org/officeDocument/2006/relationships/image" Target="media/image801.png"/><Relationship Id="rId1477" Type="http://schemas.openxmlformats.org/officeDocument/2006/relationships/image" Target="media/image1126.wmf"/><Relationship Id="rId1684" Type="http://schemas.openxmlformats.org/officeDocument/2006/relationships/image" Target="media/image1327.png"/><Relationship Id="rId707" Type="http://schemas.openxmlformats.org/officeDocument/2006/relationships/image" Target="media/image535.wmf"/><Relationship Id="rId914" Type="http://schemas.openxmlformats.org/officeDocument/2006/relationships/image" Target="media/image730.wmf"/><Relationship Id="rId1337" Type="http://schemas.openxmlformats.org/officeDocument/2006/relationships/image" Target="media/image1017.wmf"/><Relationship Id="rId1544" Type="http://schemas.openxmlformats.org/officeDocument/2006/relationships/image" Target="media/image1190.wmf"/><Relationship Id="rId43" Type="http://schemas.openxmlformats.org/officeDocument/2006/relationships/hyperlink" Target="consultantplus://offline/ref=CFF1A5BEE410158B6D4F196959213C97B2CED5315B96DD56BDA0BAACDAE0077A1220BC59B212D6FEF8585B7BE67C57A9BA68FBF17806F8G3U1N" TargetMode="External"/><Relationship Id="rId1404" Type="http://schemas.openxmlformats.org/officeDocument/2006/relationships/image" Target="media/image1053.wmf"/><Relationship Id="rId1611" Type="http://schemas.openxmlformats.org/officeDocument/2006/relationships/image" Target="media/image1254.wmf"/><Relationship Id="rId192" Type="http://schemas.openxmlformats.org/officeDocument/2006/relationships/image" Target="media/image68.wmf"/><Relationship Id="rId497" Type="http://schemas.openxmlformats.org/officeDocument/2006/relationships/image" Target="media/image335.wmf"/><Relationship Id="rId357" Type="http://schemas.openxmlformats.org/officeDocument/2006/relationships/image" Target="media/image217.wmf"/><Relationship Id="rId1194" Type="http://schemas.openxmlformats.org/officeDocument/2006/relationships/image" Target="media/image900.wmf"/><Relationship Id="rId217" Type="http://schemas.openxmlformats.org/officeDocument/2006/relationships/image" Target="media/image93.wmf"/><Relationship Id="rId564" Type="http://schemas.openxmlformats.org/officeDocument/2006/relationships/image" Target="media/image400.wmf"/><Relationship Id="rId771" Type="http://schemas.openxmlformats.org/officeDocument/2006/relationships/image" Target="media/image595.png"/><Relationship Id="rId869" Type="http://schemas.openxmlformats.org/officeDocument/2006/relationships/image" Target="media/image687.wmf"/><Relationship Id="rId1499" Type="http://schemas.openxmlformats.org/officeDocument/2006/relationships/image" Target="media/image1147.png"/><Relationship Id="rId424" Type="http://schemas.openxmlformats.org/officeDocument/2006/relationships/image" Target="media/image263.wmf"/><Relationship Id="rId631" Type="http://schemas.openxmlformats.org/officeDocument/2006/relationships/hyperlink" Target="consultantplus://offline/ref=7B80AF41DB4EF3799B4755C7B89413A6B2AB13871A317D055E6D3A0E600539968F4A4B449CEBBB3C175753E046264AA34DBAA240C4BE4BHAU7N" TargetMode="External"/><Relationship Id="rId729" Type="http://schemas.openxmlformats.org/officeDocument/2006/relationships/image" Target="media/image556.wmf"/><Relationship Id="rId1054" Type="http://schemas.openxmlformats.org/officeDocument/2006/relationships/image" Target="media/image822.png"/><Relationship Id="rId1261" Type="http://schemas.openxmlformats.org/officeDocument/2006/relationships/image" Target="media/image946.wmf"/><Relationship Id="rId1359" Type="http://schemas.openxmlformats.org/officeDocument/2006/relationships/image" Target="media/image1032.wmf"/><Relationship Id="rId936" Type="http://schemas.openxmlformats.org/officeDocument/2006/relationships/hyperlink" Target="consultantplus://offline/ref=7B80AF41DB4EF3799B4755C7B89413A6B2AD178F1D317D055E6D3A0E600539968F4A4B449CEBB83A175753E046264AA34DBAA240C4BE4BHAU7N" TargetMode="External"/><Relationship Id="rId1121" Type="http://schemas.openxmlformats.org/officeDocument/2006/relationships/hyperlink" Target="consultantplus://offline/ref=7B80AF41DB4EF3799B4755C7B89413A6B2A7138D1B317D055E6D3A0E600539848F12474598F4BB3E020102A6H1U1N" TargetMode="External"/><Relationship Id="rId1219" Type="http://schemas.openxmlformats.org/officeDocument/2006/relationships/image" Target="media/image923.wmf"/><Relationship Id="rId1566" Type="http://schemas.openxmlformats.org/officeDocument/2006/relationships/image" Target="media/image1211.png"/><Relationship Id="rId65" Type="http://schemas.openxmlformats.org/officeDocument/2006/relationships/hyperlink" Target="consultantplus://offline/ref=CFF1A5BEE410158B6D4F196959213C97B2CCD43F5D96DD56BDA0BAACDAE007681278B058B60CD6FCED0E0A3DGBU1N" TargetMode="External"/><Relationship Id="rId1426" Type="http://schemas.openxmlformats.org/officeDocument/2006/relationships/image" Target="media/image1075.wmf"/><Relationship Id="rId1633" Type="http://schemas.openxmlformats.org/officeDocument/2006/relationships/image" Target="media/image1276.wmf"/><Relationship Id="rId281" Type="http://schemas.openxmlformats.org/officeDocument/2006/relationships/image" Target="media/image153.wmf"/><Relationship Id="rId141" Type="http://schemas.openxmlformats.org/officeDocument/2006/relationships/image" Target="media/image23.wmf"/><Relationship Id="rId379" Type="http://schemas.openxmlformats.org/officeDocument/2006/relationships/image" Target="media/image234.wmf"/><Relationship Id="rId586" Type="http://schemas.openxmlformats.org/officeDocument/2006/relationships/image" Target="media/image421.wmf"/><Relationship Id="rId793" Type="http://schemas.openxmlformats.org/officeDocument/2006/relationships/image" Target="media/image617.wmf"/><Relationship Id="rId7" Type="http://schemas.openxmlformats.org/officeDocument/2006/relationships/hyperlink" Target="consultantplus://offline/ref=CFF1A5BEE410158B6D4F196959213C97B2C2D63854CBD75EE4ACB8ABD5BF027D0320BC5DAC13D7E2F10C08G3UDN" TargetMode="External"/><Relationship Id="rId239" Type="http://schemas.openxmlformats.org/officeDocument/2006/relationships/image" Target="media/image113.wmf"/><Relationship Id="rId446" Type="http://schemas.openxmlformats.org/officeDocument/2006/relationships/image" Target="media/image285.wmf"/><Relationship Id="rId653" Type="http://schemas.openxmlformats.org/officeDocument/2006/relationships/image" Target="media/image483.wmf"/><Relationship Id="rId1076" Type="http://schemas.openxmlformats.org/officeDocument/2006/relationships/hyperlink" Target="consultantplus://offline/ref=7B80AF41DB4EF3799B4755C7B89413A6B2A617861A317D055E6D3A0E600539968F4A4B449CEBB93A175753E046264AA34DBAA240C4BE4BHAU7N" TargetMode="External"/><Relationship Id="rId1283" Type="http://schemas.openxmlformats.org/officeDocument/2006/relationships/image" Target="media/image965.wmf"/><Relationship Id="rId1490" Type="http://schemas.openxmlformats.org/officeDocument/2006/relationships/image" Target="media/image1138.wmf"/><Relationship Id="rId306" Type="http://schemas.openxmlformats.org/officeDocument/2006/relationships/hyperlink" Target="consultantplus://offline/ref=7B80AF41DB4EF3799B4755C7B89413A6B2AB13871A317D055E6D3A0E600539968F4A4B449CEBBA3E175753E046264AA34DBAA240C4BE4BHAU7N" TargetMode="External"/><Relationship Id="rId860" Type="http://schemas.openxmlformats.org/officeDocument/2006/relationships/image" Target="media/image678.wmf"/><Relationship Id="rId958" Type="http://schemas.openxmlformats.org/officeDocument/2006/relationships/image" Target="media/image751.wmf"/><Relationship Id="rId1143" Type="http://schemas.openxmlformats.org/officeDocument/2006/relationships/hyperlink" Target="consultantplus://offline/ref=7B80AF41DB4EF3799B4755C7B89413A6B2AB13871A317D055E6D3A0E600539968F4A4B449CE8BB39175753E046264AA34DBAA240C4BE4BHAU7N" TargetMode="External"/><Relationship Id="rId1588" Type="http://schemas.openxmlformats.org/officeDocument/2006/relationships/hyperlink" Target="consultantplus://offline/ref=7B80AF41DB4EF3799B4755C7B89413A6B2A617861A317D055E6D3A0E600539968F4A4B449DEBBF3E175753E046264AA34DBAA240C4BE4BHAU7N" TargetMode="External"/><Relationship Id="rId87" Type="http://schemas.openxmlformats.org/officeDocument/2006/relationships/hyperlink" Target="consultantplus://offline/ref=CFF1A5BEE410158B6D4F196959213C97B2C8D1395C96DD56BDA0BAACDAE0077A1220BC59B212D6FCF8585B7BE67C57A9BA68FBF17806F8G3U1N" TargetMode="External"/><Relationship Id="rId513" Type="http://schemas.openxmlformats.org/officeDocument/2006/relationships/image" Target="media/image351.wmf"/><Relationship Id="rId720" Type="http://schemas.openxmlformats.org/officeDocument/2006/relationships/image" Target="media/image547.png"/><Relationship Id="rId818" Type="http://schemas.openxmlformats.org/officeDocument/2006/relationships/image" Target="media/image641.wmf"/><Relationship Id="rId1350" Type="http://schemas.openxmlformats.org/officeDocument/2006/relationships/image" Target="media/image1030.wmf"/><Relationship Id="rId1448" Type="http://schemas.openxmlformats.org/officeDocument/2006/relationships/image" Target="media/image1097.wmf"/><Relationship Id="rId1655" Type="http://schemas.openxmlformats.org/officeDocument/2006/relationships/image" Target="media/image1298.wmf"/><Relationship Id="rId1003" Type="http://schemas.openxmlformats.org/officeDocument/2006/relationships/image" Target="media/image787.wmf"/><Relationship Id="rId1210" Type="http://schemas.openxmlformats.org/officeDocument/2006/relationships/hyperlink" Target="consultantplus://offline/ref=7B80AF41DB4EF3799B4755C7B89413A6B2AD178F1D317D055E6D3A0E600539968F4A4B449CEBBF36175753E046264AA34DBAA240C4BE4BHAU7N" TargetMode="External"/><Relationship Id="rId1308" Type="http://schemas.openxmlformats.org/officeDocument/2006/relationships/image" Target="media/image988.wmf"/><Relationship Id="rId1515" Type="http://schemas.openxmlformats.org/officeDocument/2006/relationships/image" Target="media/image1163.png"/><Relationship Id="rId14" Type="http://schemas.openxmlformats.org/officeDocument/2006/relationships/hyperlink" Target="consultantplus://offline/ref=CFF1A5BEE410158B6D4F196959213C97B2C2D5395D96DD56BDA0BAACDAE0077A1220BC59B212D7FAF8585B7BE67C57A9BA68FBF17806F8G3U1N" TargetMode="External"/><Relationship Id="rId163" Type="http://schemas.openxmlformats.org/officeDocument/2006/relationships/image" Target="media/image40.wmf"/><Relationship Id="rId370" Type="http://schemas.openxmlformats.org/officeDocument/2006/relationships/image" Target="media/image227.wmf"/><Relationship Id="rId230" Type="http://schemas.openxmlformats.org/officeDocument/2006/relationships/image" Target="media/image104.wmf"/><Relationship Id="rId468" Type="http://schemas.openxmlformats.org/officeDocument/2006/relationships/image" Target="media/image307.wmf"/><Relationship Id="rId675" Type="http://schemas.openxmlformats.org/officeDocument/2006/relationships/image" Target="media/image503.wmf"/><Relationship Id="rId882" Type="http://schemas.openxmlformats.org/officeDocument/2006/relationships/image" Target="media/image700.wmf"/><Relationship Id="rId1098" Type="http://schemas.openxmlformats.org/officeDocument/2006/relationships/image" Target="media/image855.wmf"/><Relationship Id="rId328" Type="http://schemas.openxmlformats.org/officeDocument/2006/relationships/image" Target="media/image191.wmf"/><Relationship Id="rId535" Type="http://schemas.openxmlformats.org/officeDocument/2006/relationships/image" Target="media/image373.wmf"/><Relationship Id="rId742" Type="http://schemas.openxmlformats.org/officeDocument/2006/relationships/image" Target="media/image566.wmf"/><Relationship Id="rId1165" Type="http://schemas.openxmlformats.org/officeDocument/2006/relationships/image" Target="media/image880.wmf"/><Relationship Id="rId1372" Type="http://schemas.openxmlformats.org/officeDocument/2006/relationships/hyperlink" Target="consultantplus://offline/ref=7B80AF41DB4EF3799B4755C7B89413A6B2AA1A8C19317D055E6D3A0E600539848F12474598F4BB3E020102A6H1U1N" TargetMode="External"/><Relationship Id="rId602" Type="http://schemas.openxmlformats.org/officeDocument/2006/relationships/image" Target="media/image435.wmf"/><Relationship Id="rId1025" Type="http://schemas.openxmlformats.org/officeDocument/2006/relationships/hyperlink" Target="consultantplus://offline/ref=7B80AF41DB4EF3799B4755C7B89413A6B2AB13871A317D055E6D3A0E600539968F4A4B449CEBBD3B175753E046264AA34DBAA240C4BE4BHAU7N" TargetMode="External"/><Relationship Id="rId1232" Type="http://schemas.openxmlformats.org/officeDocument/2006/relationships/hyperlink" Target="consultantplus://offline/ref=7B80AF41DB4EF3799B4755C7B89413A6B2AB13871A317D055E6D3A0E600539968F4A4B449CE8B33E175753E046264AA34DBAA240C4BE4BHAU7N" TargetMode="External"/><Relationship Id="rId1677" Type="http://schemas.openxmlformats.org/officeDocument/2006/relationships/image" Target="media/image1320.png"/><Relationship Id="rId907" Type="http://schemas.openxmlformats.org/officeDocument/2006/relationships/image" Target="media/image723.wmf"/><Relationship Id="rId1537" Type="http://schemas.openxmlformats.org/officeDocument/2006/relationships/image" Target="media/image1185.wmf"/><Relationship Id="rId36" Type="http://schemas.openxmlformats.org/officeDocument/2006/relationships/hyperlink" Target="consultantplus://offline/ref=CFF1A5BEE410158B6D4F196959213C97B2C2D5395D96DD56BDA0BAACDAE0077A1220BC59B212D7FBF8585B7BE67C57A9BA68FBF17806F8G3U1N" TargetMode="External"/><Relationship Id="rId1604" Type="http://schemas.openxmlformats.org/officeDocument/2006/relationships/image" Target="media/image1247.wmf"/><Relationship Id="rId185" Type="http://schemas.openxmlformats.org/officeDocument/2006/relationships/image" Target="media/image61.png"/><Relationship Id="rId392" Type="http://schemas.openxmlformats.org/officeDocument/2006/relationships/image" Target="media/image240.wmf"/><Relationship Id="rId697" Type="http://schemas.openxmlformats.org/officeDocument/2006/relationships/image" Target="media/image525.wmf"/><Relationship Id="rId252" Type="http://schemas.openxmlformats.org/officeDocument/2006/relationships/image" Target="media/image125.png"/><Relationship Id="rId1187" Type="http://schemas.openxmlformats.org/officeDocument/2006/relationships/image" Target="media/image893.wmf"/><Relationship Id="rId112" Type="http://schemas.openxmlformats.org/officeDocument/2006/relationships/image" Target="media/image6.wmf"/><Relationship Id="rId557" Type="http://schemas.openxmlformats.org/officeDocument/2006/relationships/image" Target="media/image393.wmf"/><Relationship Id="rId764" Type="http://schemas.openxmlformats.org/officeDocument/2006/relationships/image" Target="media/image588.wmf"/><Relationship Id="rId971" Type="http://schemas.openxmlformats.org/officeDocument/2006/relationships/image" Target="media/image764.wmf"/><Relationship Id="rId1394" Type="http://schemas.openxmlformats.org/officeDocument/2006/relationships/hyperlink" Target="consultantplus://offline/ref=7B80AF41DB4EF3799B4755C7B89413A6B2A617861A317D055E6D3A0E600539968F4A4B449CE3BD3F175753E046264AA34DBAA240C4BE4BHAU7N" TargetMode="External"/><Relationship Id="rId417" Type="http://schemas.openxmlformats.org/officeDocument/2006/relationships/image" Target="media/image257.wmf"/><Relationship Id="rId624" Type="http://schemas.openxmlformats.org/officeDocument/2006/relationships/image" Target="media/image456.png"/><Relationship Id="rId831" Type="http://schemas.openxmlformats.org/officeDocument/2006/relationships/image" Target="media/image652.wmf"/><Relationship Id="rId1047" Type="http://schemas.openxmlformats.org/officeDocument/2006/relationships/image" Target="media/image815.wmf"/><Relationship Id="rId1254" Type="http://schemas.openxmlformats.org/officeDocument/2006/relationships/image" Target="media/image944.wmf"/><Relationship Id="rId1461" Type="http://schemas.openxmlformats.org/officeDocument/2006/relationships/image" Target="media/image1110.wmf"/><Relationship Id="rId929" Type="http://schemas.openxmlformats.org/officeDocument/2006/relationships/image" Target="media/image742.wmf"/><Relationship Id="rId1114" Type="http://schemas.openxmlformats.org/officeDocument/2006/relationships/hyperlink" Target="consultantplus://offline/ref=7B80AF41DB4EF3799B4755C7B89413A6B2A7138D1B317D055E6D3A0E600539848F12474598F4BB3E020102A6H1U1N" TargetMode="External"/><Relationship Id="rId1321" Type="http://schemas.openxmlformats.org/officeDocument/2006/relationships/image" Target="media/image1001.wmf"/><Relationship Id="rId1559" Type="http://schemas.openxmlformats.org/officeDocument/2006/relationships/image" Target="media/image1204.wmf"/><Relationship Id="rId58" Type="http://schemas.openxmlformats.org/officeDocument/2006/relationships/hyperlink" Target="consultantplus://offline/ref=CFF1A5BEE410158B6D4F196959213C97B2CED5315B96DD56BDA0BAACDAE0077A1220BC59B212D5FEF8585B7BE67C57A9BA68FBF17806F8G3U1N" TargetMode="External"/><Relationship Id="rId1419" Type="http://schemas.openxmlformats.org/officeDocument/2006/relationships/image" Target="media/image1068.wmf"/><Relationship Id="rId1626" Type="http://schemas.openxmlformats.org/officeDocument/2006/relationships/image" Target="media/image1269.wmf"/><Relationship Id="rId274" Type="http://schemas.openxmlformats.org/officeDocument/2006/relationships/image" Target="media/image146.wmf"/><Relationship Id="rId481" Type="http://schemas.openxmlformats.org/officeDocument/2006/relationships/image" Target="media/image320.wmf"/><Relationship Id="rId134" Type="http://schemas.openxmlformats.org/officeDocument/2006/relationships/hyperlink" Target="consultantplus://offline/ref=CFF1A5BEE410158B6D4F196959213C97B2C3D6315B96DD56BDA0BAACDAE007681278B058B60CD6FCED0E0A3DGBU1N" TargetMode="External"/><Relationship Id="rId579" Type="http://schemas.openxmlformats.org/officeDocument/2006/relationships/image" Target="media/image415.wmf"/><Relationship Id="rId786" Type="http://schemas.openxmlformats.org/officeDocument/2006/relationships/image" Target="media/image610.wmf"/><Relationship Id="rId993" Type="http://schemas.openxmlformats.org/officeDocument/2006/relationships/hyperlink" Target="consultantplus://offline/ref=7B80AF41DB4EF3799B4755C7B89413A6B2A617861A317D055E6D3A0E600539968F4A4B449CEBB838175753E046264AA34DBAA240C4BE4BHAU7N" TargetMode="External"/><Relationship Id="rId341" Type="http://schemas.openxmlformats.org/officeDocument/2006/relationships/image" Target="media/image202.wmf"/><Relationship Id="rId439" Type="http://schemas.openxmlformats.org/officeDocument/2006/relationships/image" Target="media/image278.wmf"/><Relationship Id="rId646" Type="http://schemas.openxmlformats.org/officeDocument/2006/relationships/image" Target="media/image476.wmf"/><Relationship Id="rId1069" Type="http://schemas.openxmlformats.org/officeDocument/2006/relationships/image" Target="media/image833.wmf"/><Relationship Id="rId1276" Type="http://schemas.openxmlformats.org/officeDocument/2006/relationships/image" Target="media/image958.wmf"/><Relationship Id="rId1483" Type="http://schemas.openxmlformats.org/officeDocument/2006/relationships/image" Target="media/image1132.wmf"/><Relationship Id="rId201" Type="http://schemas.openxmlformats.org/officeDocument/2006/relationships/image" Target="media/image77.png"/><Relationship Id="rId506" Type="http://schemas.openxmlformats.org/officeDocument/2006/relationships/image" Target="media/image344.wmf"/><Relationship Id="rId853" Type="http://schemas.openxmlformats.org/officeDocument/2006/relationships/image" Target="media/image671.wmf"/><Relationship Id="rId1136" Type="http://schemas.openxmlformats.org/officeDocument/2006/relationships/hyperlink" Target="consultantplus://offline/ref=7B80AF41DB4EF3799B4755C7B89413A6B2A9138A17317D055E6D3A0E600539848F12474598F4BB3E020102A6H1U1N" TargetMode="External"/><Relationship Id="rId1690" Type="http://schemas.openxmlformats.org/officeDocument/2006/relationships/image" Target="media/image1333.png"/><Relationship Id="rId713" Type="http://schemas.openxmlformats.org/officeDocument/2006/relationships/image" Target="media/image541.wmf"/><Relationship Id="rId920" Type="http://schemas.openxmlformats.org/officeDocument/2006/relationships/image" Target="media/image736.wmf"/><Relationship Id="rId1343" Type="http://schemas.openxmlformats.org/officeDocument/2006/relationships/image" Target="media/image1023.wmf"/><Relationship Id="rId1550" Type="http://schemas.openxmlformats.org/officeDocument/2006/relationships/image" Target="media/image1196.wmf"/><Relationship Id="rId1648" Type="http://schemas.openxmlformats.org/officeDocument/2006/relationships/image" Target="media/image1291.wmf"/><Relationship Id="rId1203" Type="http://schemas.openxmlformats.org/officeDocument/2006/relationships/image" Target="media/image909.wmf"/><Relationship Id="rId1410" Type="http://schemas.openxmlformats.org/officeDocument/2006/relationships/image" Target="media/image1059.png"/><Relationship Id="rId1508" Type="http://schemas.openxmlformats.org/officeDocument/2006/relationships/image" Target="media/image1156.png"/><Relationship Id="rId296" Type="http://schemas.openxmlformats.org/officeDocument/2006/relationships/image" Target="media/image166.png"/><Relationship Id="rId156" Type="http://schemas.openxmlformats.org/officeDocument/2006/relationships/image" Target="media/image33.wmf"/><Relationship Id="rId363" Type="http://schemas.openxmlformats.org/officeDocument/2006/relationships/hyperlink" Target="consultantplus://offline/ref=7B80AF41DB4EF3799B4755C7B89413A6B2AD178F1D317D055E6D3A0E600539968F4A4B449CEBBA3F175753E046264AA34DBAA240C4BE4BHAU7N" TargetMode="External"/><Relationship Id="rId570" Type="http://schemas.openxmlformats.org/officeDocument/2006/relationships/image" Target="media/image406.wmf"/><Relationship Id="rId223" Type="http://schemas.openxmlformats.org/officeDocument/2006/relationships/hyperlink" Target="consultantplus://offline/ref=7B80AF41DB4EF3799B4755C7B89413A6B2AD178F1D317D055E6D3A0E600539968F4A4B449CEABE36175753E046264AA34DBAA240C4BE4BHAU7N" TargetMode="External"/><Relationship Id="rId430" Type="http://schemas.openxmlformats.org/officeDocument/2006/relationships/image" Target="media/image269.wmf"/><Relationship Id="rId668" Type="http://schemas.openxmlformats.org/officeDocument/2006/relationships/image" Target="media/image496.wmf"/><Relationship Id="rId875" Type="http://schemas.openxmlformats.org/officeDocument/2006/relationships/image" Target="media/image693.wmf"/><Relationship Id="rId1060" Type="http://schemas.openxmlformats.org/officeDocument/2006/relationships/hyperlink" Target="consultantplus://offline/ref=7B80AF41DB4EF3799B4755C7B89413A6B2AD178F1D317D055E6D3A0E600539968F4A4B449CEBBE3B175753E046264AA34DBAA240C4BE4BHAU7N" TargetMode="External"/><Relationship Id="rId1298" Type="http://schemas.openxmlformats.org/officeDocument/2006/relationships/image" Target="media/image978.wmf"/><Relationship Id="rId528" Type="http://schemas.openxmlformats.org/officeDocument/2006/relationships/image" Target="media/image366.wmf"/><Relationship Id="rId735" Type="http://schemas.openxmlformats.org/officeDocument/2006/relationships/hyperlink" Target="consultantplus://offline/ref=7B80AF41DB4EF3799B4755C7B89413A6B2A617861A317D055E6D3A0E600539968F4A4B449CEBBA39175753E046264AA34DBAA240C4BE4BHAU7N" TargetMode="External"/><Relationship Id="rId942" Type="http://schemas.openxmlformats.org/officeDocument/2006/relationships/hyperlink" Target="consultantplus://offline/ref=7B80AF41DB4EF3799B4755C7B89413A6B2AB158C1C317D055E6D3A0E600539848F12474598F4BB3E020102A6H1U1N" TargetMode="External"/><Relationship Id="rId1158" Type="http://schemas.openxmlformats.org/officeDocument/2006/relationships/image" Target="media/image874.png"/><Relationship Id="rId1365" Type="http://schemas.openxmlformats.org/officeDocument/2006/relationships/hyperlink" Target="consultantplus://offline/ref=7B80AF41DB4EF3799B4755C7B89413A6B2AB13871A317D055E6D3A0E600539968F4A4B449CE9BA36175753E046264AA34DBAA240C4BE4BHAU7N" TargetMode="External"/><Relationship Id="rId1572" Type="http://schemas.openxmlformats.org/officeDocument/2006/relationships/image" Target="media/image1217.wmf"/><Relationship Id="rId1018" Type="http://schemas.openxmlformats.org/officeDocument/2006/relationships/hyperlink" Target="consultantplus://offline/ref=7B80AF41DB4EF3799B4755C7B89413A6B2A6148916317D055E6D3A0E600539848F12474598F4BB3E020102A6H1U1N" TargetMode="External"/><Relationship Id="rId1225" Type="http://schemas.openxmlformats.org/officeDocument/2006/relationships/image" Target="media/image928.wmf"/><Relationship Id="rId1432" Type="http://schemas.openxmlformats.org/officeDocument/2006/relationships/image" Target="media/image1081.wmf"/><Relationship Id="rId71" Type="http://schemas.openxmlformats.org/officeDocument/2006/relationships/hyperlink" Target="consultantplus://offline/ref=CFF1A5BEE410158B6D4F196959213C97B2CCDC3C5D96DD56BDA0BAACDAE007681278B058B60CD6FCED0E0A3DGBU1N" TargetMode="External"/><Relationship Id="rId802" Type="http://schemas.openxmlformats.org/officeDocument/2006/relationships/image" Target="media/image626.wmf"/><Relationship Id="rId29" Type="http://schemas.openxmlformats.org/officeDocument/2006/relationships/hyperlink" Target="consultantplus://offline/ref=CFF1A5BEE410158B6D4F196959213C97B2CDD43B5796DD56BDA0BAACDAE007681278B058B60CD6FCED0E0A3DGBU1N" TargetMode="External"/><Relationship Id="rId178" Type="http://schemas.openxmlformats.org/officeDocument/2006/relationships/image" Target="media/image54.png"/><Relationship Id="rId385" Type="http://schemas.openxmlformats.org/officeDocument/2006/relationships/image" Target="media/image237.wmf"/><Relationship Id="rId592" Type="http://schemas.openxmlformats.org/officeDocument/2006/relationships/image" Target="media/image427.wmf"/><Relationship Id="rId245" Type="http://schemas.openxmlformats.org/officeDocument/2006/relationships/image" Target="media/image118.wmf"/><Relationship Id="rId452" Type="http://schemas.openxmlformats.org/officeDocument/2006/relationships/image" Target="media/image291.wmf"/><Relationship Id="rId897" Type="http://schemas.openxmlformats.org/officeDocument/2006/relationships/hyperlink" Target="consultantplus://offline/ref=7B80AF41DB4EF3799B4755C7B89413A6B2A7138D1B317D055E6D3A0E600539848F12474598F4BB3E020102A6H1U1N" TargetMode="External"/><Relationship Id="rId1082" Type="http://schemas.openxmlformats.org/officeDocument/2006/relationships/hyperlink" Target="consultantplus://offline/ref=7B80AF41DB4EF3799B4755C7B89413A6B2AB13871A317D055E6D3A0E600539968F4A4B449CEBB23D175753E046264AA34DBAA240C4BE4BHAU7N" TargetMode="External"/><Relationship Id="rId105" Type="http://schemas.openxmlformats.org/officeDocument/2006/relationships/image" Target="media/image4.wmf"/><Relationship Id="rId312" Type="http://schemas.openxmlformats.org/officeDocument/2006/relationships/hyperlink" Target="consultantplus://offline/ref=7B80AF41DB4EF3799B4755C7B89413A6B2A7138D1B317D055E6D3A0E600539848F12474598F4BB3E020102A6H1U1N" TargetMode="External"/><Relationship Id="rId757" Type="http://schemas.openxmlformats.org/officeDocument/2006/relationships/image" Target="media/image581.wmf"/><Relationship Id="rId964" Type="http://schemas.openxmlformats.org/officeDocument/2006/relationships/image" Target="media/image757.wmf"/><Relationship Id="rId1387" Type="http://schemas.openxmlformats.org/officeDocument/2006/relationships/image" Target="media/image1044.wmf"/><Relationship Id="rId1594" Type="http://schemas.openxmlformats.org/officeDocument/2006/relationships/image" Target="media/image1238.wmf"/><Relationship Id="rId93" Type="http://schemas.openxmlformats.org/officeDocument/2006/relationships/hyperlink" Target="consultantplus://offline/ref=CFF1A5BEE410158B6D4F196959213C97B2CED5315B96DD56BDA0BAACDAE0077A1220BC59B212D4FFF8585B7BE67C57A9BA68FBF17806F8G3U1N" TargetMode="External"/><Relationship Id="rId617" Type="http://schemas.openxmlformats.org/officeDocument/2006/relationships/image" Target="media/image449.wmf"/><Relationship Id="rId824" Type="http://schemas.openxmlformats.org/officeDocument/2006/relationships/image" Target="media/image647.wmf"/><Relationship Id="rId1247" Type="http://schemas.openxmlformats.org/officeDocument/2006/relationships/hyperlink" Target="consultantplus://offline/ref=7B80AF41DB4EF3799B4755C7B89413A6B2AB13871A317D055E6D3A0E600539968F4A4B449CE8B337175753E046264AA34DBAA240C4BE4BHAU7N" TargetMode="External"/><Relationship Id="rId1454" Type="http://schemas.openxmlformats.org/officeDocument/2006/relationships/image" Target="media/image1103.wmf"/><Relationship Id="rId1661" Type="http://schemas.openxmlformats.org/officeDocument/2006/relationships/image" Target="media/image1304.png"/><Relationship Id="rId1107" Type="http://schemas.openxmlformats.org/officeDocument/2006/relationships/image" Target="media/image863.wmf"/><Relationship Id="rId1314" Type="http://schemas.openxmlformats.org/officeDocument/2006/relationships/image" Target="media/image994.wmf"/><Relationship Id="rId1521" Type="http://schemas.openxmlformats.org/officeDocument/2006/relationships/image" Target="media/image1169.wmf"/><Relationship Id="rId1619" Type="http://schemas.openxmlformats.org/officeDocument/2006/relationships/image" Target="media/image1262.png"/><Relationship Id="rId20" Type="http://schemas.openxmlformats.org/officeDocument/2006/relationships/hyperlink" Target="consultantplus://offline/ref=CFF1A5BEE410158B6D4F196959213C97B2C8D1395C96DD56BDA0BAACDAE0077A1220BC59B212D7FAF8585B7BE67C57A9BA68FBF17806F8G3U1N" TargetMode="External"/><Relationship Id="rId267" Type="http://schemas.openxmlformats.org/officeDocument/2006/relationships/image" Target="media/image140.wmf"/><Relationship Id="rId474" Type="http://schemas.openxmlformats.org/officeDocument/2006/relationships/image" Target="media/image313.wmf"/><Relationship Id="rId127" Type="http://schemas.openxmlformats.org/officeDocument/2006/relationships/image" Target="media/image19.wmf"/><Relationship Id="rId681" Type="http://schemas.openxmlformats.org/officeDocument/2006/relationships/image" Target="media/image509.wmf"/><Relationship Id="rId779" Type="http://schemas.openxmlformats.org/officeDocument/2006/relationships/image" Target="media/image603.png"/><Relationship Id="rId986" Type="http://schemas.openxmlformats.org/officeDocument/2006/relationships/image" Target="media/image779.wmf"/><Relationship Id="rId334" Type="http://schemas.openxmlformats.org/officeDocument/2006/relationships/image" Target="media/image196.wmf"/><Relationship Id="rId541" Type="http://schemas.openxmlformats.org/officeDocument/2006/relationships/image" Target="media/image378.png"/><Relationship Id="rId639" Type="http://schemas.openxmlformats.org/officeDocument/2006/relationships/image" Target="media/image470.wmf"/><Relationship Id="rId1171" Type="http://schemas.openxmlformats.org/officeDocument/2006/relationships/hyperlink" Target="consultantplus://offline/ref=7B80AF41DB4EF3799B4755C7B89413A6B2AB13871A317D055E6D3A0E600539968F4A4B449CE8BD39175753E046264AA34DBAA240C4BE4BHAU7N" TargetMode="External"/><Relationship Id="rId1269" Type="http://schemas.openxmlformats.org/officeDocument/2006/relationships/image" Target="media/image952.wmf"/><Relationship Id="rId1476" Type="http://schemas.openxmlformats.org/officeDocument/2006/relationships/image" Target="media/image1125.wmf"/><Relationship Id="rId401" Type="http://schemas.openxmlformats.org/officeDocument/2006/relationships/image" Target="media/image244.wmf"/><Relationship Id="rId846" Type="http://schemas.openxmlformats.org/officeDocument/2006/relationships/image" Target="media/image664.wmf"/><Relationship Id="rId1031" Type="http://schemas.openxmlformats.org/officeDocument/2006/relationships/hyperlink" Target="consultantplus://offline/ref=7B80AF41DB4EF3799B4755C7B89413A6B2AD178F1D317D055E6D3A0E600539968F4A4B449CEBBE3A175753E046264AA34DBAA240C4BE4BHAU7N" TargetMode="External"/><Relationship Id="rId1129" Type="http://schemas.openxmlformats.org/officeDocument/2006/relationships/hyperlink" Target="consultantplus://offline/ref=7B80AF41DB4EF3799B4755C7B89413A6B2AB13871A317D055E6D3A0E600539968F4A4B449CEBB337175753E046264AA34DBAA240C4BE4BHAU7N" TargetMode="External"/><Relationship Id="rId1683" Type="http://schemas.openxmlformats.org/officeDocument/2006/relationships/image" Target="media/image1326.wmf"/><Relationship Id="rId706" Type="http://schemas.openxmlformats.org/officeDocument/2006/relationships/image" Target="media/image534.wmf"/><Relationship Id="rId913" Type="http://schemas.openxmlformats.org/officeDocument/2006/relationships/image" Target="media/image729.wmf"/><Relationship Id="rId1336" Type="http://schemas.openxmlformats.org/officeDocument/2006/relationships/image" Target="media/image1016.wmf"/><Relationship Id="rId1543" Type="http://schemas.openxmlformats.org/officeDocument/2006/relationships/image" Target="media/image1189.wmf"/><Relationship Id="rId42" Type="http://schemas.openxmlformats.org/officeDocument/2006/relationships/hyperlink" Target="consultantplus://offline/ref=CFF1A5BEE410158B6D4F196959213C97B2C9D6385B96DD56BDA0BAACDAE007681278B058B60CD6FCED0E0A3DGBU1N" TargetMode="External"/><Relationship Id="rId1403" Type="http://schemas.openxmlformats.org/officeDocument/2006/relationships/image" Target="media/image1052.wmf"/><Relationship Id="rId1610" Type="http://schemas.openxmlformats.org/officeDocument/2006/relationships/image" Target="media/image1253.wmf"/><Relationship Id="rId191" Type="http://schemas.openxmlformats.org/officeDocument/2006/relationships/image" Target="media/image67.wmf"/><Relationship Id="rId289" Type="http://schemas.openxmlformats.org/officeDocument/2006/relationships/image" Target="media/image161.wmf"/><Relationship Id="rId496" Type="http://schemas.openxmlformats.org/officeDocument/2006/relationships/image" Target="media/image334.wmf"/><Relationship Id="rId149" Type="http://schemas.openxmlformats.org/officeDocument/2006/relationships/image" Target="media/image28.wmf"/><Relationship Id="rId356" Type="http://schemas.openxmlformats.org/officeDocument/2006/relationships/image" Target="media/image216.wmf"/><Relationship Id="rId563" Type="http://schemas.openxmlformats.org/officeDocument/2006/relationships/image" Target="media/image399.wmf"/><Relationship Id="rId770" Type="http://schemas.openxmlformats.org/officeDocument/2006/relationships/image" Target="media/image594.png"/><Relationship Id="rId1193" Type="http://schemas.openxmlformats.org/officeDocument/2006/relationships/image" Target="media/image899.wmf"/><Relationship Id="rId216" Type="http://schemas.openxmlformats.org/officeDocument/2006/relationships/image" Target="media/image92.wmf"/><Relationship Id="rId423" Type="http://schemas.openxmlformats.org/officeDocument/2006/relationships/image" Target="media/image262.wmf"/><Relationship Id="rId868" Type="http://schemas.openxmlformats.org/officeDocument/2006/relationships/image" Target="media/image686.wmf"/><Relationship Id="rId1053" Type="http://schemas.openxmlformats.org/officeDocument/2006/relationships/image" Target="media/image821.wmf"/><Relationship Id="rId1260" Type="http://schemas.openxmlformats.org/officeDocument/2006/relationships/image" Target="media/image945.wmf"/><Relationship Id="rId1498" Type="http://schemas.openxmlformats.org/officeDocument/2006/relationships/image" Target="media/image1146.wmf"/><Relationship Id="rId630" Type="http://schemas.openxmlformats.org/officeDocument/2006/relationships/image" Target="media/image462.wmf"/><Relationship Id="rId728" Type="http://schemas.openxmlformats.org/officeDocument/2006/relationships/image" Target="media/image555.wmf"/><Relationship Id="rId935" Type="http://schemas.openxmlformats.org/officeDocument/2006/relationships/hyperlink" Target="consultantplus://offline/ref=7B80AF41DB4EF3799B4755C7B89413A6B2AB13871A317D055E6D3A0E600539968F4A4B449CEBB83E175753E046264AA34DBAA240C4BE4BHAU7N" TargetMode="External"/><Relationship Id="rId1358" Type="http://schemas.openxmlformats.org/officeDocument/2006/relationships/hyperlink" Target="consultantplus://offline/ref=7B80AF41DB4EF3799B4755C7B89413A6B6AC138E156C770D076138096F5A3C919E4A4B4082EBBA201E0300HAU6N" TargetMode="External"/><Relationship Id="rId1565" Type="http://schemas.openxmlformats.org/officeDocument/2006/relationships/image" Target="media/image1210.png"/><Relationship Id="rId64" Type="http://schemas.openxmlformats.org/officeDocument/2006/relationships/hyperlink" Target="consultantplus://offline/ref=CFF1A5BEE410158B6D4F196959213C97B2C2D5395D96DD56BDA0BAACDAE0077A1220BC59B212D6FBF8585B7BE67C57A9BA68FBF17806F8G3U1N" TargetMode="External"/><Relationship Id="rId1120" Type="http://schemas.openxmlformats.org/officeDocument/2006/relationships/hyperlink" Target="consultantplus://offline/ref=7B80AF41DB4EF3799B4755C7B89413A6B1A6158F1B317D055E6D3A0E600539848F12474598F4BB3E020102A6H1U1N" TargetMode="External"/><Relationship Id="rId1218" Type="http://schemas.openxmlformats.org/officeDocument/2006/relationships/image" Target="media/image922.wmf"/><Relationship Id="rId1425" Type="http://schemas.openxmlformats.org/officeDocument/2006/relationships/image" Target="media/image1074.wmf"/><Relationship Id="rId1632" Type="http://schemas.openxmlformats.org/officeDocument/2006/relationships/image" Target="media/image1275.wmf"/><Relationship Id="rId280" Type="http://schemas.openxmlformats.org/officeDocument/2006/relationships/image" Target="media/image152.wmf"/><Relationship Id="rId140" Type="http://schemas.openxmlformats.org/officeDocument/2006/relationships/image" Target="media/image22.wmf"/><Relationship Id="rId378" Type="http://schemas.openxmlformats.org/officeDocument/2006/relationships/image" Target="media/image233.wmf"/><Relationship Id="rId585" Type="http://schemas.openxmlformats.org/officeDocument/2006/relationships/image" Target="media/image420.wmf"/><Relationship Id="rId792" Type="http://schemas.openxmlformats.org/officeDocument/2006/relationships/image" Target="media/image616.wmf"/><Relationship Id="rId6" Type="http://schemas.openxmlformats.org/officeDocument/2006/relationships/hyperlink" Target="consultantplus://offline/ref=CFF1A5BEE410158B6D4F067C5C213C97B2CCDD305F98805CB5F9B6AEDDEF586D0769E854B316C9FDF312083FB1G7U3N" TargetMode="External"/><Relationship Id="rId238" Type="http://schemas.openxmlformats.org/officeDocument/2006/relationships/image" Target="media/image112.wmf"/><Relationship Id="rId445" Type="http://schemas.openxmlformats.org/officeDocument/2006/relationships/image" Target="media/image284.wmf"/><Relationship Id="rId652" Type="http://schemas.openxmlformats.org/officeDocument/2006/relationships/image" Target="media/image482.wmf"/><Relationship Id="rId1075" Type="http://schemas.openxmlformats.org/officeDocument/2006/relationships/image" Target="media/image838.wmf"/><Relationship Id="rId1282" Type="http://schemas.openxmlformats.org/officeDocument/2006/relationships/image" Target="media/image964.wmf"/><Relationship Id="rId305" Type="http://schemas.openxmlformats.org/officeDocument/2006/relationships/image" Target="media/image173.wmf"/><Relationship Id="rId512" Type="http://schemas.openxmlformats.org/officeDocument/2006/relationships/image" Target="media/image350.wmf"/><Relationship Id="rId957" Type="http://schemas.openxmlformats.org/officeDocument/2006/relationships/image" Target="media/image750.wmf"/><Relationship Id="rId1142" Type="http://schemas.openxmlformats.org/officeDocument/2006/relationships/hyperlink" Target="consultantplus://offline/ref=7B80AF41DB4EF3799B4755C7B89413A6B2AD178F1D317D055E6D3A0E600539968F4A4B449CEBBF3C175753E046264AA34DBAA240C4BE4BHAU7N" TargetMode="External"/><Relationship Id="rId1587" Type="http://schemas.openxmlformats.org/officeDocument/2006/relationships/image" Target="media/image1232.wmf"/><Relationship Id="rId86" Type="http://schemas.openxmlformats.org/officeDocument/2006/relationships/hyperlink" Target="consultantplus://offline/ref=CFF1A5BEE410158B6D4F196959213C97B2C8D1395C96DD56BDA0BAACDAE0077A1220BC59B212D7F5F8585B7BE67C57A9BA68FBF17806F8G3U1N" TargetMode="External"/><Relationship Id="rId817" Type="http://schemas.openxmlformats.org/officeDocument/2006/relationships/image" Target="media/image640.wmf"/><Relationship Id="rId1002" Type="http://schemas.openxmlformats.org/officeDocument/2006/relationships/image" Target="media/image786.wmf"/><Relationship Id="rId1447" Type="http://schemas.openxmlformats.org/officeDocument/2006/relationships/image" Target="media/image1096.wmf"/><Relationship Id="rId1654" Type="http://schemas.openxmlformats.org/officeDocument/2006/relationships/image" Target="media/image1297.wmf"/><Relationship Id="rId1307" Type="http://schemas.openxmlformats.org/officeDocument/2006/relationships/image" Target="media/image987.wmf"/><Relationship Id="rId1514" Type="http://schemas.openxmlformats.org/officeDocument/2006/relationships/image" Target="media/image1162.png"/><Relationship Id="rId13" Type="http://schemas.openxmlformats.org/officeDocument/2006/relationships/hyperlink" Target="consultantplus://offline/ref=CFF1A5BEE410158B6D4F067C5C213C97B4CAD5305F9A805CB5F9B6AEDDEF586D1569B058B212D7FCF6075E6EF7245BACA077FAEF6404FA31G0U2N" TargetMode="External"/><Relationship Id="rId162" Type="http://schemas.openxmlformats.org/officeDocument/2006/relationships/image" Target="media/image39.wmf"/><Relationship Id="rId467" Type="http://schemas.openxmlformats.org/officeDocument/2006/relationships/image" Target="media/image306.wmf"/><Relationship Id="rId1097" Type="http://schemas.openxmlformats.org/officeDocument/2006/relationships/image" Target="media/image854.wmf"/><Relationship Id="rId674" Type="http://schemas.openxmlformats.org/officeDocument/2006/relationships/image" Target="media/image502.wmf"/><Relationship Id="rId881" Type="http://schemas.openxmlformats.org/officeDocument/2006/relationships/image" Target="media/image699.wmf"/><Relationship Id="rId979" Type="http://schemas.openxmlformats.org/officeDocument/2006/relationships/image" Target="media/image772.wmf"/><Relationship Id="rId327" Type="http://schemas.openxmlformats.org/officeDocument/2006/relationships/image" Target="media/image190.wmf"/><Relationship Id="rId534" Type="http://schemas.openxmlformats.org/officeDocument/2006/relationships/image" Target="media/image372.wmf"/><Relationship Id="rId741" Type="http://schemas.openxmlformats.org/officeDocument/2006/relationships/image" Target="media/image565.wmf"/><Relationship Id="rId839" Type="http://schemas.openxmlformats.org/officeDocument/2006/relationships/image" Target="media/image658.wmf"/><Relationship Id="rId1164" Type="http://schemas.openxmlformats.org/officeDocument/2006/relationships/image" Target="media/image879.wmf"/><Relationship Id="rId1371" Type="http://schemas.openxmlformats.org/officeDocument/2006/relationships/hyperlink" Target="consultantplus://offline/ref=7B80AF41DB4EF3799B4755C7B89413A6B2A617861A317D055E6D3A0E600539968F4A4B449CEBBC3C175753E046264AA34DBAA240C4BE4BHAU7N" TargetMode="External"/><Relationship Id="rId1469" Type="http://schemas.openxmlformats.org/officeDocument/2006/relationships/image" Target="media/image1118.wmf"/><Relationship Id="rId601" Type="http://schemas.openxmlformats.org/officeDocument/2006/relationships/image" Target="media/image434.wmf"/><Relationship Id="rId1024" Type="http://schemas.openxmlformats.org/officeDocument/2006/relationships/hyperlink" Target="consultantplus://offline/ref=7B80AF41DB4EF3799B4755C7B89413A6B2AB13871A317D055E6D3A0E600539968F4A4B449CEBBD3A175753E046264AA34DBAA240C4BE4BHAU7N" TargetMode="External"/><Relationship Id="rId1231" Type="http://schemas.openxmlformats.org/officeDocument/2006/relationships/hyperlink" Target="consultantplus://offline/ref=7B80AF41DB4EF3799B4755C7B89413A6B2AD178F1D317D055E6D3A0E600539968F4A4B449CEBBC3E175753E046264AA34DBAA240C4BE4BHAU7N" TargetMode="External"/><Relationship Id="rId1676" Type="http://schemas.openxmlformats.org/officeDocument/2006/relationships/image" Target="media/image1319.png"/><Relationship Id="rId906" Type="http://schemas.openxmlformats.org/officeDocument/2006/relationships/image" Target="media/image722.wmf"/><Relationship Id="rId1329" Type="http://schemas.openxmlformats.org/officeDocument/2006/relationships/image" Target="media/image1009.wmf"/><Relationship Id="rId1536" Type="http://schemas.openxmlformats.org/officeDocument/2006/relationships/image" Target="media/image1184.wmf"/><Relationship Id="rId35" Type="http://schemas.openxmlformats.org/officeDocument/2006/relationships/hyperlink" Target="consultantplus://offline/ref=CFF1A5BEE410158B6D4F196959213C97B5CFD43A54CBD75EE4ACB8ABD5BF027D0320BC5DAC13D7E2F10C08G3UDN" TargetMode="External"/><Relationship Id="rId1603" Type="http://schemas.openxmlformats.org/officeDocument/2006/relationships/image" Target="media/image1246.wmf"/><Relationship Id="rId184" Type="http://schemas.openxmlformats.org/officeDocument/2006/relationships/image" Target="media/image60.png"/><Relationship Id="rId391" Type="http://schemas.openxmlformats.org/officeDocument/2006/relationships/image" Target="media/image239.wmf"/><Relationship Id="rId251" Type="http://schemas.openxmlformats.org/officeDocument/2006/relationships/image" Target="media/image124.wmf"/><Relationship Id="rId489" Type="http://schemas.openxmlformats.org/officeDocument/2006/relationships/hyperlink" Target="consultantplus://offline/ref=7B80AF41DB4EF3799B4755C7B89413A6B2AB13871A317D055E6D3A0E600539968F4A4B449CEBBA37175753E046264AA34DBAA240C4BE4BHAU7N" TargetMode="External"/><Relationship Id="rId696" Type="http://schemas.openxmlformats.org/officeDocument/2006/relationships/image" Target="media/image524.wmf"/><Relationship Id="rId349" Type="http://schemas.openxmlformats.org/officeDocument/2006/relationships/image" Target="media/image210.wmf"/><Relationship Id="rId556" Type="http://schemas.openxmlformats.org/officeDocument/2006/relationships/image" Target="media/image392.wmf"/><Relationship Id="rId763" Type="http://schemas.openxmlformats.org/officeDocument/2006/relationships/image" Target="media/image587.wmf"/><Relationship Id="rId1186" Type="http://schemas.openxmlformats.org/officeDocument/2006/relationships/image" Target="media/image892.wmf"/><Relationship Id="rId1393" Type="http://schemas.openxmlformats.org/officeDocument/2006/relationships/image" Target="media/image1050.wmf"/><Relationship Id="rId111" Type="http://schemas.openxmlformats.org/officeDocument/2006/relationships/image" Target="media/image5.wmf"/><Relationship Id="rId209" Type="http://schemas.openxmlformats.org/officeDocument/2006/relationships/image" Target="media/image85.wmf"/><Relationship Id="rId416" Type="http://schemas.openxmlformats.org/officeDocument/2006/relationships/image" Target="media/image256.wmf"/><Relationship Id="rId970" Type="http://schemas.openxmlformats.org/officeDocument/2006/relationships/image" Target="media/image763.png"/><Relationship Id="rId1046" Type="http://schemas.openxmlformats.org/officeDocument/2006/relationships/image" Target="media/image814.wmf"/><Relationship Id="rId1253" Type="http://schemas.openxmlformats.org/officeDocument/2006/relationships/hyperlink" Target="consultantplus://offline/ref=7B80AF41DB4EF3799B4755C7B89413A6B2AB13871A317D055E6D3A0E600539968F4A4B449CE9BA3F175753E046264AA34DBAA240C4BE4BHAU7N" TargetMode="External"/><Relationship Id="rId623" Type="http://schemas.openxmlformats.org/officeDocument/2006/relationships/image" Target="media/image455.png"/><Relationship Id="rId830" Type="http://schemas.openxmlformats.org/officeDocument/2006/relationships/hyperlink" Target="consultantplus://offline/ref=7B80AF41DB4EF3799B4755C7B89413A6B2AB13871A317D055E6D3A0E600539968F4A4B449CEBBB39175753E046264AA34DBAA240C4BE4BHAU7N" TargetMode="External"/><Relationship Id="rId928" Type="http://schemas.openxmlformats.org/officeDocument/2006/relationships/hyperlink" Target="consultantplus://offline/ref=7B80AF41DB4EF3799B4755C7B89413A6B2AD178F1D317D055E6D3A0E600539968F4A4B449CEBBB36175753E046264AA34DBAA240C4BE4BHAU7N" TargetMode="External"/><Relationship Id="rId1460" Type="http://schemas.openxmlformats.org/officeDocument/2006/relationships/image" Target="media/image1109.png"/><Relationship Id="rId1558" Type="http://schemas.openxmlformats.org/officeDocument/2006/relationships/image" Target="media/image1203.png"/><Relationship Id="rId57" Type="http://schemas.openxmlformats.org/officeDocument/2006/relationships/hyperlink" Target="consultantplus://offline/ref=CFF1A5BEE410158B6D4F196959213C97B2C3D23F5796DD56BDA0BAACDAE007681278B058B60CD6FCED0E0A3DGBU1N" TargetMode="External"/><Relationship Id="rId1113" Type="http://schemas.openxmlformats.org/officeDocument/2006/relationships/image" Target="media/image869.wmf"/><Relationship Id="rId1320" Type="http://schemas.openxmlformats.org/officeDocument/2006/relationships/image" Target="media/image1000.wmf"/><Relationship Id="rId1418" Type="http://schemas.openxmlformats.org/officeDocument/2006/relationships/image" Target="media/image1067.wmf"/><Relationship Id="rId1625" Type="http://schemas.openxmlformats.org/officeDocument/2006/relationships/image" Target="media/image1268.wmf"/><Relationship Id="rId273" Type="http://schemas.openxmlformats.org/officeDocument/2006/relationships/image" Target="media/image145.wmf"/><Relationship Id="rId480" Type="http://schemas.openxmlformats.org/officeDocument/2006/relationships/image" Target="media/image319.wmf"/><Relationship Id="rId133" Type="http://schemas.openxmlformats.org/officeDocument/2006/relationships/hyperlink" Target="consultantplus://offline/ref=CFF1A5BEE410158B6D4F196959213C97B2CED5315B96DD56BDA0BAACDAE0077A1220BC59B212D3F9F8585B7BE67C57A9BA68FBF17806F8G3U1N" TargetMode="External"/><Relationship Id="rId340" Type="http://schemas.openxmlformats.org/officeDocument/2006/relationships/image" Target="media/image201.wmf"/><Relationship Id="rId578" Type="http://schemas.openxmlformats.org/officeDocument/2006/relationships/image" Target="media/image414.wmf"/><Relationship Id="rId785" Type="http://schemas.openxmlformats.org/officeDocument/2006/relationships/image" Target="media/image609.wmf"/><Relationship Id="rId992" Type="http://schemas.openxmlformats.org/officeDocument/2006/relationships/hyperlink" Target="consultantplus://offline/ref=7B80AF41DB4EF3799B4755C7B89413A6B2AD178F1D317D055E6D3A0E600539968F4A4B449CEBB93C175753E046264AA34DBAA240C4BE4BHAU7N" TargetMode="External"/><Relationship Id="rId200" Type="http://schemas.openxmlformats.org/officeDocument/2006/relationships/image" Target="media/image76.wmf"/><Relationship Id="rId438" Type="http://schemas.openxmlformats.org/officeDocument/2006/relationships/image" Target="media/image277.wmf"/><Relationship Id="rId645" Type="http://schemas.openxmlformats.org/officeDocument/2006/relationships/image" Target="media/image475.wmf"/><Relationship Id="rId852" Type="http://schemas.openxmlformats.org/officeDocument/2006/relationships/image" Target="media/image670.wmf"/><Relationship Id="rId1068" Type="http://schemas.openxmlformats.org/officeDocument/2006/relationships/image" Target="media/image832.wmf"/><Relationship Id="rId1275" Type="http://schemas.openxmlformats.org/officeDocument/2006/relationships/image" Target="media/image957.wmf"/><Relationship Id="rId1482" Type="http://schemas.openxmlformats.org/officeDocument/2006/relationships/image" Target="media/image1131.wmf"/><Relationship Id="rId505" Type="http://schemas.openxmlformats.org/officeDocument/2006/relationships/image" Target="media/image343.wmf"/><Relationship Id="rId712" Type="http://schemas.openxmlformats.org/officeDocument/2006/relationships/image" Target="media/image540.wmf"/><Relationship Id="rId1135" Type="http://schemas.openxmlformats.org/officeDocument/2006/relationships/hyperlink" Target="consultantplus://offline/ref=7B80AF41DB4EF3799B4755C7B89413A6B2A617861A317D055E6D3A0E600539968F4A4B449CEBBE3F175753E046264AA34DBAA240C4BE4BHAU7N" TargetMode="External"/><Relationship Id="rId1342" Type="http://schemas.openxmlformats.org/officeDocument/2006/relationships/image" Target="media/image1022.wmf"/><Relationship Id="rId79" Type="http://schemas.openxmlformats.org/officeDocument/2006/relationships/hyperlink" Target="consultantplus://offline/ref=CFF1A5BEE410158B6D4F196959213C97B2C3D1305B96DD56BDA0BAACDAE0077A1220BC59B212D6F4F8585B7BE67C57A9BA68FBF17806F8G3U1N" TargetMode="External"/><Relationship Id="rId1202" Type="http://schemas.openxmlformats.org/officeDocument/2006/relationships/image" Target="media/image908.wmf"/><Relationship Id="rId1647" Type="http://schemas.openxmlformats.org/officeDocument/2006/relationships/image" Target="media/image1290.wmf"/><Relationship Id="rId1507" Type="http://schemas.openxmlformats.org/officeDocument/2006/relationships/image" Target="media/image1155.wmf"/><Relationship Id="rId295" Type="http://schemas.openxmlformats.org/officeDocument/2006/relationships/image" Target="media/image165.wmf"/><Relationship Id="rId155" Type="http://schemas.openxmlformats.org/officeDocument/2006/relationships/image" Target="media/image32.wmf"/><Relationship Id="rId362" Type="http://schemas.openxmlformats.org/officeDocument/2006/relationships/image" Target="media/image221.wmf"/><Relationship Id="rId1297" Type="http://schemas.openxmlformats.org/officeDocument/2006/relationships/hyperlink" Target="consultantplus://offline/ref=7B80AF41DB4EF3799B4755C7B89413A6B2AB13871A317D055E6D3A0E600539968F4A4B449CE9BA3B175753E046264AA34DBAA240C4BE4BHAU7N" TargetMode="External"/><Relationship Id="rId222" Type="http://schemas.openxmlformats.org/officeDocument/2006/relationships/image" Target="media/image98.png"/><Relationship Id="rId667" Type="http://schemas.openxmlformats.org/officeDocument/2006/relationships/image" Target="media/image495.png"/><Relationship Id="rId874" Type="http://schemas.openxmlformats.org/officeDocument/2006/relationships/image" Target="media/image692.wmf"/><Relationship Id="rId527" Type="http://schemas.openxmlformats.org/officeDocument/2006/relationships/image" Target="media/image365.wmf"/><Relationship Id="rId734" Type="http://schemas.openxmlformats.org/officeDocument/2006/relationships/hyperlink" Target="consultantplus://offline/ref=7B80AF41DB4EF3799B4755C7B89413A6B2A617861A317D055E6D3A0E600539968F4A4B449CEBBA3B175753E046264AA34DBAA240C4BE4BHAU7N" TargetMode="External"/><Relationship Id="rId941" Type="http://schemas.openxmlformats.org/officeDocument/2006/relationships/hyperlink" Target="consultantplus://offline/ref=7B80AF41DB4EF3799B4755C7B89413A6B1A7158616317D055E6D3A0E600539848F12474598F4BB3E020102A6H1U1N" TargetMode="External"/><Relationship Id="rId1157" Type="http://schemas.openxmlformats.org/officeDocument/2006/relationships/hyperlink" Target="consultantplus://offline/ref=7B80AF41DB4EF3799B4755C7B89413A6B2AB13871A317D055E6D3A0E600539968F4A4B449CE8B83C175753E046264AA34DBAA240C4BE4BHAU7N" TargetMode="External"/><Relationship Id="rId1364" Type="http://schemas.openxmlformats.org/officeDocument/2006/relationships/hyperlink" Target="consultantplus://offline/ref=7B80AF41DB4EF3799B4755C7B89413A6B1A6158F1B317D055E6D3A0E600539848F12474598F4BB3E020102A6H1U1N" TargetMode="External"/><Relationship Id="rId1571" Type="http://schemas.openxmlformats.org/officeDocument/2006/relationships/image" Target="media/image1216.png"/><Relationship Id="rId70" Type="http://schemas.openxmlformats.org/officeDocument/2006/relationships/hyperlink" Target="consultantplus://offline/ref=CFF1A5BEE410158B6D4F196959213C97B2C3D1305B96DD56BDA0BAACDAE0077A1220BC59B212D6FAF8585B7BE67C57A9BA68FBF17806F8G3U1N" TargetMode="External"/><Relationship Id="rId801" Type="http://schemas.openxmlformats.org/officeDocument/2006/relationships/image" Target="media/image625.png"/><Relationship Id="rId1017" Type="http://schemas.openxmlformats.org/officeDocument/2006/relationships/hyperlink" Target="consultantplus://offline/ref=7B80AF41DB4EF3799B4755C7B89413A6B1A6158F1B317D055E6D3A0E600539848F12474598F4BB3E020102A6H1U1N" TargetMode="External"/><Relationship Id="rId1224" Type="http://schemas.openxmlformats.org/officeDocument/2006/relationships/image" Target="media/image927.wmf"/><Relationship Id="rId1431" Type="http://schemas.openxmlformats.org/officeDocument/2006/relationships/image" Target="media/image1080.wmf"/><Relationship Id="rId1669" Type="http://schemas.openxmlformats.org/officeDocument/2006/relationships/image" Target="media/image1312.png"/><Relationship Id="rId1529" Type="http://schemas.openxmlformats.org/officeDocument/2006/relationships/image" Target="media/image1177.wmf"/><Relationship Id="rId28" Type="http://schemas.openxmlformats.org/officeDocument/2006/relationships/hyperlink" Target="consultantplus://offline/ref=CFF1A5BEE410158B6D4F196959213C97B6CCDD3F54CBD75EE4ACB8ABD5BF027D0320BC5DAC13D7E2F10C08G3UDN" TargetMode="External"/><Relationship Id="rId177" Type="http://schemas.openxmlformats.org/officeDocument/2006/relationships/image" Target="media/image53.png"/><Relationship Id="rId384" Type="http://schemas.openxmlformats.org/officeDocument/2006/relationships/hyperlink" Target="consultantplus://offline/ref=7B80AF41DB4EF3799B4755C7B89413A6B2A7138D1B317D055E6D3A0E600539848F12474598F4BB3E020102A6H1U1N" TargetMode="External"/><Relationship Id="rId591" Type="http://schemas.openxmlformats.org/officeDocument/2006/relationships/image" Target="media/image426.wmf"/><Relationship Id="rId244" Type="http://schemas.openxmlformats.org/officeDocument/2006/relationships/hyperlink" Target="consultantplus://offline/ref=7B80AF41DB4EF3799B4755C7B89413A6B2AD178F1D317D055E6D3A0E600539968F4A4B449CEABF3E175753E046264AA34DBAA240C4BE4BHAU7N" TargetMode="External"/><Relationship Id="rId689" Type="http://schemas.openxmlformats.org/officeDocument/2006/relationships/image" Target="media/image517.wmf"/><Relationship Id="rId896" Type="http://schemas.openxmlformats.org/officeDocument/2006/relationships/image" Target="media/image714.wmf"/><Relationship Id="rId1081" Type="http://schemas.openxmlformats.org/officeDocument/2006/relationships/hyperlink" Target="consultantplus://offline/ref=7B80AF41DB4EF3799B4755C7B89413A6B2AB13871A317D055E6D3A0E600539968F4A4B449CEBB23C175753E046264AA34DBAA240C4BE4BHAU7N" TargetMode="External"/><Relationship Id="rId451" Type="http://schemas.openxmlformats.org/officeDocument/2006/relationships/image" Target="media/image290.wmf"/><Relationship Id="rId549" Type="http://schemas.openxmlformats.org/officeDocument/2006/relationships/image" Target="media/image386.wmf"/><Relationship Id="rId756" Type="http://schemas.openxmlformats.org/officeDocument/2006/relationships/image" Target="media/image580.png"/><Relationship Id="rId1179" Type="http://schemas.openxmlformats.org/officeDocument/2006/relationships/image" Target="media/image885.wmf"/><Relationship Id="rId1386" Type="http://schemas.openxmlformats.org/officeDocument/2006/relationships/image" Target="media/image1043.wmf"/><Relationship Id="rId1593" Type="http://schemas.openxmlformats.org/officeDocument/2006/relationships/image" Target="media/image1237.wmf"/><Relationship Id="rId104" Type="http://schemas.openxmlformats.org/officeDocument/2006/relationships/image" Target="media/image3.wmf"/><Relationship Id="rId311" Type="http://schemas.openxmlformats.org/officeDocument/2006/relationships/hyperlink" Target="consultantplus://offline/ref=7B80AF41DB4EF3799B4755C7B89413A6B2A617861A317D055E6D3A0E600539968F4A4B449CEAB239175753E046264AA34DBAA240C4BE4BHAU7N" TargetMode="External"/><Relationship Id="rId409" Type="http://schemas.openxmlformats.org/officeDocument/2006/relationships/image" Target="media/image250.wmf"/><Relationship Id="rId963" Type="http://schemas.openxmlformats.org/officeDocument/2006/relationships/image" Target="media/image756.wmf"/><Relationship Id="rId1039" Type="http://schemas.openxmlformats.org/officeDocument/2006/relationships/image" Target="media/image807.wmf"/><Relationship Id="rId1246" Type="http://schemas.openxmlformats.org/officeDocument/2006/relationships/hyperlink" Target="consultantplus://offline/ref=7B80AF41DB4EF3799B4755C7B89413A6B2AB13871A317D055E6D3A0E600539968F4A4B449CE8B336175753E046264AA34DBAA240C4BE4BHAU7N" TargetMode="External"/><Relationship Id="rId92" Type="http://schemas.openxmlformats.org/officeDocument/2006/relationships/hyperlink" Target="consultantplus://offline/ref=CFF1A5BEE410158B6D4F196959213C97B2CCD43F5D96DD56BDA0BAACDAE007681278B058B60CD6FCED0E0A3DGBU1N" TargetMode="External"/><Relationship Id="rId616" Type="http://schemas.openxmlformats.org/officeDocument/2006/relationships/hyperlink" Target="consultantplus://offline/ref=7B80AF41DB4EF3799B4755C7B89413A6B2A617861A317D055E6D3A0E600539968F4A4B449CEBBA3D175753E046264AA34DBAA240C4BE4BHAU7N" TargetMode="External"/><Relationship Id="rId823" Type="http://schemas.openxmlformats.org/officeDocument/2006/relationships/image" Target="media/image646.wmf"/><Relationship Id="rId1453" Type="http://schemas.openxmlformats.org/officeDocument/2006/relationships/image" Target="media/image1102.wmf"/><Relationship Id="rId1660" Type="http://schemas.openxmlformats.org/officeDocument/2006/relationships/image" Target="media/image1303.wmf"/><Relationship Id="rId1106" Type="http://schemas.openxmlformats.org/officeDocument/2006/relationships/image" Target="media/image862.wmf"/><Relationship Id="rId1313" Type="http://schemas.openxmlformats.org/officeDocument/2006/relationships/image" Target="media/image993.wmf"/><Relationship Id="rId1520" Type="http://schemas.openxmlformats.org/officeDocument/2006/relationships/image" Target="media/image1168.wmf"/><Relationship Id="rId1618" Type="http://schemas.openxmlformats.org/officeDocument/2006/relationships/image" Target="media/image1261.wmf"/><Relationship Id="rId199" Type="http://schemas.openxmlformats.org/officeDocument/2006/relationships/image" Target="media/image75.wmf"/><Relationship Id="rId266" Type="http://schemas.openxmlformats.org/officeDocument/2006/relationships/image" Target="media/image139.wmf"/><Relationship Id="rId473" Type="http://schemas.openxmlformats.org/officeDocument/2006/relationships/image" Target="media/image312.wmf"/><Relationship Id="rId680" Type="http://schemas.openxmlformats.org/officeDocument/2006/relationships/image" Target="media/image508.wmf"/><Relationship Id="rId126" Type="http://schemas.openxmlformats.org/officeDocument/2006/relationships/hyperlink" Target="consultantplus://offline/ref=CFF1A5BEE410158B6D4F196959213C97B2C3D1305B96DD56BDA0BAACDAE0077A1220BC59B212D5F8F8585B7BE67C57A9BA68FBF17806F8G3U1N" TargetMode="External"/><Relationship Id="rId333" Type="http://schemas.openxmlformats.org/officeDocument/2006/relationships/hyperlink" Target="consultantplus://offline/ref=7B80AF41DB4EF3799B4755C7B89413A6B2A617861A317D055E6D3A0E600539968F4A4B449CEAB33F175753E046264AA34DBAA240C4BE4BHAU7N" TargetMode="External"/><Relationship Id="rId540" Type="http://schemas.openxmlformats.org/officeDocument/2006/relationships/hyperlink" Target="consultantplus://offline/ref=7B80AF41DB4EF3799B4755C7B89413A6B2AD178F1D317D055E6D3A0E600539968F4A4B449CEBBA37175753E046264AA34DBAA240C4BE4BHAU7N" TargetMode="External"/><Relationship Id="rId778" Type="http://schemas.openxmlformats.org/officeDocument/2006/relationships/image" Target="media/image602.wmf"/><Relationship Id="rId985" Type="http://schemas.openxmlformats.org/officeDocument/2006/relationships/image" Target="media/image778.wmf"/><Relationship Id="rId1170" Type="http://schemas.openxmlformats.org/officeDocument/2006/relationships/hyperlink" Target="consultantplus://offline/ref=7B80AF41DB4EF3799B4755C7B89413A6B2AD178F1D317D055E6D3A0E600539968F4A4B449CEBBF39175753E046264AA34DBAA240C4BE4BHAU7N" TargetMode="External"/><Relationship Id="rId638" Type="http://schemas.openxmlformats.org/officeDocument/2006/relationships/image" Target="media/image469.wmf"/><Relationship Id="rId845" Type="http://schemas.openxmlformats.org/officeDocument/2006/relationships/image" Target="media/image663.wmf"/><Relationship Id="rId1030" Type="http://schemas.openxmlformats.org/officeDocument/2006/relationships/hyperlink" Target="consultantplus://offline/ref=7B80AF41DB4EF3799B4755C7B89413A6B2A7138F1C317D055E6D3A0E600539968F4A4B449CEAB93C175753E046264AA34DBAA240C4BE4BHAU7N" TargetMode="External"/><Relationship Id="rId1268" Type="http://schemas.openxmlformats.org/officeDocument/2006/relationships/image" Target="media/image951.wmf"/><Relationship Id="rId1475" Type="http://schemas.openxmlformats.org/officeDocument/2006/relationships/image" Target="media/image1124.wmf"/><Relationship Id="rId1682" Type="http://schemas.openxmlformats.org/officeDocument/2006/relationships/image" Target="media/image1325.png"/><Relationship Id="rId400" Type="http://schemas.openxmlformats.org/officeDocument/2006/relationships/hyperlink" Target="consultantplus://offline/ref=7B80AF41DB4EF3799B4755C7B89413A6B2A617861A317D055E6D3A0E600539968F4A4B449CEAB33B175753E046264AA34DBAA240C4BE4BHAU7N" TargetMode="External"/><Relationship Id="rId705" Type="http://schemas.openxmlformats.org/officeDocument/2006/relationships/image" Target="media/image533.wmf"/><Relationship Id="rId1128" Type="http://schemas.openxmlformats.org/officeDocument/2006/relationships/hyperlink" Target="consultantplus://offline/ref=7B80AF41DB4EF3799B4755C7B89413A6B2AB13871A317D055E6D3A0E600539968F4A4B449CEBB339175753E046264AA34DBAA240C4BE4BHAU7N" TargetMode="External"/><Relationship Id="rId1335" Type="http://schemas.openxmlformats.org/officeDocument/2006/relationships/image" Target="media/image1015.wmf"/><Relationship Id="rId1542" Type="http://schemas.openxmlformats.org/officeDocument/2006/relationships/image" Target="media/image1188.wmf"/><Relationship Id="rId912" Type="http://schemas.openxmlformats.org/officeDocument/2006/relationships/image" Target="media/image728.wmf"/><Relationship Id="rId41" Type="http://schemas.openxmlformats.org/officeDocument/2006/relationships/hyperlink" Target="consultantplus://offline/ref=CFF1A5BEE410158B6D4F196959213C97B2CED5315B96DD56BDA0BAACDAE0077A1220BC59B212D6FEF8585B7BE67C57A9BA68FBF17806F8G3U1N" TargetMode="External"/><Relationship Id="rId1402" Type="http://schemas.openxmlformats.org/officeDocument/2006/relationships/image" Target="media/image1051.wmf"/><Relationship Id="rId190" Type="http://schemas.openxmlformats.org/officeDocument/2006/relationships/image" Target="media/image66.wmf"/><Relationship Id="rId288" Type="http://schemas.openxmlformats.org/officeDocument/2006/relationships/image" Target="media/image160.wmf"/><Relationship Id="rId495" Type="http://schemas.openxmlformats.org/officeDocument/2006/relationships/image" Target="media/image333.wmf"/><Relationship Id="rId148" Type="http://schemas.openxmlformats.org/officeDocument/2006/relationships/hyperlink" Target="consultantplus://offline/ref=CFF1A5BEE410158B6D4F196959213C97B2C8D1395C96DD56BDA0BAACDAE0077A1220BC59B212D5FEF8585B7BE67C57A9BA68FBF17806F8G3U1N" TargetMode="External"/><Relationship Id="rId355" Type="http://schemas.openxmlformats.org/officeDocument/2006/relationships/image" Target="media/image215.wmf"/><Relationship Id="rId562" Type="http://schemas.openxmlformats.org/officeDocument/2006/relationships/image" Target="media/image398.wmf"/><Relationship Id="rId1192" Type="http://schemas.openxmlformats.org/officeDocument/2006/relationships/image" Target="media/image898.wmf"/><Relationship Id="rId215" Type="http://schemas.openxmlformats.org/officeDocument/2006/relationships/image" Target="media/image91.wmf"/><Relationship Id="rId422" Type="http://schemas.openxmlformats.org/officeDocument/2006/relationships/image" Target="media/image261.wmf"/><Relationship Id="rId867" Type="http://schemas.openxmlformats.org/officeDocument/2006/relationships/image" Target="media/image685.wmf"/><Relationship Id="rId1052" Type="http://schemas.openxmlformats.org/officeDocument/2006/relationships/image" Target="media/image820.wmf"/><Relationship Id="rId1497" Type="http://schemas.openxmlformats.org/officeDocument/2006/relationships/image" Target="media/image1145.png"/><Relationship Id="rId727" Type="http://schemas.openxmlformats.org/officeDocument/2006/relationships/image" Target="media/image554.wmf"/><Relationship Id="rId934" Type="http://schemas.openxmlformats.org/officeDocument/2006/relationships/hyperlink" Target="consultantplus://offline/ref=7B80AF41DB4EF3799B4755C7B89413A6B2AD178F1D317D055E6D3A0E600539968F4A4B449CEBB83D175753E046264AA34DBAA240C4BE4BHAU7N" TargetMode="External"/><Relationship Id="rId1357" Type="http://schemas.openxmlformats.org/officeDocument/2006/relationships/hyperlink" Target="consultantplus://offline/ref=7B80AF41DB4EF3799B4755C7B89413A6B1AE118C156C770D076138096F5A3C919E4A4B4082EBBA201E0300HAU6N" TargetMode="External"/><Relationship Id="rId1564" Type="http://schemas.openxmlformats.org/officeDocument/2006/relationships/image" Target="media/image1209.png"/><Relationship Id="rId63" Type="http://schemas.openxmlformats.org/officeDocument/2006/relationships/hyperlink" Target="consultantplus://offline/ref=CFF1A5BEE410158B6D4F196959213C97B2CED5315B96DD56BDA0BAACDAE0077A1220BC59B212D5FFF8585B7BE67C57A9BA68FBF17806F8G3U1N" TargetMode="External"/><Relationship Id="rId1217" Type="http://schemas.openxmlformats.org/officeDocument/2006/relationships/image" Target="media/image921.wmf"/><Relationship Id="rId1424" Type="http://schemas.openxmlformats.org/officeDocument/2006/relationships/image" Target="media/image1073.wmf"/><Relationship Id="rId1631" Type="http://schemas.openxmlformats.org/officeDocument/2006/relationships/image" Target="media/image1274.wmf"/><Relationship Id="rId377" Type="http://schemas.openxmlformats.org/officeDocument/2006/relationships/image" Target="media/image232.wmf"/><Relationship Id="rId584" Type="http://schemas.openxmlformats.org/officeDocument/2006/relationships/image" Target="media/image419.wmf"/><Relationship Id="rId5" Type="http://schemas.openxmlformats.org/officeDocument/2006/relationships/hyperlink" Target="https://www.consultant.ru" TargetMode="External"/><Relationship Id="rId237" Type="http://schemas.openxmlformats.org/officeDocument/2006/relationships/image" Target="media/image111.wmf"/><Relationship Id="rId791" Type="http://schemas.openxmlformats.org/officeDocument/2006/relationships/image" Target="media/image615.wmf"/><Relationship Id="rId889" Type="http://schemas.openxmlformats.org/officeDocument/2006/relationships/image" Target="media/image707.wmf"/><Relationship Id="rId1074" Type="http://schemas.openxmlformats.org/officeDocument/2006/relationships/hyperlink" Target="consultantplus://offline/ref=7B80AF41DB4EF3799B4755C7B89413A6B2A617861A317D055E6D3A0E600539968F4A4B449CEBB93D175753E046264AA34DBAA240C4BE4BHAU7N" TargetMode="External"/><Relationship Id="rId444" Type="http://schemas.openxmlformats.org/officeDocument/2006/relationships/image" Target="media/image283.wmf"/><Relationship Id="rId651" Type="http://schemas.openxmlformats.org/officeDocument/2006/relationships/image" Target="media/image481.wmf"/><Relationship Id="rId749" Type="http://schemas.openxmlformats.org/officeDocument/2006/relationships/image" Target="media/image573.wmf"/><Relationship Id="rId1281" Type="http://schemas.openxmlformats.org/officeDocument/2006/relationships/image" Target="media/image963.wmf"/><Relationship Id="rId1379" Type="http://schemas.openxmlformats.org/officeDocument/2006/relationships/hyperlink" Target="consultantplus://offline/ref=7B80AF41DB4EF3799B4755C7B89413A6B2A617861A317D055E6D3A0E600539968F4A4B449CE2BF3E175753E046264AA34DBAA240C4BE4BHAU7N" TargetMode="External"/><Relationship Id="rId1586" Type="http://schemas.openxmlformats.org/officeDocument/2006/relationships/image" Target="media/image1231.wmf"/><Relationship Id="rId304" Type="http://schemas.openxmlformats.org/officeDocument/2006/relationships/image" Target="media/image172.wmf"/><Relationship Id="rId511" Type="http://schemas.openxmlformats.org/officeDocument/2006/relationships/image" Target="media/image349.wmf"/><Relationship Id="rId609" Type="http://schemas.openxmlformats.org/officeDocument/2006/relationships/image" Target="media/image442.wmf"/><Relationship Id="rId956" Type="http://schemas.openxmlformats.org/officeDocument/2006/relationships/hyperlink" Target="consultantplus://offline/ref=7B80AF41DB4EF3799B4755C7B89413A6B2A617861A317D055E6D3A0E600539968F4A4B449CEBBB39175753E046264AA34DBAA240C4BE4BHAU7N" TargetMode="External"/><Relationship Id="rId1141" Type="http://schemas.openxmlformats.org/officeDocument/2006/relationships/hyperlink" Target="consultantplus://offline/ref=7B80AF41DB4EF3799B4755C7B89413A6B2A617861A317D055E6D3A0E600539968F4A4B449CEBBE3A175753E046264AA34DBAA240C4BE4BHAU7N" TargetMode="External"/><Relationship Id="rId1239" Type="http://schemas.openxmlformats.org/officeDocument/2006/relationships/hyperlink" Target="consultantplus://offline/ref=7B80AF41DB4EF3799B4755C7B89413A6B2AB13871A317D055E6D3A0E600539968F4A4B449CE8B33A175753E046264AA34DBAA240C4BE4BHAU7N" TargetMode="External"/><Relationship Id="rId85" Type="http://schemas.openxmlformats.org/officeDocument/2006/relationships/hyperlink" Target="consultantplus://offline/ref=CFF1A5BEE410158B6D4F196959213C97B2C3D23F5796DD56BDA0BAACDAE007681278B058B60CD6FCED0E0A3DGBU1N" TargetMode="External"/><Relationship Id="rId816" Type="http://schemas.openxmlformats.org/officeDocument/2006/relationships/hyperlink" Target="consultantplus://offline/ref=7B80AF41DB4EF3799B4755C7B89413A6B2A617861A317D055E6D3A0E600539968F4A4B449CEBBB3F175753E046264AA34DBAA240C4BE4BHAU7N" TargetMode="External"/><Relationship Id="rId1001" Type="http://schemas.openxmlformats.org/officeDocument/2006/relationships/image" Target="media/image785.wmf"/><Relationship Id="rId1446" Type="http://schemas.openxmlformats.org/officeDocument/2006/relationships/image" Target="media/image1095.wmf"/><Relationship Id="rId1653" Type="http://schemas.openxmlformats.org/officeDocument/2006/relationships/image" Target="media/image1296.wmf"/><Relationship Id="rId1306" Type="http://schemas.openxmlformats.org/officeDocument/2006/relationships/image" Target="media/image986.wmf"/><Relationship Id="rId1513" Type="http://schemas.openxmlformats.org/officeDocument/2006/relationships/image" Target="media/image1161.png"/><Relationship Id="rId12" Type="http://schemas.openxmlformats.org/officeDocument/2006/relationships/hyperlink" Target="consultantplus://offline/ref=CFF1A5BEE410158B6D4F196959213C97B2C3D1305B96DD56BDA0BAACDAE0077A1220BC59B212D7F5F8585B7BE67C57A9BA68FBF17806F8G3U1N" TargetMode="External"/><Relationship Id="rId161" Type="http://schemas.openxmlformats.org/officeDocument/2006/relationships/image" Target="media/image38.wmf"/><Relationship Id="rId399" Type="http://schemas.openxmlformats.org/officeDocument/2006/relationships/image" Target="media/image243.wmf"/><Relationship Id="rId259" Type="http://schemas.openxmlformats.org/officeDocument/2006/relationships/image" Target="media/image132.wmf"/><Relationship Id="rId466" Type="http://schemas.openxmlformats.org/officeDocument/2006/relationships/image" Target="media/image305.wmf"/><Relationship Id="rId673" Type="http://schemas.openxmlformats.org/officeDocument/2006/relationships/image" Target="media/image501.png"/><Relationship Id="rId880" Type="http://schemas.openxmlformats.org/officeDocument/2006/relationships/image" Target="media/image698.wmf"/><Relationship Id="rId1096" Type="http://schemas.openxmlformats.org/officeDocument/2006/relationships/image" Target="media/image853.wmf"/><Relationship Id="rId119" Type="http://schemas.openxmlformats.org/officeDocument/2006/relationships/image" Target="media/image12.wmf"/><Relationship Id="rId326" Type="http://schemas.openxmlformats.org/officeDocument/2006/relationships/image" Target="media/image189.wmf"/><Relationship Id="rId533" Type="http://schemas.openxmlformats.org/officeDocument/2006/relationships/image" Target="media/image371.wmf"/><Relationship Id="rId978" Type="http://schemas.openxmlformats.org/officeDocument/2006/relationships/image" Target="media/image771.png"/><Relationship Id="rId1163" Type="http://schemas.openxmlformats.org/officeDocument/2006/relationships/image" Target="media/image878.wmf"/><Relationship Id="rId1370" Type="http://schemas.openxmlformats.org/officeDocument/2006/relationships/hyperlink" Target="consultantplus://offline/ref=7B80AF41DB4EF3799B4755C7B89413A6B2AA1A8C19317D055E6D3A0E600539848F12474598F4BB3E020102A6H1U1N" TargetMode="External"/><Relationship Id="rId740" Type="http://schemas.openxmlformats.org/officeDocument/2006/relationships/image" Target="media/image564.wmf"/><Relationship Id="rId838" Type="http://schemas.openxmlformats.org/officeDocument/2006/relationships/image" Target="media/image657.wmf"/><Relationship Id="rId1023" Type="http://schemas.openxmlformats.org/officeDocument/2006/relationships/image" Target="media/image800.wmf"/><Relationship Id="rId1468" Type="http://schemas.openxmlformats.org/officeDocument/2006/relationships/image" Target="media/image1117.wmf"/><Relationship Id="rId1675" Type="http://schemas.openxmlformats.org/officeDocument/2006/relationships/image" Target="media/image1318.wmf"/><Relationship Id="rId600" Type="http://schemas.openxmlformats.org/officeDocument/2006/relationships/image" Target="media/image433.wmf"/><Relationship Id="rId1230" Type="http://schemas.openxmlformats.org/officeDocument/2006/relationships/image" Target="media/image932.wmf"/><Relationship Id="rId1328" Type="http://schemas.openxmlformats.org/officeDocument/2006/relationships/image" Target="media/image1008.wmf"/><Relationship Id="rId1535" Type="http://schemas.openxmlformats.org/officeDocument/2006/relationships/image" Target="media/image1183.wmf"/><Relationship Id="rId905" Type="http://schemas.openxmlformats.org/officeDocument/2006/relationships/image" Target="media/image721.wmf"/><Relationship Id="rId34" Type="http://schemas.openxmlformats.org/officeDocument/2006/relationships/hyperlink" Target="consultantplus://offline/ref=CFF1A5BEE410158B6D4F196959213C97B2CED5315B96DD56BDA0BAACDAE0077A1220BC59B212D6FEF8585B7BE67C57A9BA68FBF17806F8G3U1N" TargetMode="External"/><Relationship Id="rId1602" Type="http://schemas.openxmlformats.org/officeDocument/2006/relationships/hyperlink" Target="consultantplus://offline/ref=7B80AF41DB4EF3799B4755C7B89413A6B2AB13871A317D055E6D3A0E600539968F4A4B449CECB236175753E046264AA34DBAA240C4BE4BHAU7N" TargetMode="External"/><Relationship Id="rId183" Type="http://schemas.openxmlformats.org/officeDocument/2006/relationships/image" Target="media/image59.png"/><Relationship Id="rId390" Type="http://schemas.openxmlformats.org/officeDocument/2006/relationships/hyperlink" Target="consultantplus://offline/ref=7B80AF41DB4EF3799B4755C7B89413A6B2A7138D1B317D055E6D3A0E600539848F12474598F4BB3E020102A6H1U1N" TargetMode="External"/><Relationship Id="rId250" Type="http://schemas.openxmlformats.org/officeDocument/2006/relationships/image" Target="media/image123.png"/><Relationship Id="rId488" Type="http://schemas.openxmlformats.org/officeDocument/2006/relationships/image" Target="media/image327.wmf"/><Relationship Id="rId695" Type="http://schemas.openxmlformats.org/officeDocument/2006/relationships/image" Target="media/image523.wmf"/><Relationship Id="rId110" Type="http://schemas.openxmlformats.org/officeDocument/2006/relationships/hyperlink" Target="consultantplus://offline/ref=CFF1A5BEE410158B6D4F196959213C97B2CED5315B96DD56BDA0BAACDAE0077A1220BC59B212D4F5F8585B7BE67C57A9BA68FBF17806F8G3U1N" TargetMode="External"/><Relationship Id="rId348" Type="http://schemas.openxmlformats.org/officeDocument/2006/relationships/image" Target="media/image209.wmf"/><Relationship Id="rId555" Type="http://schemas.openxmlformats.org/officeDocument/2006/relationships/image" Target="media/image391.png"/><Relationship Id="rId762" Type="http://schemas.openxmlformats.org/officeDocument/2006/relationships/image" Target="media/image586.wmf"/><Relationship Id="rId1185" Type="http://schemas.openxmlformats.org/officeDocument/2006/relationships/image" Target="media/image891.wmf"/><Relationship Id="rId1392" Type="http://schemas.openxmlformats.org/officeDocument/2006/relationships/image" Target="media/image1049.wmf"/><Relationship Id="rId208" Type="http://schemas.openxmlformats.org/officeDocument/2006/relationships/image" Target="media/image84.png"/><Relationship Id="rId415" Type="http://schemas.openxmlformats.org/officeDocument/2006/relationships/image" Target="media/image255.wmf"/><Relationship Id="rId622" Type="http://schemas.openxmlformats.org/officeDocument/2006/relationships/image" Target="media/image454.wmf"/><Relationship Id="rId1045" Type="http://schemas.openxmlformats.org/officeDocument/2006/relationships/image" Target="media/image813.wmf"/><Relationship Id="rId1252" Type="http://schemas.openxmlformats.org/officeDocument/2006/relationships/image" Target="media/image943.wmf"/><Relationship Id="rId927" Type="http://schemas.openxmlformats.org/officeDocument/2006/relationships/hyperlink" Target="consultantplus://offline/ref=7B80AF41DB4EF3799B4755C7B89413A6B2A7138D1B317D055E6D3A0E600539848F12474598F4BB3E020102A6H1U1N" TargetMode="External"/><Relationship Id="rId1112" Type="http://schemas.openxmlformats.org/officeDocument/2006/relationships/image" Target="media/image868.wmf"/><Relationship Id="rId1557" Type="http://schemas.openxmlformats.org/officeDocument/2006/relationships/image" Target="media/image1202.png"/><Relationship Id="rId56" Type="http://schemas.openxmlformats.org/officeDocument/2006/relationships/hyperlink" Target="consultantplus://offline/ref=CFF1A5BEE410158B6D4F196959213C97B2C2D5395D96DD56BDA0BAACDAE0077A1220BC59B212D6F9F8585B7BE67C57A9BA68FBF17806F8G3U1N" TargetMode="External"/><Relationship Id="rId1417" Type="http://schemas.openxmlformats.org/officeDocument/2006/relationships/image" Target="media/image1066.png"/><Relationship Id="rId1624" Type="http://schemas.openxmlformats.org/officeDocument/2006/relationships/image" Target="media/image1267.wmf"/><Relationship Id="rId272" Type="http://schemas.openxmlformats.org/officeDocument/2006/relationships/image" Target="media/image144.wmf"/><Relationship Id="rId577" Type="http://schemas.openxmlformats.org/officeDocument/2006/relationships/image" Target="media/image413.wmf"/><Relationship Id="rId132" Type="http://schemas.openxmlformats.org/officeDocument/2006/relationships/hyperlink" Target="consultantplus://offline/ref=CFF1A5BEE410158B6D4F196959213C97B2CED5315B96DD56BDA0BAACDAE0077A1220BC59B212D3FFF8585B7BE67C57A9BA68FBF17806F8G3U1N" TargetMode="External"/><Relationship Id="rId784" Type="http://schemas.openxmlformats.org/officeDocument/2006/relationships/image" Target="media/image608.wmf"/><Relationship Id="rId991" Type="http://schemas.openxmlformats.org/officeDocument/2006/relationships/hyperlink" Target="consultantplus://offline/ref=7B80AF41DB4EF3799B4755C7B89413A6B2AD178F1D317D055E6D3A0E600539968F4A4B449CEBB93F175753E046264AA34DBAA240C4BE4BHAU7N" TargetMode="External"/><Relationship Id="rId1067" Type="http://schemas.openxmlformats.org/officeDocument/2006/relationships/hyperlink" Target="consultantplus://offline/ref=7B80AF41DB4EF3799B4755C7B89413A6B2AB13871A317D055E6D3A0E600539968F4A4B449CEBB23E175753E046264AA34DBAA240C4BE4BHAU7N" TargetMode="External"/><Relationship Id="rId437" Type="http://schemas.openxmlformats.org/officeDocument/2006/relationships/image" Target="media/image276.wmf"/><Relationship Id="rId644" Type="http://schemas.openxmlformats.org/officeDocument/2006/relationships/image" Target="media/image474.wmf"/><Relationship Id="rId851" Type="http://schemas.openxmlformats.org/officeDocument/2006/relationships/image" Target="media/image669.wmf"/><Relationship Id="rId1274" Type="http://schemas.openxmlformats.org/officeDocument/2006/relationships/image" Target="media/image956.wmf"/><Relationship Id="rId1481" Type="http://schemas.openxmlformats.org/officeDocument/2006/relationships/image" Target="media/image1130.wmf"/><Relationship Id="rId1579" Type="http://schemas.openxmlformats.org/officeDocument/2006/relationships/image" Target="media/image1224.wmf"/><Relationship Id="rId504" Type="http://schemas.openxmlformats.org/officeDocument/2006/relationships/image" Target="media/image342.wmf"/><Relationship Id="rId711" Type="http://schemas.openxmlformats.org/officeDocument/2006/relationships/image" Target="media/image539.wmf"/><Relationship Id="rId949" Type="http://schemas.openxmlformats.org/officeDocument/2006/relationships/image" Target="media/image746.wmf"/><Relationship Id="rId1134" Type="http://schemas.openxmlformats.org/officeDocument/2006/relationships/hyperlink" Target="consultantplus://offline/ref=7B80AF41DB4EF3799B4755C7B89413A6B2A617861A317D055E6D3A0E600539968F4A4B449CEBBE3F175753E046264AA34DBAA240C4BE4BHAU7N" TargetMode="External"/><Relationship Id="rId1341" Type="http://schemas.openxmlformats.org/officeDocument/2006/relationships/image" Target="media/image1021.wmf"/><Relationship Id="rId78" Type="http://schemas.openxmlformats.org/officeDocument/2006/relationships/hyperlink" Target="consultantplus://offline/ref=CFF1A5BEE410158B6D4F196959213C97B2CED5315B96DD56BDA0BAACDAE0077A1220BC59B212D6FEF8585B7BE67C57A9BA68FBF17806F8G3U1N" TargetMode="External"/><Relationship Id="rId809" Type="http://schemas.openxmlformats.org/officeDocument/2006/relationships/image" Target="media/image633.wmf"/><Relationship Id="rId1201" Type="http://schemas.openxmlformats.org/officeDocument/2006/relationships/image" Target="media/image907.wmf"/><Relationship Id="rId1439" Type="http://schemas.openxmlformats.org/officeDocument/2006/relationships/image" Target="media/image1088.png"/><Relationship Id="rId1646" Type="http://schemas.openxmlformats.org/officeDocument/2006/relationships/image" Target="media/image1289.wmf"/><Relationship Id="rId1506" Type="http://schemas.openxmlformats.org/officeDocument/2006/relationships/image" Target="media/image1154.wmf"/><Relationship Id="rId294" Type="http://schemas.openxmlformats.org/officeDocument/2006/relationships/image" Target="media/image164.png"/><Relationship Id="rId154" Type="http://schemas.openxmlformats.org/officeDocument/2006/relationships/image" Target="media/image31.wmf"/><Relationship Id="rId361" Type="http://schemas.openxmlformats.org/officeDocument/2006/relationships/image" Target="media/image220.wmf"/><Relationship Id="rId599" Type="http://schemas.openxmlformats.org/officeDocument/2006/relationships/image" Target="media/image432.wmf"/><Relationship Id="rId459" Type="http://schemas.openxmlformats.org/officeDocument/2006/relationships/image" Target="media/image298.wmf"/><Relationship Id="rId666" Type="http://schemas.openxmlformats.org/officeDocument/2006/relationships/image" Target="media/image494.wmf"/><Relationship Id="rId873" Type="http://schemas.openxmlformats.org/officeDocument/2006/relationships/image" Target="media/image691.wmf"/><Relationship Id="rId1089" Type="http://schemas.openxmlformats.org/officeDocument/2006/relationships/image" Target="media/image846.wmf"/><Relationship Id="rId1296" Type="http://schemas.openxmlformats.org/officeDocument/2006/relationships/image" Target="media/image977.wmf"/><Relationship Id="rId221" Type="http://schemas.openxmlformats.org/officeDocument/2006/relationships/image" Target="media/image97.png"/><Relationship Id="rId319" Type="http://schemas.openxmlformats.org/officeDocument/2006/relationships/image" Target="media/image182.wmf"/><Relationship Id="rId526" Type="http://schemas.openxmlformats.org/officeDocument/2006/relationships/image" Target="media/image364.wmf"/><Relationship Id="rId1156" Type="http://schemas.openxmlformats.org/officeDocument/2006/relationships/image" Target="media/image873.wmf"/><Relationship Id="rId1363" Type="http://schemas.openxmlformats.org/officeDocument/2006/relationships/hyperlink" Target="consultantplus://offline/ref=7B80AF41DB4EF3799B4755C7B89413A6B6A91B89156C770D076138096F5A3C919E4A4B4082EBBA201E0300HAU6N" TargetMode="External"/><Relationship Id="rId733" Type="http://schemas.openxmlformats.org/officeDocument/2006/relationships/image" Target="media/image560.wmf"/><Relationship Id="rId940" Type="http://schemas.openxmlformats.org/officeDocument/2006/relationships/hyperlink" Target="consultantplus://offline/ref=7B80AF41DB4EF3799B4755C7B89413A6B2AA1A8C19317D055E6D3A0E600539848F12474598F4BB3E020102A6H1U1N" TargetMode="External"/><Relationship Id="rId1016" Type="http://schemas.openxmlformats.org/officeDocument/2006/relationships/hyperlink" Target="consultantplus://offline/ref=7B80AF41DB4EF3799B4755C7B89413A6B2AB13871A317D055E6D3A0E600539968F4A4B449CEBBC38175753E046264AA34DBAA240C4BE4BHAU7N" TargetMode="External"/><Relationship Id="rId1570" Type="http://schemas.openxmlformats.org/officeDocument/2006/relationships/image" Target="media/image1215.png"/><Relationship Id="rId1668" Type="http://schemas.openxmlformats.org/officeDocument/2006/relationships/image" Target="media/image1311.png"/><Relationship Id="rId800" Type="http://schemas.openxmlformats.org/officeDocument/2006/relationships/image" Target="media/image624.wmf"/><Relationship Id="rId1223" Type="http://schemas.openxmlformats.org/officeDocument/2006/relationships/image" Target="media/image926.wmf"/><Relationship Id="rId1430" Type="http://schemas.openxmlformats.org/officeDocument/2006/relationships/image" Target="media/image1079.wmf"/><Relationship Id="rId1528" Type="http://schemas.openxmlformats.org/officeDocument/2006/relationships/image" Target="media/image1176.wmf"/><Relationship Id="rId27" Type="http://schemas.openxmlformats.org/officeDocument/2006/relationships/hyperlink" Target="consultantplus://offline/ref=CFF1A5BEE410158B6D4F196959213C97B1CBD73A54CBD75EE4ACB8ABD5BF027D0320BC5DAC13D7E2F10C08G3UDN" TargetMode="External"/><Relationship Id="rId80" Type="http://schemas.openxmlformats.org/officeDocument/2006/relationships/hyperlink" Target="consultantplus://offline/ref=CFF1A5BEE410158B6D4F196959213C97B2C2D5395D96DD56BDA0BAACDAE0077A1220BC59B212D5FCF8585B7BE67C57A9BA68FBF17806F8G3U1N" TargetMode="External"/><Relationship Id="rId176" Type="http://schemas.openxmlformats.org/officeDocument/2006/relationships/image" Target="media/image52.wmf"/><Relationship Id="rId383" Type="http://schemas.openxmlformats.org/officeDocument/2006/relationships/image" Target="media/image236.wmf"/><Relationship Id="rId590" Type="http://schemas.openxmlformats.org/officeDocument/2006/relationships/image" Target="media/image425.wmf"/><Relationship Id="rId604" Type="http://schemas.openxmlformats.org/officeDocument/2006/relationships/image" Target="media/image437.wmf"/><Relationship Id="rId811" Type="http://schemas.openxmlformats.org/officeDocument/2006/relationships/image" Target="media/image635.wmf"/><Relationship Id="rId1027" Type="http://schemas.openxmlformats.org/officeDocument/2006/relationships/hyperlink" Target="consultantplus://offline/ref=7B80AF41DB4EF3799B4755C7B89413A6B2A7138D1B317D055E6D3A0E600539848F12474598F4BB3E020102A6H1U1N" TargetMode="External"/><Relationship Id="rId1234" Type="http://schemas.openxmlformats.org/officeDocument/2006/relationships/hyperlink" Target="consultantplus://offline/ref=7B80AF41DB4EF3799B4755C7B89413A6B2AB13871A317D055E6D3A0E600539968F4A4B449CE8B33C175753E046264AA34DBAA240C4BE4BHAU7N" TargetMode="External"/><Relationship Id="rId1441" Type="http://schemas.openxmlformats.org/officeDocument/2006/relationships/image" Target="media/image1090.wmf"/><Relationship Id="rId243" Type="http://schemas.openxmlformats.org/officeDocument/2006/relationships/image" Target="media/image117.wmf"/><Relationship Id="rId450" Type="http://schemas.openxmlformats.org/officeDocument/2006/relationships/image" Target="media/image289.wmf"/><Relationship Id="rId688" Type="http://schemas.openxmlformats.org/officeDocument/2006/relationships/image" Target="media/image516.wmf"/><Relationship Id="rId895" Type="http://schemas.openxmlformats.org/officeDocument/2006/relationships/image" Target="media/image713.wmf"/><Relationship Id="rId909" Type="http://schemas.openxmlformats.org/officeDocument/2006/relationships/image" Target="media/image725.wmf"/><Relationship Id="rId1080" Type="http://schemas.openxmlformats.org/officeDocument/2006/relationships/hyperlink" Target="consultantplus://offline/ref=7B80AF41DB4EF3799B4755C7B89413A6B2A610871A317D055E6D3A0E600539848F12474598F4BB3E020102A6H1U1N" TargetMode="External"/><Relationship Id="rId1301" Type="http://schemas.openxmlformats.org/officeDocument/2006/relationships/image" Target="media/image981.wmf"/><Relationship Id="rId1539" Type="http://schemas.openxmlformats.org/officeDocument/2006/relationships/image" Target="media/image1186.wmf"/><Relationship Id="rId38" Type="http://schemas.openxmlformats.org/officeDocument/2006/relationships/hyperlink" Target="consultantplus://offline/ref=CFF1A5BEE410158B6D4F196959213C97B1C2D3305796DD56BDA0BAACDAE007681278B058B60CD6FCED0E0A3DGBU1N" TargetMode="External"/><Relationship Id="rId103" Type="http://schemas.openxmlformats.org/officeDocument/2006/relationships/image" Target="media/image2.png"/><Relationship Id="rId310" Type="http://schemas.openxmlformats.org/officeDocument/2006/relationships/image" Target="media/image177.wmf"/><Relationship Id="rId548" Type="http://schemas.openxmlformats.org/officeDocument/2006/relationships/image" Target="media/image385.wmf"/><Relationship Id="rId755" Type="http://schemas.openxmlformats.org/officeDocument/2006/relationships/image" Target="media/image579.wmf"/><Relationship Id="rId962" Type="http://schemas.openxmlformats.org/officeDocument/2006/relationships/image" Target="media/image755.wmf"/><Relationship Id="rId1178" Type="http://schemas.openxmlformats.org/officeDocument/2006/relationships/image" Target="media/image884.wmf"/><Relationship Id="rId1385" Type="http://schemas.openxmlformats.org/officeDocument/2006/relationships/image" Target="media/image1042.wmf"/><Relationship Id="rId1592" Type="http://schemas.openxmlformats.org/officeDocument/2006/relationships/image" Target="media/image1236.wmf"/><Relationship Id="rId1606" Type="http://schemas.openxmlformats.org/officeDocument/2006/relationships/image" Target="media/image1249.wmf"/><Relationship Id="rId91" Type="http://schemas.openxmlformats.org/officeDocument/2006/relationships/hyperlink" Target="consultantplus://offline/ref=CFF1A5BEE410158B6D4F196959213C97B2CED5315B96DD56BDA0BAACDAE0077A1220BC59B212D4FCF8585B7BE67C57A9BA68FBF17806F8G3U1N" TargetMode="External"/><Relationship Id="rId187" Type="http://schemas.openxmlformats.org/officeDocument/2006/relationships/image" Target="media/image63.wmf"/><Relationship Id="rId394" Type="http://schemas.openxmlformats.org/officeDocument/2006/relationships/hyperlink" Target="consultantplus://offline/ref=7B80AF41DB4EF3799B4755C7B89413A6B2A617861A317D055E6D3A0E600539968F4A4B449CEAB33A175753E046264AA34DBAA240C4BE4BHAU7N" TargetMode="External"/><Relationship Id="rId408" Type="http://schemas.openxmlformats.org/officeDocument/2006/relationships/image" Target="media/image249.wmf"/><Relationship Id="rId615" Type="http://schemas.openxmlformats.org/officeDocument/2006/relationships/image" Target="media/image448.wmf"/><Relationship Id="rId822" Type="http://schemas.openxmlformats.org/officeDocument/2006/relationships/image" Target="media/image645.wmf"/><Relationship Id="rId1038" Type="http://schemas.openxmlformats.org/officeDocument/2006/relationships/image" Target="media/image806.wmf"/><Relationship Id="rId1245" Type="http://schemas.openxmlformats.org/officeDocument/2006/relationships/hyperlink" Target="consultantplus://offline/ref=7B80AF41DB4EF3799B4755C7B89413A6B2AB13871A317D055E6D3A0E600539968F4A4B449CE8B336175753E046264AA34DBAA240C4BE4BHAU7N" TargetMode="External"/><Relationship Id="rId1452" Type="http://schemas.openxmlformats.org/officeDocument/2006/relationships/image" Target="media/image1101.wmf"/><Relationship Id="rId254" Type="http://schemas.openxmlformats.org/officeDocument/2006/relationships/image" Target="media/image127.png"/><Relationship Id="rId699" Type="http://schemas.openxmlformats.org/officeDocument/2006/relationships/image" Target="media/image527.wmf"/><Relationship Id="rId1091" Type="http://schemas.openxmlformats.org/officeDocument/2006/relationships/image" Target="media/image848.wmf"/><Relationship Id="rId1105" Type="http://schemas.openxmlformats.org/officeDocument/2006/relationships/image" Target="media/image861.wmf"/><Relationship Id="rId1312" Type="http://schemas.openxmlformats.org/officeDocument/2006/relationships/image" Target="media/image992.wmf"/><Relationship Id="rId49" Type="http://schemas.openxmlformats.org/officeDocument/2006/relationships/hyperlink" Target="consultantplus://offline/ref=CFF1A5BEE410158B6D4F196959213C97B2CED5315B96DD56BDA0BAACDAE0077A1220BC59B212D6FEF8585B7BE67C57A9BA68FBF17806F8G3U1N" TargetMode="External"/><Relationship Id="rId114" Type="http://schemas.openxmlformats.org/officeDocument/2006/relationships/image" Target="media/image8.wmf"/><Relationship Id="rId461" Type="http://schemas.openxmlformats.org/officeDocument/2006/relationships/image" Target="media/image300.wmf"/><Relationship Id="rId559" Type="http://schemas.openxmlformats.org/officeDocument/2006/relationships/image" Target="media/image395.wmf"/><Relationship Id="rId766" Type="http://schemas.openxmlformats.org/officeDocument/2006/relationships/image" Target="media/image590.png"/><Relationship Id="rId1189" Type="http://schemas.openxmlformats.org/officeDocument/2006/relationships/image" Target="media/image895.wmf"/><Relationship Id="rId1396" Type="http://schemas.openxmlformats.org/officeDocument/2006/relationships/hyperlink" Target="consultantplus://offline/ref=7B80AF41DB4EF3799B4755C7B89413A6B2A617861A317D055E6D3A0E600539968F4A4B449CE3BD3F175753E046264AA34DBAA240C4BE4BHAU7N" TargetMode="External"/><Relationship Id="rId1617" Type="http://schemas.openxmlformats.org/officeDocument/2006/relationships/image" Target="media/image1260.wmf"/><Relationship Id="rId198" Type="http://schemas.openxmlformats.org/officeDocument/2006/relationships/image" Target="media/image74.wmf"/><Relationship Id="rId321" Type="http://schemas.openxmlformats.org/officeDocument/2006/relationships/image" Target="media/image184.wmf"/><Relationship Id="rId419" Type="http://schemas.openxmlformats.org/officeDocument/2006/relationships/image" Target="media/image259.wmf"/><Relationship Id="rId626" Type="http://schemas.openxmlformats.org/officeDocument/2006/relationships/image" Target="media/image458.wmf"/><Relationship Id="rId973" Type="http://schemas.openxmlformats.org/officeDocument/2006/relationships/image" Target="media/image766.wmf"/><Relationship Id="rId1049" Type="http://schemas.openxmlformats.org/officeDocument/2006/relationships/image" Target="media/image817.png"/><Relationship Id="rId1256" Type="http://schemas.openxmlformats.org/officeDocument/2006/relationships/hyperlink" Target="consultantplus://offline/ref=7B80AF41DB4EF3799B4755C7B89413A6B2A912891C317D055E6D3A0E600539848F12474598F4BB3E020102A6H1U1N" TargetMode="External"/><Relationship Id="rId833" Type="http://schemas.openxmlformats.org/officeDocument/2006/relationships/image" Target="media/image654.wmf"/><Relationship Id="rId1116" Type="http://schemas.openxmlformats.org/officeDocument/2006/relationships/image" Target="media/image871.wmf"/><Relationship Id="rId1463" Type="http://schemas.openxmlformats.org/officeDocument/2006/relationships/image" Target="media/image1112.wmf"/><Relationship Id="rId1670" Type="http://schemas.openxmlformats.org/officeDocument/2006/relationships/image" Target="media/image1313.png"/><Relationship Id="rId265" Type="http://schemas.openxmlformats.org/officeDocument/2006/relationships/image" Target="media/image138.wmf"/><Relationship Id="rId472" Type="http://schemas.openxmlformats.org/officeDocument/2006/relationships/image" Target="media/image311.wmf"/><Relationship Id="rId900" Type="http://schemas.openxmlformats.org/officeDocument/2006/relationships/image" Target="media/image716.wmf"/><Relationship Id="rId1323" Type="http://schemas.openxmlformats.org/officeDocument/2006/relationships/image" Target="media/image1003.wmf"/><Relationship Id="rId1530" Type="http://schemas.openxmlformats.org/officeDocument/2006/relationships/image" Target="media/image1178.wmf"/><Relationship Id="rId1628" Type="http://schemas.openxmlformats.org/officeDocument/2006/relationships/image" Target="media/image1271.wmf"/><Relationship Id="rId125" Type="http://schemas.openxmlformats.org/officeDocument/2006/relationships/image" Target="media/image18.wmf"/><Relationship Id="rId332" Type="http://schemas.openxmlformats.org/officeDocument/2006/relationships/image" Target="media/image195.wmf"/><Relationship Id="rId777" Type="http://schemas.openxmlformats.org/officeDocument/2006/relationships/image" Target="media/image601.wmf"/><Relationship Id="rId984" Type="http://schemas.openxmlformats.org/officeDocument/2006/relationships/image" Target="media/image777.wmf"/><Relationship Id="rId637" Type="http://schemas.openxmlformats.org/officeDocument/2006/relationships/image" Target="media/image468.wmf"/><Relationship Id="rId844" Type="http://schemas.openxmlformats.org/officeDocument/2006/relationships/image" Target="media/image662.wmf"/><Relationship Id="rId1267" Type="http://schemas.openxmlformats.org/officeDocument/2006/relationships/hyperlink" Target="consultantplus://offline/ref=7B80AF41DB4EF3799B4755C7B89413A6B2AB13871A317D055E6D3A0E600539968F4A4B449CE9BA3C175753E046264AA34DBAA240C4BE4BHAU7N" TargetMode="External"/><Relationship Id="rId1474" Type="http://schemas.openxmlformats.org/officeDocument/2006/relationships/image" Target="media/image1123.wmf"/><Relationship Id="rId1681" Type="http://schemas.openxmlformats.org/officeDocument/2006/relationships/image" Target="media/image1324.png"/><Relationship Id="rId276" Type="http://schemas.openxmlformats.org/officeDocument/2006/relationships/image" Target="media/image148.wmf"/><Relationship Id="rId483" Type="http://schemas.openxmlformats.org/officeDocument/2006/relationships/image" Target="media/image322.wmf"/><Relationship Id="rId690" Type="http://schemas.openxmlformats.org/officeDocument/2006/relationships/image" Target="media/image518.wmf"/><Relationship Id="rId704" Type="http://schemas.openxmlformats.org/officeDocument/2006/relationships/image" Target="media/image532.wmf"/><Relationship Id="rId911" Type="http://schemas.openxmlformats.org/officeDocument/2006/relationships/image" Target="media/image727.wmf"/><Relationship Id="rId1127" Type="http://schemas.openxmlformats.org/officeDocument/2006/relationships/hyperlink" Target="consultantplus://offline/ref=7B80AF41DB4EF3799B4755C7B89413A6B2AB13871A317D055E6D3A0E600539968F4A4B449CEBB33A175753E046264AA34DBAA240C4BE4BHAU7N" TargetMode="External"/><Relationship Id="rId1334" Type="http://schemas.openxmlformats.org/officeDocument/2006/relationships/image" Target="media/image1014.wmf"/><Relationship Id="rId1541" Type="http://schemas.openxmlformats.org/officeDocument/2006/relationships/image" Target="media/image1187.wmf"/><Relationship Id="rId40" Type="http://schemas.openxmlformats.org/officeDocument/2006/relationships/hyperlink" Target="consultantplus://offline/ref=CFF1A5BEE410158B6D4F196959213C97B2CED33A5D96DD56BDA0BAACDAE007681278B058B60CD6FCED0E0A3DGBU1N" TargetMode="External"/><Relationship Id="rId136" Type="http://schemas.openxmlformats.org/officeDocument/2006/relationships/hyperlink" Target="consultantplus://offline/ref=CFF1A5BEE410158B6D4F196959213C97B2C3D1305B96DD56BDA0BAACDAE0077A1220BC59B212D4FCF8585B7BE67C57A9BA68FBF17806F8G3U1N" TargetMode="External"/><Relationship Id="rId343" Type="http://schemas.openxmlformats.org/officeDocument/2006/relationships/image" Target="media/image204.wmf"/><Relationship Id="rId550" Type="http://schemas.openxmlformats.org/officeDocument/2006/relationships/image" Target="media/image387.wmf"/><Relationship Id="rId788" Type="http://schemas.openxmlformats.org/officeDocument/2006/relationships/image" Target="media/image612.wmf"/><Relationship Id="rId995" Type="http://schemas.openxmlformats.org/officeDocument/2006/relationships/hyperlink" Target="consultantplus://offline/ref=7B80AF41DB4EF3799B4755C7B89413A6B2A617861A317D055E6D3A0E600539968F4A4B449CEBB836175753E046264AA34DBAA240C4BE4BHAU7N" TargetMode="External"/><Relationship Id="rId1180" Type="http://schemas.openxmlformats.org/officeDocument/2006/relationships/image" Target="media/image886.wmf"/><Relationship Id="rId1401" Type="http://schemas.openxmlformats.org/officeDocument/2006/relationships/hyperlink" Target="consultantplus://offline/ref=7B80AF41DB4EF3799B4755C7B89413A6B2AB13871A317D055E6D3A0E600539968F4A4B449CECB23D175753E046264AA34DBAA240C4BE4BHAU7N" TargetMode="External"/><Relationship Id="rId1639" Type="http://schemas.openxmlformats.org/officeDocument/2006/relationships/image" Target="media/image1282.wmf"/><Relationship Id="rId203" Type="http://schemas.openxmlformats.org/officeDocument/2006/relationships/image" Target="media/image79.wmf"/><Relationship Id="rId648" Type="http://schemas.openxmlformats.org/officeDocument/2006/relationships/image" Target="media/image478.wmf"/><Relationship Id="rId855" Type="http://schemas.openxmlformats.org/officeDocument/2006/relationships/image" Target="media/image673.png"/><Relationship Id="rId1040" Type="http://schemas.openxmlformats.org/officeDocument/2006/relationships/image" Target="media/image808.wmf"/><Relationship Id="rId1278" Type="http://schemas.openxmlformats.org/officeDocument/2006/relationships/image" Target="media/image960.wmf"/><Relationship Id="rId1485" Type="http://schemas.openxmlformats.org/officeDocument/2006/relationships/image" Target="media/image1134.wmf"/><Relationship Id="rId1692" Type="http://schemas.openxmlformats.org/officeDocument/2006/relationships/hyperlink" Target="consultantplus://offline/ref=7B80AF41DB4EF3799B474AD2BD9413A6B4AC118E183C200F5634360C670A66819A031F499DEEA43F1C1D00A411H2U9N" TargetMode="External"/><Relationship Id="rId287" Type="http://schemas.openxmlformats.org/officeDocument/2006/relationships/image" Target="media/image159.wmf"/><Relationship Id="rId410" Type="http://schemas.openxmlformats.org/officeDocument/2006/relationships/image" Target="media/image251.wmf"/><Relationship Id="rId494" Type="http://schemas.openxmlformats.org/officeDocument/2006/relationships/image" Target="media/image332.wmf"/><Relationship Id="rId508" Type="http://schemas.openxmlformats.org/officeDocument/2006/relationships/image" Target="media/image346.wmf"/><Relationship Id="rId715" Type="http://schemas.openxmlformats.org/officeDocument/2006/relationships/hyperlink" Target="consultantplus://offline/ref=7B80AF41DB4EF3799B4755C7B89413A6B2AD178F1D317D055E6D3A0E600539968F4A4B449CEBBB38175753E046264AA34DBAA240C4BE4BHAU7N" TargetMode="External"/><Relationship Id="rId922" Type="http://schemas.openxmlformats.org/officeDocument/2006/relationships/image" Target="media/image738.wmf"/><Relationship Id="rId1138" Type="http://schemas.openxmlformats.org/officeDocument/2006/relationships/hyperlink" Target="consultantplus://offline/ref=7B80AF41DB4EF3799B4755C7B89413A6B2AB13871A317D055E6D3A0E600539968F4A4B449CE8BA37175753E046264AA34DBAA240C4BE4BHAU7N" TargetMode="External"/><Relationship Id="rId1345" Type="http://schemas.openxmlformats.org/officeDocument/2006/relationships/image" Target="media/image1025.wmf"/><Relationship Id="rId1552" Type="http://schemas.openxmlformats.org/officeDocument/2006/relationships/image" Target="media/image1197.png"/><Relationship Id="rId147" Type="http://schemas.openxmlformats.org/officeDocument/2006/relationships/hyperlink" Target="consultantplus://offline/ref=CFF1A5BEE410158B6D4F196959213C97B1C3D3395A96DD56BDA0BAACDAE007681278B058B60CD6FCED0E0A3DGBU1N" TargetMode="External"/><Relationship Id="rId354" Type="http://schemas.openxmlformats.org/officeDocument/2006/relationships/image" Target="media/image214.png"/><Relationship Id="rId799" Type="http://schemas.openxmlformats.org/officeDocument/2006/relationships/image" Target="media/image623.png"/><Relationship Id="rId1191" Type="http://schemas.openxmlformats.org/officeDocument/2006/relationships/image" Target="media/image897.wmf"/><Relationship Id="rId1205" Type="http://schemas.openxmlformats.org/officeDocument/2006/relationships/image" Target="media/image911.wmf"/><Relationship Id="rId51" Type="http://schemas.openxmlformats.org/officeDocument/2006/relationships/hyperlink" Target="consultantplus://offline/ref=CFF1A5BEE410158B6D4F196959213C97B2C2D53B5A96DD56BDA0BAACDAE007681278B058B60CD6FCED0E0A3DGBU1N" TargetMode="External"/><Relationship Id="rId561" Type="http://schemas.openxmlformats.org/officeDocument/2006/relationships/image" Target="media/image397.wmf"/><Relationship Id="rId659" Type="http://schemas.openxmlformats.org/officeDocument/2006/relationships/hyperlink" Target="consultantplus://offline/ref=7B80AF41DB4EF3799B4755C7B89413A6B2AD178F1D317D055E6D3A0E600539968F4A4B449CEBBB3B175753E046264AA34DBAA240C4BE4BHAU7N" TargetMode="External"/><Relationship Id="rId866" Type="http://schemas.openxmlformats.org/officeDocument/2006/relationships/image" Target="media/image684.wmf"/><Relationship Id="rId1289" Type="http://schemas.openxmlformats.org/officeDocument/2006/relationships/image" Target="media/image971.png"/><Relationship Id="rId1412" Type="http://schemas.openxmlformats.org/officeDocument/2006/relationships/image" Target="media/image1061.png"/><Relationship Id="rId1496" Type="http://schemas.openxmlformats.org/officeDocument/2006/relationships/image" Target="media/image1144.wmf"/><Relationship Id="rId214" Type="http://schemas.openxmlformats.org/officeDocument/2006/relationships/image" Target="media/image90.wmf"/><Relationship Id="rId298" Type="http://schemas.openxmlformats.org/officeDocument/2006/relationships/image" Target="media/image168.png"/><Relationship Id="rId421" Type="http://schemas.openxmlformats.org/officeDocument/2006/relationships/image" Target="media/image260.wmf"/><Relationship Id="rId519" Type="http://schemas.openxmlformats.org/officeDocument/2006/relationships/image" Target="media/image357.wmf"/><Relationship Id="rId1051" Type="http://schemas.openxmlformats.org/officeDocument/2006/relationships/image" Target="media/image819.wmf"/><Relationship Id="rId1149" Type="http://schemas.openxmlformats.org/officeDocument/2006/relationships/hyperlink" Target="consultantplus://offline/ref=7B80AF41DB4EF3799B4755C7B89413A6B2A617861A317D055E6D3A0E600539968F4A4B449CEBBE37175753E046264AA34DBAA240C4BE4BHAU7N" TargetMode="External"/><Relationship Id="rId1356" Type="http://schemas.openxmlformats.org/officeDocument/2006/relationships/hyperlink" Target="consultantplus://offline/ref=7B80AF41DB4EF3799B4755C7B89413A6B2AB128F1F317D055E6D3A0E600539848F12474598F4BB3E020102A6H1U1N" TargetMode="External"/><Relationship Id="rId158" Type="http://schemas.openxmlformats.org/officeDocument/2006/relationships/image" Target="media/image35.wmf"/><Relationship Id="rId726" Type="http://schemas.openxmlformats.org/officeDocument/2006/relationships/image" Target="media/image553.wmf"/><Relationship Id="rId933" Type="http://schemas.openxmlformats.org/officeDocument/2006/relationships/hyperlink" Target="consultantplus://offline/ref=7B80AF41DB4EF3799B4755C7B89413A6B2A617861A317D055E6D3A0E600539968F4A4B449CEBBB3A175753E046264AA34DBAA240C4BE4BHAU7N" TargetMode="External"/><Relationship Id="rId1009" Type="http://schemas.openxmlformats.org/officeDocument/2006/relationships/image" Target="media/image793.wmf"/><Relationship Id="rId1563" Type="http://schemas.openxmlformats.org/officeDocument/2006/relationships/image" Target="media/image1208.png"/><Relationship Id="rId62" Type="http://schemas.openxmlformats.org/officeDocument/2006/relationships/hyperlink" Target="consultantplus://offline/ref=CFF1A5BEE410158B6D4F196959213C97B2C3D6315B96DD56BDA0BAACDAE007681278B058B60CD6FCED0E0A3DGBU1N" TargetMode="External"/><Relationship Id="rId365" Type="http://schemas.openxmlformats.org/officeDocument/2006/relationships/image" Target="media/image223.wmf"/><Relationship Id="rId572" Type="http://schemas.openxmlformats.org/officeDocument/2006/relationships/image" Target="media/image408.wmf"/><Relationship Id="rId1216" Type="http://schemas.openxmlformats.org/officeDocument/2006/relationships/image" Target="media/image920.wmf"/><Relationship Id="rId1423" Type="http://schemas.openxmlformats.org/officeDocument/2006/relationships/image" Target="media/image1072.png"/><Relationship Id="rId1630" Type="http://schemas.openxmlformats.org/officeDocument/2006/relationships/image" Target="media/image1273.wmf"/><Relationship Id="rId225" Type="http://schemas.openxmlformats.org/officeDocument/2006/relationships/image" Target="media/image100.wmf"/><Relationship Id="rId432" Type="http://schemas.openxmlformats.org/officeDocument/2006/relationships/image" Target="media/image271.wmf"/><Relationship Id="rId877" Type="http://schemas.openxmlformats.org/officeDocument/2006/relationships/image" Target="media/image695.wmf"/><Relationship Id="rId1062" Type="http://schemas.openxmlformats.org/officeDocument/2006/relationships/image" Target="media/image829.wmf"/><Relationship Id="rId737" Type="http://schemas.openxmlformats.org/officeDocument/2006/relationships/image" Target="media/image561.png"/><Relationship Id="rId944" Type="http://schemas.openxmlformats.org/officeDocument/2006/relationships/hyperlink" Target="consultantplus://offline/ref=7B80AF41DB4EF3799B4755C7B89413A6B2AD178F1D317D055E6D3A0E600539968F4A4B449CEBB83B175753E046264AA34DBAA240C4BE4BHAU7N" TargetMode="External"/><Relationship Id="rId1367" Type="http://schemas.openxmlformats.org/officeDocument/2006/relationships/hyperlink" Target="consultantplus://offline/ref=7B80AF41DB4EF3799B4755C7B89413A6B2A617861A317D055E6D3A0E600539968F4A4B449CEBBC3C175753E046264AA34DBAA240C4BE4BHAU7N" TargetMode="External"/><Relationship Id="rId1574" Type="http://schemas.openxmlformats.org/officeDocument/2006/relationships/image" Target="media/image1219.png"/><Relationship Id="rId73" Type="http://schemas.openxmlformats.org/officeDocument/2006/relationships/hyperlink" Target="consultantplus://offline/ref=CFF1A5BEE410158B6D4F196959213C97B2C2D5395D96DD56BDA0BAACDAE0077A1220BC59B212D6F4F8585B7BE67C57A9BA68FBF17806F8G3U1N" TargetMode="External"/><Relationship Id="rId169" Type="http://schemas.openxmlformats.org/officeDocument/2006/relationships/image" Target="media/image46.wmf"/><Relationship Id="rId376" Type="http://schemas.openxmlformats.org/officeDocument/2006/relationships/image" Target="media/image231.wmf"/><Relationship Id="rId583" Type="http://schemas.openxmlformats.org/officeDocument/2006/relationships/image" Target="media/image418.wmf"/><Relationship Id="rId790" Type="http://schemas.openxmlformats.org/officeDocument/2006/relationships/image" Target="media/image614.wmf"/><Relationship Id="rId804" Type="http://schemas.openxmlformats.org/officeDocument/2006/relationships/image" Target="media/image628.wmf"/><Relationship Id="rId1227" Type="http://schemas.openxmlformats.org/officeDocument/2006/relationships/image" Target="media/image930.wmf"/><Relationship Id="rId1434" Type="http://schemas.openxmlformats.org/officeDocument/2006/relationships/image" Target="media/image1083.wmf"/><Relationship Id="rId1641" Type="http://schemas.openxmlformats.org/officeDocument/2006/relationships/image" Target="media/image1284.wmf"/><Relationship Id="rId4" Type="http://schemas.openxmlformats.org/officeDocument/2006/relationships/webSettings" Target="webSettings.xml"/><Relationship Id="rId236" Type="http://schemas.openxmlformats.org/officeDocument/2006/relationships/image" Target="media/image110.wmf"/><Relationship Id="rId443" Type="http://schemas.openxmlformats.org/officeDocument/2006/relationships/image" Target="media/image282.wmf"/><Relationship Id="rId650" Type="http://schemas.openxmlformats.org/officeDocument/2006/relationships/image" Target="media/image480.wmf"/><Relationship Id="rId888" Type="http://schemas.openxmlformats.org/officeDocument/2006/relationships/image" Target="media/image706.wmf"/><Relationship Id="rId1073" Type="http://schemas.openxmlformats.org/officeDocument/2006/relationships/image" Target="media/image837.wmf"/><Relationship Id="rId1280" Type="http://schemas.openxmlformats.org/officeDocument/2006/relationships/image" Target="media/image962.png"/><Relationship Id="rId1501" Type="http://schemas.openxmlformats.org/officeDocument/2006/relationships/image" Target="media/image1149.wmf"/><Relationship Id="rId303" Type="http://schemas.openxmlformats.org/officeDocument/2006/relationships/hyperlink" Target="consultantplus://offline/ref=7B80AF41DB4EF3799B4755C7B89413A6B2AB13871A317D055E6D3A0E600539968F4A4B449CEAB33F175753E046264AA34DBAA240C4BE4BHAU7N" TargetMode="External"/><Relationship Id="rId748" Type="http://schemas.openxmlformats.org/officeDocument/2006/relationships/image" Target="media/image572.wmf"/><Relationship Id="rId955" Type="http://schemas.openxmlformats.org/officeDocument/2006/relationships/hyperlink" Target="consultantplus://offline/ref=7B80AF41DB4EF3799B4755C7B89413A6B1A6158F1B317D055E6D3A0E600539848F12474598F4BB3E020102A6H1U1N" TargetMode="External"/><Relationship Id="rId1140" Type="http://schemas.openxmlformats.org/officeDocument/2006/relationships/hyperlink" Target="consultantplus://offline/ref=7B80AF41DB4EF3799B4755C7B89413A6B2AB13871A317D055E6D3A0E600539968F4A4B449CE8BA37175753E046264AA34DBAA240C4BE4BHAU7N" TargetMode="External"/><Relationship Id="rId1378" Type="http://schemas.openxmlformats.org/officeDocument/2006/relationships/image" Target="media/image1038.wmf"/><Relationship Id="rId1585" Type="http://schemas.openxmlformats.org/officeDocument/2006/relationships/image" Target="media/image1230.png"/><Relationship Id="rId84" Type="http://schemas.openxmlformats.org/officeDocument/2006/relationships/hyperlink" Target="consultantplus://offline/ref=CFF1A5BEE410158B6D4F196959213C97B5CFD43A54CBD75EE4ACB8ABD5BF027D0320BC5DAC13D7E2F10C08G3UDN" TargetMode="External"/><Relationship Id="rId387" Type="http://schemas.openxmlformats.org/officeDocument/2006/relationships/hyperlink" Target="consultantplus://offline/ref=7B80AF41DB4EF3799B4755C7B89413A6B2AD178F1D317D055E6D3A0E600539968F4A4B449CEBBA3B175753E046264AA34DBAA240C4BE4BHAU7N" TargetMode="External"/><Relationship Id="rId510" Type="http://schemas.openxmlformats.org/officeDocument/2006/relationships/image" Target="media/image348.wmf"/><Relationship Id="rId594" Type="http://schemas.openxmlformats.org/officeDocument/2006/relationships/image" Target="media/image428.wmf"/><Relationship Id="rId608" Type="http://schemas.openxmlformats.org/officeDocument/2006/relationships/image" Target="media/image441.wmf"/><Relationship Id="rId815" Type="http://schemas.openxmlformats.org/officeDocument/2006/relationships/image" Target="media/image639.wmf"/><Relationship Id="rId1238" Type="http://schemas.openxmlformats.org/officeDocument/2006/relationships/hyperlink" Target="consultantplus://offline/ref=7B80AF41DB4EF3799B4755C7B89413A6B2AB13871A317D055E6D3A0E600539968F4A4B449CE8B33A175753E046264AA34DBAA240C4BE4BHAU7N" TargetMode="External"/><Relationship Id="rId1445" Type="http://schemas.openxmlformats.org/officeDocument/2006/relationships/image" Target="media/image1094.wmf"/><Relationship Id="rId1652" Type="http://schemas.openxmlformats.org/officeDocument/2006/relationships/image" Target="media/image1295.wmf"/><Relationship Id="rId247" Type="http://schemas.openxmlformats.org/officeDocument/2006/relationships/image" Target="media/image120.png"/><Relationship Id="rId899" Type="http://schemas.openxmlformats.org/officeDocument/2006/relationships/image" Target="media/image715.wmf"/><Relationship Id="rId1000" Type="http://schemas.openxmlformats.org/officeDocument/2006/relationships/image" Target="media/image784.wmf"/><Relationship Id="rId1084" Type="http://schemas.openxmlformats.org/officeDocument/2006/relationships/hyperlink" Target="consultantplus://offline/ref=7B80AF41DB4EF3799B4755C7B89413A6B2AB13871A317D055E6D3A0E600539968F4A4B449CEBB23A175753E046264AA34DBAA240C4BE4BHAU7N" TargetMode="External"/><Relationship Id="rId1305" Type="http://schemas.openxmlformats.org/officeDocument/2006/relationships/image" Target="media/image985.wmf"/><Relationship Id="rId107" Type="http://schemas.openxmlformats.org/officeDocument/2006/relationships/hyperlink" Target="consultantplus://offline/ref=CFF1A5BEE410158B6D4F196959213C97B2CED5315B96DD56BDA0BAACDAE0077A1220BC59B212D4FBF8585B7BE67C57A9BA68FBF17806F8G3U1N" TargetMode="External"/><Relationship Id="rId454" Type="http://schemas.openxmlformats.org/officeDocument/2006/relationships/image" Target="media/image293.wmf"/><Relationship Id="rId661" Type="http://schemas.openxmlformats.org/officeDocument/2006/relationships/image" Target="media/image489.wmf"/><Relationship Id="rId759" Type="http://schemas.openxmlformats.org/officeDocument/2006/relationships/image" Target="media/image583.wmf"/><Relationship Id="rId966" Type="http://schemas.openxmlformats.org/officeDocument/2006/relationships/image" Target="media/image759.png"/><Relationship Id="rId1291" Type="http://schemas.openxmlformats.org/officeDocument/2006/relationships/image" Target="media/image973.wmf"/><Relationship Id="rId1389" Type="http://schemas.openxmlformats.org/officeDocument/2006/relationships/image" Target="media/image1046.wmf"/><Relationship Id="rId1512" Type="http://schemas.openxmlformats.org/officeDocument/2006/relationships/image" Target="media/image1160.png"/><Relationship Id="rId1596" Type="http://schemas.openxmlformats.org/officeDocument/2006/relationships/image" Target="media/image1240.wmf"/><Relationship Id="rId11" Type="http://schemas.openxmlformats.org/officeDocument/2006/relationships/hyperlink" Target="consultantplus://offline/ref=CFF1A5BEE410158B6D4F067C5C213C97B3CED5395695805CB5F9B6AEDDEF586D1569B058B212D7FCF6075E6EF7245BACA077FAEF6404FA31G0U2N" TargetMode="External"/><Relationship Id="rId314" Type="http://schemas.openxmlformats.org/officeDocument/2006/relationships/image" Target="media/image178.wmf"/><Relationship Id="rId398" Type="http://schemas.openxmlformats.org/officeDocument/2006/relationships/hyperlink" Target="consultantplus://offline/ref=7B80AF41DB4EF3799B4755C7B89413A6B2A617861A317D055E6D3A0E600539968F4A4B449CEAB33B175753E046264AA34DBAA240C4BE4BHAU7N" TargetMode="External"/><Relationship Id="rId521" Type="http://schemas.openxmlformats.org/officeDocument/2006/relationships/image" Target="media/image359.wmf"/><Relationship Id="rId619" Type="http://schemas.openxmlformats.org/officeDocument/2006/relationships/image" Target="media/image451.wmf"/><Relationship Id="rId1151" Type="http://schemas.openxmlformats.org/officeDocument/2006/relationships/hyperlink" Target="consultantplus://offline/ref=7B80AF41DB4EF3799B4755C7B89413A6B2AD178F1D317D055E6D3A0E600539968F4A4B449CEBBF3A175753E046264AA34DBAA240C4BE4BHAU7N" TargetMode="External"/><Relationship Id="rId1249" Type="http://schemas.openxmlformats.org/officeDocument/2006/relationships/image" Target="media/image940.wmf"/><Relationship Id="rId95" Type="http://schemas.openxmlformats.org/officeDocument/2006/relationships/hyperlink" Target="consultantplus://offline/ref=CFF1A5BEE410158B6D4F196959213C97B1C3D3395A96DD56BDA0BAACDAE007681278B058B60CD6FCED0E0A3DGBU1N" TargetMode="External"/><Relationship Id="rId160" Type="http://schemas.openxmlformats.org/officeDocument/2006/relationships/image" Target="media/image37.wmf"/><Relationship Id="rId826" Type="http://schemas.openxmlformats.org/officeDocument/2006/relationships/image" Target="media/image648.wmf"/><Relationship Id="rId1011" Type="http://schemas.openxmlformats.org/officeDocument/2006/relationships/image" Target="media/image795.wmf"/><Relationship Id="rId1109" Type="http://schemas.openxmlformats.org/officeDocument/2006/relationships/image" Target="media/image865.wmf"/><Relationship Id="rId1456" Type="http://schemas.openxmlformats.org/officeDocument/2006/relationships/image" Target="media/image1105.png"/><Relationship Id="rId1663" Type="http://schemas.openxmlformats.org/officeDocument/2006/relationships/image" Target="media/image1306.png"/><Relationship Id="rId258" Type="http://schemas.openxmlformats.org/officeDocument/2006/relationships/image" Target="media/image131.wmf"/><Relationship Id="rId465" Type="http://schemas.openxmlformats.org/officeDocument/2006/relationships/image" Target="media/image304.wmf"/><Relationship Id="rId672" Type="http://schemas.openxmlformats.org/officeDocument/2006/relationships/image" Target="media/image500.wmf"/><Relationship Id="rId1095" Type="http://schemas.openxmlformats.org/officeDocument/2006/relationships/image" Target="media/image852.wmf"/><Relationship Id="rId1316" Type="http://schemas.openxmlformats.org/officeDocument/2006/relationships/image" Target="media/image996.wmf"/><Relationship Id="rId1523" Type="http://schemas.openxmlformats.org/officeDocument/2006/relationships/image" Target="media/image1171.wmf"/><Relationship Id="rId22" Type="http://schemas.openxmlformats.org/officeDocument/2006/relationships/hyperlink" Target="consultantplus://offline/ref=CFF1A5BEE410158B6D4F196959213C97B2C3D1305B96DD56BDA0BAACDAE0077A1220BC59B212D7F5F8585B7BE67C57A9BA68FBF17806F8G3U1N" TargetMode="External"/><Relationship Id="rId118" Type="http://schemas.openxmlformats.org/officeDocument/2006/relationships/image" Target="media/image11.wmf"/><Relationship Id="rId325" Type="http://schemas.openxmlformats.org/officeDocument/2006/relationships/image" Target="media/image188.wmf"/><Relationship Id="rId532" Type="http://schemas.openxmlformats.org/officeDocument/2006/relationships/image" Target="media/image370.wmf"/><Relationship Id="rId977" Type="http://schemas.openxmlformats.org/officeDocument/2006/relationships/image" Target="media/image770.wmf"/><Relationship Id="rId1162" Type="http://schemas.openxmlformats.org/officeDocument/2006/relationships/image" Target="media/image877.wmf"/><Relationship Id="rId171" Type="http://schemas.openxmlformats.org/officeDocument/2006/relationships/image" Target="media/image48.wmf"/><Relationship Id="rId837" Type="http://schemas.openxmlformats.org/officeDocument/2006/relationships/hyperlink" Target="consultantplus://offline/ref=7B80AF41DB4EF3799B4755C7B89413A6B2A7138D1B317D055E6D3A0E600539848F12474598F4BB3E020102A6H1U1N" TargetMode="External"/><Relationship Id="rId1022" Type="http://schemas.openxmlformats.org/officeDocument/2006/relationships/hyperlink" Target="consultantplus://offline/ref=7B80AF41DB4EF3799B4755C7B89413A6B2AB13871A317D055E6D3A0E600539968F4A4B449CEBBD3D175753E046264AA34DBAA240C4BE4BHAU7N" TargetMode="External"/><Relationship Id="rId1467" Type="http://schemas.openxmlformats.org/officeDocument/2006/relationships/image" Target="media/image1116.wmf"/><Relationship Id="rId1674" Type="http://schemas.openxmlformats.org/officeDocument/2006/relationships/image" Target="media/image1317.png"/><Relationship Id="rId269" Type="http://schemas.openxmlformats.org/officeDocument/2006/relationships/hyperlink" Target="consultantplus://offline/ref=7B80AF41DB4EF3799B4755C7B89413A6B2AD178F1D317D055E6D3A0E600539968F4A4B449CEAB23F175753E046264AA34DBAA240C4BE4BHAU7N" TargetMode="External"/><Relationship Id="rId476" Type="http://schemas.openxmlformats.org/officeDocument/2006/relationships/image" Target="media/image315.wmf"/><Relationship Id="rId683" Type="http://schemas.openxmlformats.org/officeDocument/2006/relationships/image" Target="media/image511.wmf"/><Relationship Id="rId890" Type="http://schemas.openxmlformats.org/officeDocument/2006/relationships/image" Target="media/image708.wmf"/><Relationship Id="rId904" Type="http://schemas.openxmlformats.org/officeDocument/2006/relationships/image" Target="media/image720.wmf"/><Relationship Id="rId1327" Type="http://schemas.openxmlformats.org/officeDocument/2006/relationships/image" Target="media/image1007.wmf"/><Relationship Id="rId1534" Type="http://schemas.openxmlformats.org/officeDocument/2006/relationships/image" Target="media/image1182.wmf"/><Relationship Id="rId33" Type="http://schemas.openxmlformats.org/officeDocument/2006/relationships/hyperlink" Target="consultantplus://offline/ref=CFF1A5BEE410158B6D4F196959213C97B2CFDC3A5896DD56BDA0BAACDAE007681278B058B60CD6FCED0E0A3DGBU1N" TargetMode="External"/><Relationship Id="rId129" Type="http://schemas.openxmlformats.org/officeDocument/2006/relationships/hyperlink" Target="consultantplus://offline/ref=CFF1A5BEE410158B6D4F196959213C97B2C8D1395C96DD56BDA0BAACDAE0077A1220BC59B212D6F4F8585B7BE67C57A9BA68FBF17806F8G3U1N" TargetMode="External"/><Relationship Id="rId336" Type="http://schemas.openxmlformats.org/officeDocument/2006/relationships/image" Target="media/image197.png"/><Relationship Id="rId543" Type="http://schemas.openxmlformats.org/officeDocument/2006/relationships/image" Target="media/image380.wmf"/><Relationship Id="rId988" Type="http://schemas.openxmlformats.org/officeDocument/2006/relationships/image" Target="media/image781.wmf"/><Relationship Id="rId1173" Type="http://schemas.openxmlformats.org/officeDocument/2006/relationships/hyperlink" Target="consultantplus://offline/ref=7B80AF41DB4EF3799B4755C7B89413A6B2AB13871A317D055E6D3A0E600539968F4A4B449CE8B23E175753E046264AA34DBAA240C4BE4BHAU7N" TargetMode="External"/><Relationship Id="rId1380" Type="http://schemas.openxmlformats.org/officeDocument/2006/relationships/image" Target="media/image1039.png"/><Relationship Id="rId1601" Type="http://schemas.openxmlformats.org/officeDocument/2006/relationships/image" Target="media/image1245.wmf"/><Relationship Id="rId182" Type="http://schemas.openxmlformats.org/officeDocument/2006/relationships/image" Target="media/image58.wmf"/><Relationship Id="rId403" Type="http://schemas.openxmlformats.org/officeDocument/2006/relationships/hyperlink" Target="consultantplus://offline/ref=7B80AF41DB4EF3799B4755C7B89413A6B2A617861A317D055E6D3A0E600539968F4A4B449CEAB336175753E046264AA34DBAA240C4BE4BHAU7N" TargetMode="External"/><Relationship Id="rId750" Type="http://schemas.openxmlformats.org/officeDocument/2006/relationships/image" Target="media/image574.wmf"/><Relationship Id="rId848" Type="http://schemas.openxmlformats.org/officeDocument/2006/relationships/image" Target="media/image666.png"/><Relationship Id="rId1033" Type="http://schemas.openxmlformats.org/officeDocument/2006/relationships/image" Target="media/image802.wmf"/><Relationship Id="rId1478" Type="http://schemas.openxmlformats.org/officeDocument/2006/relationships/image" Target="media/image1127.wmf"/><Relationship Id="rId1685" Type="http://schemas.openxmlformats.org/officeDocument/2006/relationships/image" Target="media/image1328.png"/><Relationship Id="rId487" Type="http://schemas.openxmlformats.org/officeDocument/2006/relationships/image" Target="media/image326.wmf"/><Relationship Id="rId610" Type="http://schemas.openxmlformats.org/officeDocument/2006/relationships/image" Target="media/image443.wmf"/><Relationship Id="rId694" Type="http://schemas.openxmlformats.org/officeDocument/2006/relationships/image" Target="media/image522.wmf"/><Relationship Id="rId708" Type="http://schemas.openxmlformats.org/officeDocument/2006/relationships/image" Target="media/image536.wmf"/><Relationship Id="rId915" Type="http://schemas.openxmlformats.org/officeDocument/2006/relationships/image" Target="media/image731.wmf"/><Relationship Id="rId1240" Type="http://schemas.openxmlformats.org/officeDocument/2006/relationships/image" Target="media/image935.wmf"/><Relationship Id="rId1338" Type="http://schemas.openxmlformats.org/officeDocument/2006/relationships/image" Target="media/image1018.wmf"/><Relationship Id="rId1545" Type="http://schemas.openxmlformats.org/officeDocument/2006/relationships/image" Target="media/image1191.wmf"/><Relationship Id="rId347" Type="http://schemas.openxmlformats.org/officeDocument/2006/relationships/image" Target="media/image208.wmf"/><Relationship Id="rId999" Type="http://schemas.openxmlformats.org/officeDocument/2006/relationships/hyperlink" Target="consultantplus://offline/ref=7B80AF41DB4EF3799B4755C7B89413A6B2AD178F1D317D055E6D3A0E600539968F4A4B449CEBB93B175753E046264AA34DBAA240C4BE4BHAU7N" TargetMode="External"/><Relationship Id="rId1100" Type="http://schemas.openxmlformats.org/officeDocument/2006/relationships/image" Target="media/image856.wmf"/><Relationship Id="rId1184" Type="http://schemas.openxmlformats.org/officeDocument/2006/relationships/image" Target="media/image890.png"/><Relationship Id="rId1405" Type="http://schemas.openxmlformats.org/officeDocument/2006/relationships/image" Target="media/image1054.wmf"/><Relationship Id="rId44" Type="http://schemas.openxmlformats.org/officeDocument/2006/relationships/hyperlink" Target="consultantplus://offline/ref=CFF1A5BEE410158B6D4F196959213C97B2CDD4395A96DD56BDA0BAACDAE007681278B058B60CD6FCED0E0A3DGBU1N" TargetMode="External"/><Relationship Id="rId554" Type="http://schemas.openxmlformats.org/officeDocument/2006/relationships/hyperlink" Target="consultantplus://offline/ref=7B80AF41DB4EF3799B4755C7B89413A6B2A617861A317D055E6D3A0E600539968F4A4B449CEBBA3E175753E046264AA34DBAA240C4BE4BHAU7N" TargetMode="External"/><Relationship Id="rId761" Type="http://schemas.openxmlformats.org/officeDocument/2006/relationships/image" Target="media/image585.wmf"/><Relationship Id="rId859" Type="http://schemas.openxmlformats.org/officeDocument/2006/relationships/image" Target="media/image677.wmf"/><Relationship Id="rId1391" Type="http://schemas.openxmlformats.org/officeDocument/2006/relationships/image" Target="media/image1048.wmf"/><Relationship Id="rId1489" Type="http://schemas.openxmlformats.org/officeDocument/2006/relationships/image" Target="media/image1137.wmf"/><Relationship Id="rId1612" Type="http://schemas.openxmlformats.org/officeDocument/2006/relationships/image" Target="media/image1255.png"/><Relationship Id="rId193" Type="http://schemas.openxmlformats.org/officeDocument/2006/relationships/image" Target="media/image69.wmf"/><Relationship Id="rId207" Type="http://schemas.openxmlformats.org/officeDocument/2006/relationships/image" Target="media/image83.wmf"/><Relationship Id="rId414" Type="http://schemas.openxmlformats.org/officeDocument/2006/relationships/image" Target="media/image254.wmf"/><Relationship Id="rId498" Type="http://schemas.openxmlformats.org/officeDocument/2006/relationships/image" Target="media/image336.wmf"/><Relationship Id="rId621" Type="http://schemas.openxmlformats.org/officeDocument/2006/relationships/image" Target="media/image453.png"/><Relationship Id="rId1044" Type="http://schemas.openxmlformats.org/officeDocument/2006/relationships/image" Target="media/image812.wmf"/><Relationship Id="rId1251" Type="http://schemas.openxmlformats.org/officeDocument/2006/relationships/image" Target="media/image942.wmf"/><Relationship Id="rId1349" Type="http://schemas.openxmlformats.org/officeDocument/2006/relationships/image" Target="media/image1029.wmf"/><Relationship Id="rId260" Type="http://schemas.openxmlformats.org/officeDocument/2006/relationships/image" Target="media/image133.wmf"/><Relationship Id="rId719" Type="http://schemas.openxmlformats.org/officeDocument/2006/relationships/image" Target="media/image546.wmf"/><Relationship Id="rId926" Type="http://schemas.openxmlformats.org/officeDocument/2006/relationships/image" Target="media/image741.wmf"/><Relationship Id="rId1111" Type="http://schemas.openxmlformats.org/officeDocument/2006/relationships/image" Target="media/image867.wmf"/><Relationship Id="rId1556" Type="http://schemas.openxmlformats.org/officeDocument/2006/relationships/image" Target="media/image1201.wmf"/><Relationship Id="rId55" Type="http://schemas.openxmlformats.org/officeDocument/2006/relationships/hyperlink" Target="consultantplus://offline/ref=CFF1A5BEE410158B6D4F196959213C97B2C3D1305B96DD56BDA0BAACDAE0077A1220BC59B212D6FFF8585B7BE67C57A9BA68FBF17806F8G3U1N" TargetMode="External"/><Relationship Id="rId120" Type="http://schemas.openxmlformats.org/officeDocument/2006/relationships/image" Target="media/image13.wmf"/><Relationship Id="rId358" Type="http://schemas.openxmlformats.org/officeDocument/2006/relationships/image" Target="media/image218.wmf"/><Relationship Id="rId565" Type="http://schemas.openxmlformats.org/officeDocument/2006/relationships/image" Target="media/image401.wmf"/><Relationship Id="rId772" Type="http://schemas.openxmlformats.org/officeDocument/2006/relationships/image" Target="media/image596.png"/><Relationship Id="rId1195" Type="http://schemas.openxmlformats.org/officeDocument/2006/relationships/image" Target="media/image901.wmf"/><Relationship Id="rId1209" Type="http://schemas.openxmlformats.org/officeDocument/2006/relationships/image" Target="media/image915.wmf"/><Relationship Id="rId1416" Type="http://schemas.openxmlformats.org/officeDocument/2006/relationships/image" Target="media/image1065.wmf"/><Relationship Id="rId1623" Type="http://schemas.openxmlformats.org/officeDocument/2006/relationships/image" Target="media/image1266.wmf"/><Relationship Id="rId218" Type="http://schemas.openxmlformats.org/officeDocument/2006/relationships/image" Target="media/image94.wmf"/><Relationship Id="rId425" Type="http://schemas.openxmlformats.org/officeDocument/2006/relationships/image" Target="media/image264.wmf"/><Relationship Id="rId632" Type="http://schemas.openxmlformats.org/officeDocument/2006/relationships/image" Target="media/image463.wmf"/><Relationship Id="rId1055" Type="http://schemas.openxmlformats.org/officeDocument/2006/relationships/image" Target="media/image823.wmf"/><Relationship Id="rId1262" Type="http://schemas.openxmlformats.org/officeDocument/2006/relationships/hyperlink" Target="consultantplus://offline/ref=7B80AF41DB4EF3799B4755C7B89413A6B2A617861A317D055E6D3A0E600539968F4A4B449CEBBF37175753E046264AA34DBAA240C4BE4BHAU7N" TargetMode="External"/><Relationship Id="rId271" Type="http://schemas.openxmlformats.org/officeDocument/2006/relationships/image" Target="media/image143.wmf"/><Relationship Id="rId937" Type="http://schemas.openxmlformats.org/officeDocument/2006/relationships/hyperlink" Target="consultantplus://offline/ref=7B80AF41DB4EF3799B4755C7B89413A6B2AB13871A317D055E6D3A0E600539968F4A4B449CEBB83C175753E046264AA34DBAA240C4BE4BHAU7N" TargetMode="External"/><Relationship Id="rId1122" Type="http://schemas.openxmlformats.org/officeDocument/2006/relationships/hyperlink" Target="consultantplus://offline/ref=7B80AF41DB4EF3799B4755C7B89413A6B2AB13871A317D055E6D3A0E600539968F4A4B449CEBB237175753E046264AA34DBAA240C4BE4BHAU7N" TargetMode="External"/><Relationship Id="rId1567" Type="http://schemas.openxmlformats.org/officeDocument/2006/relationships/image" Target="media/image1212.png"/><Relationship Id="rId66" Type="http://schemas.openxmlformats.org/officeDocument/2006/relationships/hyperlink" Target="consultantplus://offline/ref=CFF1A5BEE410158B6D4F196959213C97B2CED5315B96DD56BDA0BAACDAE0077A1220BC59B212D5F8F8585B7BE67C57A9BA68FBF17806F8G3U1N" TargetMode="External"/><Relationship Id="rId131" Type="http://schemas.openxmlformats.org/officeDocument/2006/relationships/hyperlink" Target="consultantplus://offline/ref=CFF1A5BEE410158B6D4F196959213C97B2C3D1305B96DD56BDA0BAACDAE0077A1220BC59B212D5F4F8585B7BE67C57A9BA68FBF17806F8G3U1N" TargetMode="External"/><Relationship Id="rId369" Type="http://schemas.openxmlformats.org/officeDocument/2006/relationships/image" Target="media/image226.wmf"/><Relationship Id="rId576" Type="http://schemas.openxmlformats.org/officeDocument/2006/relationships/image" Target="media/image412.wmf"/><Relationship Id="rId783" Type="http://schemas.openxmlformats.org/officeDocument/2006/relationships/image" Target="media/image607.wmf"/><Relationship Id="rId990" Type="http://schemas.openxmlformats.org/officeDocument/2006/relationships/hyperlink" Target="consultantplus://offline/ref=7B80AF41DB4EF3799B4755C7B89413A6B2A617861A317D055E6D3A0E600539968F4A4B449CEBB83B175753E046264AA34DBAA240C4BE4BHAU7N" TargetMode="External"/><Relationship Id="rId1427" Type="http://schemas.openxmlformats.org/officeDocument/2006/relationships/image" Target="media/image1076.png"/><Relationship Id="rId1634" Type="http://schemas.openxmlformats.org/officeDocument/2006/relationships/image" Target="media/image1277.wmf"/><Relationship Id="rId229" Type="http://schemas.openxmlformats.org/officeDocument/2006/relationships/image" Target="media/image103.wmf"/><Relationship Id="rId436" Type="http://schemas.openxmlformats.org/officeDocument/2006/relationships/image" Target="media/image275.wmf"/><Relationship Id="rId643" Type="http://schemas.openxmlformats.org/officeDocument/2006/relationships/image" Target="media/image473.wmf"/><Relationship Id="rId1066" Type="http://schemas.openxmlformats.org/officeDocument/2006/relationships/hyperlink" Target="consultantplus://offline/ref=7B80AF41DB4EF3799B4755C7B89413A6B2A912891C317D055E6D3A0E600539848F12474598F4BB3E020102A6H1U1N" TargetMode="External"/><Relationship Id="rId1273" Type="http://schemas.openxmlformats.org/officeDocument/2006/relationships/image" Target="media/image955.wmf"/><Relationship Id="rId1480" Type="http://schemas.openxmlformats.org/officeDocument/2006/relationships/image" Target="media/image1129.wmf"/><Relationship Id="rId850" Type="http://schemas.openxmlformats.org/officeDocument/2006/relationships/image" Target="media/image668.wmf"/><Relationship Id="rId948" Type="http://schemas.openxmlformats.org/officeDocument/2006/relationships/image" Target="media/image745.wmf"/><Relationship Id="rId1133" Type="http://schemas.openxmlformats.org/officeDocument/2006/relationships/hyperlink" Target="consultantplus://offline/ref=7B80AF41DB4EF3799B4755C7B89413A6B2AB13871A317D055E6D3A0E600539968F4A4B449CE8BA3E175753E046264AA34DBAA240C4BE4BHAU7N" TargetMode="External"/><Relationship Id="rId1578" Type="http://schemas.openxmlformats.org/officeDocument/2006/relationships/image" Target="media/image1223.wmf"/><Relationship Id="rId77" Type="http://schemas.openxmlformats.org/officeDocument/2006/relationships/hyperlink" Target="consultantplus://offline/ref=CFF1A5BEE410158B6D4F196959213C97B2CCD53C5696DD56BDA0BAACDAE007681278B058B60CD6FCED0E0A3DGBU1N" TargetMode="External"/><Relationship Id="rId282" Type="http://schemas.openxmlformats.org/officeDocument/2006/relationships/image" Target="media/image154.wmf"/><Relationship Id="rId503" Type="http://schemas.openxmlformats.org/officeDocument/2006/relationships/image" Target="media/image341.wmf"/><Relationship Id="rId587" Type="http://schemas.openxmlformats.org/officeDocument/2006/relationships/image" Target="media/image422.wmf"/><Relationship Id="rId710" Type="http://schemas.openxmlformats.org/officeDocument/2006/relationships/image" Target="media/image538.wmf"/><Relationship Id="rId808" Type="http://schemas.openxmlformats.org/officeDocument/2006/relationships/image" Target="media/image632.wmf"/><Relationship Id="rId1340" Type="http://schemas.openxmlformats.org/officeDocument/2006/relationships/image" Target="media/image1020.wmf"/><Relationship Id="rId1438" Type="http://schemas.openxmlformats.org/officeDocument/2006/relationships/image" Target="media/image1087.wmf"/><Relationship Id="rId1645" Type="http://schemas.openxmlformats.org/officeDocument/2006/relationships/image" Target="media/image1288.wmf"/><Relationship Id="rId8" Type="http://schemas.openxmlformats.org/officeDocument/2006/relationships/hyperlink" Target="consultantplus://offline/ref=CFF1A5BEE410158B6D4F196959213C97B2C8D1395C96DD56BDA0BAACDAE0077A1220BC59B212D7FAF8585B7BE67C57A9BA68FBF17806F8G3U1N" TargetMode="External"/><Relationship Id="rId142" Type="http://schemas.openxmlformats.org/officeDocument/2006/relationships/image" Target="media/image24.wmf"/><Relationship Id="rId447" Type="http://schemas.openxmlformats.org/officeDocument/2006/relationships/image" Target="media/image286.png"/><Relationship Id="rId794" Type="http://schemas.openxmlformats.org/officeDocument/2006/relationships/image" Target="media/image618.png"/><Relationship Id="rId1077" Type="http://schemas.openxmlformats.org/officeDocument/2006/relationships/image" Target="media/image839.wmf"/><Relationship Id="rId1200" Type="http://schemas.openxmlformats.org/officeDocument/2006/relationships/image" Target="media/image906.wmf"/><Relationship Id="rId654" Type="http://schemas.openxmlformats.org/officeDocument/2006/relationships/hyperlink" Target="consultantplus://offline/ref=7B80AF41DB4EF3799B4755C7B89413A6B2AD178F1D317D055E6D3A0E600539968F4A4B449CEBBB3A175753E046264AA34DBAA240C4BE4BHAU7N" TargetMode="External"/><Relationship Id="rId861" Type="http://schemas.openxmlformats.org/officeDocument/2006/relationships/image" Target="media/image679.wmf"/><Relationship Id="rId959" Type="http://schemas.openxmlformats.org/officeDocument/2006/relationships/image" Target="media/image752.wmf"/><Relationship Id="rId1284" Type="http://schemas.openxmlformats.org/officeDocument/2006/relationships/image" Target="media/image966.wmf"/><Relationship Id="rId1491" Type="http://schemas.openxmlformats.org/officeDocument/2006/relationships/image" Target="media/image1139.wmf"/><Relationship Id="rId1505" Type="http://schemas.openxmlformats.org/officeDocument/2006/relationships/image" Target="media/image1153.wmf"/><Relationship Id="rId1589" Type="http://schemas.openxmlformats.org/officeDocument/2006/relationships/image" Target="media/image1233.wmf"/><Relationship Id="rId293" Type="http://schemas.openxmlformats.org/officeDocument/2006/relationships/image" Target="media/image163.wmf"/><Relationship Id="rId307" Type="http://schemas.openxmlformats.org/officeDocument/2006/relationships/image" Target="media/image174.wmf"/><Relationship Id="rId514" Type="http://schemas.openxmlformats.org/officeDocument/2006/relationships/image" Target="media/image352.wmf"/><Relationship Id="rId721" Type="http://schemas.openxmlformats.org/officeDocument/2006/relationships/image" Target="media/image548.wmf"/><Relationship Id="rId1144" Type="http://schemas.openxmlformats.org/officeDocument/2006/relationships/hyperlink" Target="consultantplus://offline/ref=7B80AF41DB4EF3799B4755C7B89413A6B2AB13871A317D055E6D3A0E600539968F4A4B449CE8BB36175753E046264AA34DBAA240C4BE4BHAU7N" TargetMode="External"/><Relationship Id="rId1351" Type="http://schemas.openxmlformats.org/officeDocument/2006/relationships/hyperlink" Target="consultantplus://offline/ref=7B80AF41DB4EF3799B4755C7B89413A6B2AB128F1F317D055E6D3A0E600539848F12474598F4BB3E020102A6H1U1N" TargetMode="External"/><Relationship Id="rId1449" Type="http://schemas.openxmlformats.org/officeDocument/2006/relationships/image" Target="media/image1098.wmf"/><Relationship Id="rId88" Type="http://schemas.openxmlformats.org/officeDocument/2006/relationships/hyperlink" Target="consultantplus://offline/ref=CFF1A5BEE410158B6D4F196959213C97B2CCDC3C5D96DD56BDA0BAACDAE007681278B058B60CD6FCED0E0A3DGBU1N" TargetMode="External"/><Relationship Id="rId153" Type="http://schemas.openxmlformats.org/officeDocument/2006/relationships/image" Target="media/image30.wmf"/><Relationship Id="rId360" Type="http://schemas.openxmlformats.org/officeDocument/2006/relationships/image" Target="media/image219.wmf"/><Relationship Id="rId598" Type="http://schemas.openxmlformats.org/officeDocument/2006/relationships/hyperlink" Target="consultantplus://offline/ref=7B80AF41DB4EF3799B4755C7B89413A6B2AD178F1D317D055E6D3A0E600539968F4A4B449CEBBB3C175753E046264AA34DBAA240C4BE4BHAU7N" TargetMode="External"/><Relationship Id="rId819" Type="http://schemas.openxmlformats.org/officeDocument/2006/relationships/image" Target="media/image642.wmf"/><Relationship Id="rId1004" Type="http://schemas.openxmlformats.org/officeDocument/2006/relationships/image" Target="media/image788.wmf"/><Relationship Id="rId1211" Type="http://schemas.openxmlformats.org/officeDocument/2006/relationships/hyperlink" Target="consultantplus://offline/ref=7B80AF41DB4EF3799B4755C7B89413A6B2AB13871A317D055E6D3A0E600539968F4A4B449CE8B23D175753E046264AA34DBAA240C4BE4BHAU7N" TargetMode="External"/><Relationship Id="rId1656" Type="http://schemas.openxmlformats.org/officeDocument/2006/relationships/image" Target="media/image1299.wmf"/><Relationship Id="rId220" Type="http://schemas.openxmlformats.org/officeDocument/2006/relationships/image" Target="media/image96.png"/><Relationship Id="rId458" Type="http://schemas.openxmlformats.org/officeDocument/2006/relationships/image" Target="media/image297.wmf"/><Relationship Id="rId665" Type="http://schemas.openxmlformats.org/officeDocument/2006/relationships/image" Target="media/image493.wmf"/><Relationship Id="rId872" Type="http://schemas.openxmlformats.org/officeDocument/2006/relationships/image" Target="media/image690.wmf"/><Relationship Id="rId1088" Type="http://schemas.openxmlformats.org/officeDocument/2006/relationships/image" Target="media/image845.wmf"/><Relationship Id="rId1295" Type="http://schemas.openxmlformats.org/officeDocument/2006/relationships/image" Target="media/image976.wmf"/><Relationship Id="rId1309" Type="http://schemas.openxmlformats.org/officeDocument/2006/relationships/image" Target="media/image989.wmf"/><Relationship Id="rId1516" Type="http://schemas.openxmlformats.org/officeDocument/2006/relationships/image" Target="media/image1164.png"/><Relationship Id="rId15" Type="http://schemas.openxmlformats.org/officeDocument/2006/relationships/hyperlink" Target="consultantplus://offline/ref=CFF1A5BEE410158B6D4F067C5C213C97B4C9D7305899805CB5F9B6AEDDEF586D1569B058B212D7FCF4075E6EF7245BACA077FAEF6404FA31G0U2N" TargetMode="External"/><Relationship Id="rId318" Type="http://schemas.openxmlformats.org/officeDocument/2006/relationships/image" Target="media/image181.wmf"/><Relationship Id="rId525" Type="http://schemas.openxmlformats.org/officeDocument/2006/relationships/image" Target="media/image363.wmf"/><Relationship Id="rId732" Type="http://schemas.openxmlformats.org/officeDocument/2006/relationships/image" Target="media/image559.wmf"/><Relationship Id="rId1155" Type="http://schemas.openxmlformats.org/officeDocument/2006/relationships/hyperlink" Target="consultantplus://offline/ref=7B80AF41DB4EF3799B4755C7B89413A6B2A7138D1B317D055E6D3A0E600539848F12474598F4BB3E020102A6H1U1N" TargetMode="External"/><Relationship Id="rId1362" Type="http://schemas.openxmlformats.org/officeDocument/2006/relationships/image" Target="media/image1035.wmf"/><Relationship Id="rId99" Type="http://schemas.openxmlformats.org/officeDocument/2006/relationships/hyperlink" Target="consultantplus://offline/ref=CFF1A5BEE410158B6D4F196959213C97B2C2D53B5E96DD56BDA0BAACDAE007681278B058B60CD6FCED0E0A3DGBU1N" TargetMode="External"/><Relationship Id="rId164" Type="http://schemas.openxmlformats.org/officeDocument/2006/relationships/image" Target="media/image41.wmf"/><Relationship Id="rId371" Type="http://schemas.openxmlformats.org/officeDocument/2006/relationships/image" Target="media/image228.wmf"/><Relationship Id="rId1015" Type="http://schemas.openxmlformats.org/officeDocument/2006/relationships/image" Target="media/image799.wmf"/><Relationship Id="rId1222" Type="http://schemas.openxmlformats.org/officeDocument/2006/relationships/hyperlink" Target="consultantplus://offline/ref=7B80AF41DB4EF3799B4755C7B89413A6B2AB13871A317D055E6D3A0E600539968F4A4B449CE8B23B175753E046264AA34DBAA240C4BE4BHAU7N" TargetMode="External"/><Relationship Id="rId1667" Type="http://schemas.openxmlformats.org/officeDocument/2006/relationships/image" Target="media/image1310.png"/><Relationship Id="rId469" Type="http://schemas.openxmlformats.org/officeDocument/2006/relationships/image" Target="media/image308.wmf"/><Relationship Id="rId676" Type="http://schemas.openxmlformats.org/officeDocument/2006/relationships/image" Target="media/image504.wmf"/><Relationship Id="rId883" Type="http://schemas.openxmlformats.org/officeDocument/2006/relationships/image" Target="media/image701.wmf"/><Relationship Id="rId1099" Type="http://schemas.openxmlformats.org/officeDocument/2006/relationships/hyperlink" Target="consultantplus://offline/ref=7B80AF41DB4EF3799B4755C7B89413A6B2AB13871A317D055E6D3A0E600539968F4A4B449CEBB238175753E046264AA34DBAA240C4BE4BHAU7N" TargetMode="External"/><Relationship Id="rId1527" Type="http://schemas.openxmlformats.org/officeDocument/2006/relationships/image" Target="media/image1175.wmf"/><Relationship Id="rId26" Type="http://schemas.openxmlformats.org/officeDocument/2006/relationships/hyperlink" Target="consultantplus://offline/ref=CFF1A5BEE410158B6D4F196959213C97B2C2D5395D96DD56BDA0BAACDAE0077A1220BC59B212D7FBF8585B7BE67C57A9BA68FBF17806F8G3U1N" TargetMode="External"/><Relationship Id="rId231" Type="http://schemas.openxmlformats.org/officeDocument/2006/relationships/image" Target="media/image105.wmf"/><Relationship Id="rId329" Type="http://schemas.openxmlformats.org/officeDocument/2006/relationships/image" Target="media/image192.wmf"/><Relationship Id="rId536" Type="http://schemas.openxmlformats.org/officeDocument/2006/relationships/image" Target="media/image374.wmf"/><Relationship Id="rId1166" Type="http://schemas.openxmlformats.org/officeDocument/2006/relationships/image" Target="media/image881.wmf"/><Relationship Id="rId1373" Type="http://schemas.openxmlformats.org/officeDocument/2006/relationships/hyperlink" Target="consultantplus://offline/ref=7B80AF41DB4EF3799B4755C7B89413A6B2AA1A8C19317D055E6D3A0E600539848F12474598F4BB3E020102A6H1U1N" TargetMode="External"/><Relationship Id="rId175" Type="http://schemas.openxmlformats.org/officeDocument/2006/relationships/image" Target="media/image51.wmf"/><Relationship Id="rId743" Type="http://schemas.openxmlformats.org/officeDocument/2006/relationships/image" Target="media/image567.wmf"/><Relationship Id="rId950" Type="http://schemas.openxmlformats.org/officeDocument/2006/relationships/image" Target="media/image747.wmf"/><Relationship Id="rId1026" Type="http://schemas.openxmlformats.org/officeDocument/2006/relationships/hyperlink" Target="consultantplus://offline/ref=7B80AF41DB4EF3799B4755C7B89413A6B1A6158F1B317D055E6D3A0E600539848F12474598F4BB3E020102A6H1U1N" TargetMode="External"/><Relationship Id="rId1580" Type="http://schemas.openxmlformats.org/officeDocument/2006/relationships/image" Target="media/image1225.png"/><Relationship Id="rId1678" Type="http://schemas.openxmlformats.org/officeDocument/2006/relationships/image" Target="media/image1321.png"/><Relationship Id="rId382" Type="http://schemas.openxmlformats.org/officeDocument/2006/relationships/hyperlink" Target="consultantplus://offline/ref=7B80AF41DB4EF3799B4755C7B89413A6B2A7138D1B317D055E6D3A0E600539848F12474598F4BB3E020102A6H1U1N" TargetMode="External"/><Relationship Id="rId603" Type="http://schemas.openxmlformats.org/officeDocument/2006/relationships/image" Target="media/image436.wmf"/><Relationship Id="rId687" Type="http://schemas.openxmlformats.org/officeDocument/2006/relationships/image" Target="media/image515.wmf"/><Relationship Id="rId810" Type="http://schemas.openxmlformats.org/officeDocument/2006/relationships/image" Target="media/image634.wmf"/><Relationship Id="rId908" Type="http://schemas.openxmlformats.org/officeDocument/2006/relationships/image" Target="media/image724.wmf"/><Relationship Id="rId1233" Type="http://schemas.openxmlformats.org/officeDocument/2006/relationships/hyperlink" Target="consultantplus://offline/ref=7B80AF41DB4EF3799B4755C7B89413A6B2AB13871A317D055E6D3A0E600539968F4A4B449CE8B33F175753E046264AA34DBAA240C4BE4BHAU7N" TargetMode="External"/><Relationship Id="rId1440" Type="http://schemas.openxmlformats.org/officeDocument/2006/relationships/image" Target="media/image1089.wmf"/><Relationship Id="rId1538" Type="http://schemas.openxmlformats.org/officeDocument/2006/relationships/hyperlink" Target="consultantplus://offline/ref=7B80AF41DB4EF3799B4755C7B89413A6B2A617861A317D055E6D3A0E600539968F4A4B449DEBB93B175753E046264AA34DBAA240C4BE4BHAU7N" TargetMode="External"/><Relationship Id="rId242" Type="http://schemas.openxmlformats.org/officeDocument/2006/relationships/image" Target="media/image116.wmf"/><Relationship Id="rId894" Type="http://schemas.openxmlformats.org/officeDocument/2006/relationships/image" Target="media/image712.wmf"/><Relationship Id="rId1177" Type="http://schemas.openxmlformats.org/officeDocument/2006/relationships/image" Target="media/image883.wmf"/><Relationship Id="rId1300" Type="http://schemas.openxmlformats.org/officeDocument/2006/relationships/image" Target="media/image980.wmf"/><Relationship Id="rId37" Type="http://schemas.openxmlformats.org/officeDocument/2006/relationships/hyperlink" Target="consultantplus://offline/ref=CFF1A5BEE410158B6D4F196959213C97B1C9D33D5896DD56BDA0BAACDAE007681278B058B60CD6FCED0E0A3DGBU1N" TargetMode="External"/><Relationship Id="rId102" Type="http://schemas.openxmlformats.org/officeDocument/2006/relationships/image" Target="media/image1.png"/><Relationship Id="rId547" Type="http://schemas.openxmlformats.org/officeDocument/2006/relationships/image" Target="media/image384.wmf"/><Relationship Id="rId754" Type="http://schemas.openxmlformats.org/officeDocument/2006/relationships/image" Target="media/image578.wmf"/><Relationship Id="rId961" Type="http://schemas.openxmlformats.org/officeDocument/2006/relationships/image" Target="media/image754.wmf"/><Relationship Id="rId1384" Type="http://schemas.openxmlformats.org/officeDocument/2006/relationships/hyperlink" Target="consultantplus://offline/ref=7B80AF41DB4EF3799B4755C7B89413A6B2A617861A317D055E6D3A0E600539968F4A4B449CE2B33A175753E046264AA34DBAA240C4BE4BHAU7N" TargetMode="External"/><Relationship Id="rId1591" Type="http://schemas.openxmlformats.org/officeDocument/2006/relationships/image" Target="media/image1235.wmf"/><Relationship Id="rId1605" Type="http://schemas.openxmlformats.org/officeDocument/2006/relationships/image" Target="media/image1248.wmf"/><Relationship Id="rId1689" Type="http://schemas.openxmlformats.org/officeDocument/2006/relationships/image" Target="media/image1332.png"/><Relationship Id="rId90" Type="http://schemas.openxmlformats.org/officeDocument/2006/relationships/hyperlink" Target="consultantplus://offline/ref=CFF1A5BEE410158B6D4F196959213C97B2CED5315B96DD56BDA0BAACDAE0077A1220BC59B212D5F4F8585B7BE67C57A9BA68FBF17806F8G3U1N" TargetMode="External"/><Relationship Id="rId186" Type="http://schemas.openxmlformats.org/officeDocument/2006/relationships/image" Target="media/image62.wmf"/><Relationship Id="rId393" Type="http://schemas.openxmlformats.org/officeDocument/2006/relationships/hyperlink" Target="consultantplus://offline/ref=7B80AF41DB4EF3799B4755C7B89413A6B2AB13871A317D055E6D3A0E600539968F4A4B449CEBBA38175753E046264AA34DBAA240C4BE4BHAU7N" TargetMode="External"/><Relationship Id="rId407" Type="http://schemas.openxmlformats.org/officeDocument/2006/relationships/image" Target="media/image248.wmf"/><Relationship Id="rId614" Type="http://schemas.openxmlformats.org/officeDocument/2006/relationships/image" Target="media/image447.wmf"/><Relationship Id="rId821" Type="http://schemas.openxmlformats.org/officeDocument/2006/relationships/image" Target="media/image644.wmf"/><Relationship Id="rId1037" Type="http://schemas.openxmlformats.org/officeDocument/2006/relationships/image" Target="media/image805.wmf"/><Relationship Id="rId1244" Type="http://schemas.openxmlformats.org/officeDocument/2006/relationships/image" Target="media/image938.wmf"/><Relationship Id="rId1451" Type="http://schemas.openxmlformats.org/officeDocument/2006/relationships/image" Target="media/image1100.wmf"/><Relationship Id="rId253" Type="http://schemas.openxmlformats.org/officeDocument/2006/relationships/image" Target="media/image126.wmf"/><Relationship Id="rId460" Type="http://schemas.openxmlformats.org/officeDocument/2006/relationships/image" Target="media/image299.wmf"/><Relationship Id="rId698" Type="http://schemas.openxmlformats.org/officeDocument/2006/relationships/image" Target="media/image526.wmf"/><Relationship Id="rId919" Type="http://schemas.openxmlformats.org/officeDocument/2006/relationships/image" Target="media/image735.wmf"/><Relationship Id="rId1090" Type="http://schemas.openxmlformats.org/officeDocument/2006/relationships/image" Target="media/image847.wmf"/><Relationship Id="rId1104" Type="http://schemas.openxmlformats.org/officeDocument/2006/relationships/image" Target="media/image860.wmf"/><Relationship Id="rId1311" Type="http://schemas.openxmlformats.org/officeDocument/2006/relationships/image" Target="media/image991.wmf"/><Relationship Id="rId1549" Type="http://schemas.openxmlformats.org/officeDocument/2006/relationships/image" Target="media/image1195.wmf"/><Relationship Id="rId48" Type="http://schemas.openxmlformats.org/officeDocument/2006/relationships/hyperlink" Target="consultantplus://offline/ref=CFF1A5BEE410158B6D4F196959213C97B2C2D43B5C96DD56BDA0BAACDAE007681278B058B60CD6FCED0E0A3DGBU1N" TargetMode="External"/><Relationship Id="rId113" Type="http://schemas.openxmlformats.org/officeDocument/2006/relationships/image" Target="media/image7.wmf"/><Relationship Id="rId320" Type="http://schemas.openxmlformats.org/officeDocument/2006/relationships/image" Target="media/image183.wmf"/><Relationship Id="rId558" Type="http://schemas.openxmlformats.org/officeDocument/2006/relationships/image" Target="media/image394.wmf"/><Relationship Id="rId765" Type="http://schemas.openxmlformats.org/officeDocument/2006/relationships/image" Target="media/image589.wmf"/><Relationship Id="rId972" Type="http://schemas.openxmlformats.org/officeDocument/2006/relationships/image" Target="media/image765.png"/><Relationship Id="rId1188" Type="http://schemas.openxmlformats.org/officeDocument/2006/relationships/image" Target="media/image894.wmf"/><Relationship Id="rId1395" Type="http://schemas.openxmlformats.org/officeDocument/2006/relationships/hyperlink" Target="consultantplus://offline/ref=7B80AF41DB4EF3799B4755C7B89413A6B2A617861A317D055E6D3A0E600539968F4A4B449CE3BD3F175753E046264AA34DBAA240C4BE4BHAU7N" TargetMode="External"/><Relationship Id="rId1409" Type="http://schemas.openxmlformats.org/officeDocument/2006/relationships/image" Target="media/image1058.png"/><Relationship Id="rId1616" Type="http://schemas.openxmlformats.org/officeDocument/2006/relationships/image" Target="media/image1259.wmf"/><Relationship Id="rId197" Type="http://schemas.openxmlformats.org/officeDocument/2006/relationships/image" Target="media/image73.wmf"/><Relationship Id="rId418" Type="http://schemas.openxmlformats.org/officeDocument/2006/relationships/image" Target="media/image258.wmf"/><Relationship Id="rId625" Type="http://schemas.openxmlformats.org/officeDocument/2006/relationships/image" Target="media/image457.png"/><Relationship Id="rId832" Type="http://schemas.openxmlformats.org/officeDocument/2006/relationships/image" Target="media/image653.wmf"/><Relationship Id="rId1048" Type="http://schemas.openxmlformats.org/officeDocument/2006/relationships/image" Target="media/image816.wmf"/><Relationship Id="rId1255" Type="http://schemas.openxmlformats.org/officeDocument/2006/relationships/hyperlink" Target="consultantplus://offline/ref=7B80AF41DB4EF3799B4755C7B89413A6B2A7138D1B317D055E6D3A0E600539848F12474598F4BB3E020102A6H1U1N" TargetMode="External"/><Relationship Id="rId1462" Type="http://schemas.openxmlformats.org/officeDocument/2006/relationships/image" Target="media/image1111.png"/><Relationship Id="rId264" Type="http://schemas.openxmlformats.org/officeDocument/2006/relationships/image" Target="media/image137.wmf"/><Relationship Id="rId471" Type="http://schemas.openxmlformats.org/officeDocument/2006/relationships/image" Target="media/image310.wmf"/><Relationship Id="rId1115" Type="http://schemas.openxmlformats.org/officeDocument/2006/relationships/image" Target="media/image870.wmf"/><Relationship Id="rId1322" Type="http://schemas.openxmlformats.org/officeDocument/2006/relationships/image" Target="media/image1002.wmf"/><Relationship Id="rId59" Type="http://schemas.openxmlformats.org/officeDocument/2006/relationships/hyperlink" Target="consultantplus://offline/ref=CFF1A5BEE410158B6D4F196959213C97B2C2D5395D96DD56BDA0BAACDAE0077A1220BC59B212D6FAF8585B7BE67C57A9BA68FBF17806F8G3U1N" TargetMode="External"/><Relationship Id="rId124" Type="http://schemas.openxmlformats.org/officeDocument/2006/relationships/image" Target="media/image17.wmf"/><Relationship Id="rId569" Type="http://schemas.openxmlformats.org/officeDocument/2006/relationships/image" Target="media/image405.wmf"/><Relationship Id="rId776" Type="http://schemas.openxmlformats.org/officeDocument/2006/relationships/image" Target="media/image600.wmf"/><Relationship Id="rId983" Type="http://schemas.openxmlformats.org/officeDocument/2006/relationships/image" Target="media/image776.wmf"/><Relationship Id="rId1199" Type="http://schemas.openxmlformats.org/officeDocument/2006/relationships/image" Target="media/image905.wmf"/><Relationship Id="rId1627" Type="http://schemas.openxmlformats.org/officeDocument/2006/relationships/image" Target="media/image1270.wmf"/><Relationship Id="rId331" Type="http://schemas.openxmlformats.org/officeDocument/2006/relationships/image" Target="media/image194.wmf"/><Relationship Id="rId429" Type="http://schemas.openxmlformats.org/officeDocument/2006/relationships/image" Target="media/image268.wmf"/><Relationship Id="rId636" Type="http://schemas.openxmlformats.org/officeDocument/2006/relationships/image" Target="media/image467.wmf"/><Relationship Id="rId1059" Type="http://schemas.openxmlformats.org/officeDocument/2006/relationships/image" Target="media/image827.wmf"/><Relationship Id="rId1266" Type="http://schemas.openxmlformats.org/officeDocument/2006/relationships/image" Target="media/image950.wmf"/><Relationship Id="rId1473" Type="http://schemas.openxmlformats.org/officeDocument/2006/relationships/image" Target="media/image1122.wmf"/><Relationship Id="rId843" Type="http://schemas.openxmlformats.org/officeDocument/2006/relationships/image" Target="media/image661.wmf"/><Relationship Id="rId1126" Type="http://schemas.openxmlformats.org/officeDocument/2006/relationships/hyperlink" Target="consultantplus://offline/ref=7B80AF41DB4EF3799B4755C7B89413A6B2A7128D1D317D055E6D3A0E600539968F4A4B449CECBB3A175753E046264AA34DBAA240C4BE4BHAU7N" TargetMode="External"/><Relationship Id="rId1680" Type="http://schemas.openxmlformats.org/officeDocument/2006/relationships/image" Target="media/image1323.png"/><Relationship Id="rId275" Type="http://schemas.openxmlformats.org/officeDocument/2006/relationships/image" Target="media/image147.wmf"/><Relationship Id="rId482" Type="http://schemas.openxmlformats.org/officeDocument/2006/relationships/image" Target="media/image321.wmf"/><Relationship Id="rId703" Type="http://schemas.openxmlformats.org/officeDocument/2006/relationships/image" Target="media/image531.wmf"/><Relationship Id="rId910" Type="http://schemas.openxmlformats.org/officeDocument/2006/relationships/image" Target="media/image726.wmf"/><Relationship Id="rId1333" Type="http://schemas.openxmlformats.org/officeDocument/2006/relationships/image" Target="media/image1013.wmf"/><Relationship Id="rId1540" Type="http://schemas.openxmlformats.org/officeDocument/2006/relationships/hyperlink" Target="consultantplus://offline/ref=7B80AF41DB4EF3799B4755C7B89413A6B2AD178F1D317D055E6D3A0E600539968F4A4B449CE8BC36175753E046264AA34DBAA240C4BE4BHAU7N" TargetMode="External"/><Relationship Id="rId1638" Type="http://schemas.openxmlformats.org/officeDocument/2006/relationships/image" Target="media/image1281.wmf"/><Relationship Id="rId135" Type="http://schemas.openxmlformats.org/officeDocument/2006/relationships/hyperlink" Target="consultantplus://offline/ref=CFF1A5BEE410158B6D4F196959213C97B2C3D1305B96DD56BDA0BAACDAE0077A1220BC59B212D4FCF8585B7BE67C57A9BA68FBF17806F8G3U1N" TargetMode="External"/><Relationship Id="rId342" Type="http://schemas.openxmlformats.org/officeDocument/2006/relationships/image" Target="media/image203.wmf"/><Relationship Id="rId787" Type="http://schemas.openxmlformats.org/officeDocument/2006/relationships/image" Target="media/image611.wmf"/><Relationship Id="rId994" Type="http://schemas.openxmlformats.org/officeDocument/2006/relationships/hyperlink" Target="consultantplus://offline/ref=7B80AF41DB4EF3799B4755C7B89413A6B2AB13871A317D055E6D3A0E600539968F4A4B449CEBB93A175753E046264AA34DBAA240C4BE4BHAU7N" TargetMode="External"/><Relationship Id="rId1400" Type="http://schemas.openxmlformats.org/officeDocument/2006/relationships/hyperlink" Target="consultantplus://offline/ref=7B80AF41DB4EF3799B4755C7B89413A6B2A617861A317D055E6D3A0E600539968F4A4B449DEBBA3F175753E046264AA34DBAA240C4BE4BHAU7N" TargetMode="External"/><Relationship Id="rId202" Type="http://schemas.openxmlformats.org/officeDocument/2006/relationships/image" Target="media/image78.wmf"/><Relationship Id="rId647" Type="http://schemas.openxmlformats.org/officeDocument/2006/relationships/image" Target="media/image477.wmf"/><Relationship Id="rId854" Type="http://schemas.openxmlformats.org/officeDocument/2006/relationships/image" Target="media/image672.wmf"/><Relationship Id="rId1277" Type="http://schemas.openxmlformats.org/officeDocument/2006/relationships/image" Target="media/image959.wmf"/><Relationship Id="rId1484" Type="http://schemas.openxmlformats.org/officeDocument/2006/relationships/image" Target="media/image1133.wmf"/><Relationship Id="rId1691" Type="http://schemas.openxmlformats.org/officeDocument/2006/relationships/image" Target="media/image1334.wmf"/><Relationship Id="rId286" Type="http://schemas.openxmlformats.org/officeDocument/2006/relationships/image" Target="media/image158.wmf"/><Relationship Id="rId493" Type="http://schemas.openxmlformats.org/officeDocument/2006/relationships/image" Target="media/image331.wmf"/><Relationship Id="rId507" Type="http://schemas.openxmlformats.org/officeDocument/2006/relationships/image" Target="media/image345.wmf"/><Relationship Id="rId714" Type="http://schemas.openxmlformats.org/officeDocument/2006/relationships/image" Target="media/image542.wmf"/><Relationship Id="rId921" Type="http://schemas.openxmlformats.org/officeDocument/2006/relationships/image" Target="media/image737.wmf"/><Relationship Id="rId1137" Type="http://schemas.openxmlformats.org/officeDocument/2006/relationships/hyperlink" Target="consultantplus://offline/ref=7B80AF41DB4EF3799B4755C7B89413A6B2A7138D1B317D055E6D3A0E600539848F12474598F4BB3E020102A6H1U1N" TargetMode="External"/><Relationship Id="rId1344" Type="http://schemas.openxmlformats.org/officeDocument/2006/relationships/image" Target="media/image1024.wmf"/><Relationship Id="rId1551" Type="http://schemas.openxmlformats.org/officeDocument/2006/relationships/hyperlink" Target="consultantplus://offline/ref=7B80AF41DB4EF3799B4755C7B89413A6B2A617861A317D055E6D3A0E600539968F4A4B449DEBBF3E175753E046264AA34DBAA240C4BE4BHAU7N" TargetMode="External"/><Relationship Id="rId50" Type="http://schemas.openxmlformats.org/officeDocument/2006/relationships/hyperlink" Target="consultantplus://offline/ref=CFF1A5BEE410158B6D4F196959213C97B2C2D5395D96DD56BDA0BAACDAE0077A1220BC59B212D6F8F8585B7BE67C57A9BA68FBF17806F8G3U1N" TargetMode="External"/><Relationship Id="rId146" Type="http://schemas.openxmlformats.org/officeDocument/2006/relationships/image" Target="media/image27.wmf"/><Relationship Id="rId353" Type="http://schemas.openxmlformats.org/officeDocument/2006/relationships/image" Target="media/image213.png"/><Relationship Id="rId560" Type="http://schemas.openxmlformats.org/officeDocument/2006/relationships/image" Target="media/image396.wmf"/><Relationship Id="rId798" Type="http://schemas.openxmlformats.org/officeDocument/2006/relationships/image" Target="media/image622.wmf"/><Relationship Id="rId1190" Type="http://schemas.openxmlformats.org/officeDocument/2006/relationships/image" Target="media/image896.wmf"/><Relationship Id="rId1204" Type="http://schemas.openxmlformats.org/officeDocument/2006/relationships/image" Target="media/image910.wmf"/><Relationship Id="rId1411" Type="http://schemas.openxmlformats.org/officeDocument/2006/relationships/image" Target="media/image1060.wmf"/><Relationship Id="rId1649" Type="http://schemas.openxmlformats.org/officeDocument/2006/relationships/image" Target="media/image1292.wmf"/><Relationship Id="rId213" Type="http://schemas.openxmlformats.org/officeDocument/2006/relationships/image" Target="media/image89.wmf"/><Relationship Id="rId420" Type="http://schemas.openxmlformats.org/officeDocument/2006/relationships/hyperlink" Target="consultantplus://offline/ref=7B80AF41DB4EF3799B4755C7B89413A6B2A617861A317D055E6D3A0E600539968F4A4B449CEAB337175753E046264AA34DBAA240C4BE4BHAU7N" TargetMode="External"/><Relationship Id="rId658" Type="http://schemas.openxmlformats.org/officeDocument/2006/relationships/image" Target="media/image487.wmf"/><Relationship Id="rId865" Type="http://schemas.openxmlformats.org/officeDocument/2006/relationships/image" Target="media/image683.wmf"/><Relationship Id="rId1050" Type="http://schemas.openxmlformats.org/officeDocument/2006/relationships/image" Target="media/image818.wmf"/><Relationship Id="rId1288" Type="http://schemas.openxmlformats.org/officeDocument/2006/relationships/image" Target="media/image970.wmf"/><Relationship Id="rId1495" Type="http://schemas.openxmlformats.org/officeDocument/2006/relationships/image" Target="media/image1143.wmf"/><Relationship Id="rId1509" Type="http://schemas.openxmlformats.org/officeDocument/2006/relationships/image" Target="media/image1157.wmf"/><Relationship Id="rId297" Type="http://schemas.openxmlformats.org/officeDocument/2006/relationships/image" Target="media/image167.wmf"/><Relationship Id="rId518" Type="http://schemas.openxmlformats.org/officeDocument/2006/relationships/image" Target="media/image356.wmf"/><Relationship Id="rId725" Type="http://schemas.openxmlformats.org/officeDocument/2006/relationships/image" Target="media/image552.wmf"/><Relationship Id="rId932" Type="http://schemas.openxmlformats.org/officeDocument/2006/relationships/hyperlink" Target="consultantplus://offline/ref=7B80AF41DB4EF3799B4755C7B89413A6B2AB13871A317D055E6D3A0E600539968F4A4B449CEBBB37175753E046264AA34DBAA240C4BE4BHAU7N" TargetMode="External"/><Relationship Id="rId1148" Type="http://schemas.openxmlformats.org/officeDocument/2006/relationships/hyperlink" Target="consultantplus://offline/ref=7B80AF41DB4EF3799B4755C7B89413A6B2AB13871A317D055E6D3A0E600539968F4A4B449CE8BB37175753E046264AA34DBAA240C4BE4BHAU7N" TargetMode="External"/><Relationship Id="rId1355" Type="http://schemas.openxmlformats.org/officeDocument/2006/relationships/hyperlink" Target="consultantplus://offline/ref=7B80AF41DB4EF3799B4755C7B89413A6B1AE118C156C770D076138096F5A3C919E4A4B4082EBBA201E0300HAU6N" TargetMode="External"/><Relationship Id="rId1562" Type="http://schemas.openxmlformats.org/officeDocument/2006/relationships/image" Target="media/image1207.png"/><Relationship Id="rId157" Type="http://schemas.openxmlformats.org/officeDocument/2006/relationships/image" Target="media/image34.wmf"/><Relationship Id="rId364" Type="http://schemas.openxmlformats.org/officeDocument/2006/relationships/image" Target="media/image222.wmf"/><Relationship Id="rId1008" Type="http://schemas.openxmlformats.org/officeDocument/2006/relationships/image" Target="media/image792.wmf"/><Relationship Id="rId1215" Type="http://schemas.openxmlformats.org/officeDocument/2006/relationships/image" Target="media/image919.wmf"/><Relationship Id="rId1422" Type="http://schemas.openxmlformats.org/officeDocument/2006/relationships/image" Target="media/image1071.wmf"/><Relationship Id="rId61" Type="http://schemas.openxmlformats.org/officeDocument/2006/relationships/hyperlink" Target="consultantplus://offline/ref=CFF1A5BEE410158B6D4F196959213C97B2C3D1305B96DD56BDA0BAACDAE0077A1220BC59B212D6F8F8585B7BE67C57A9BA68FBF17806F8G3U1N" TargetMode="External"/><Relationship Id="rId571" Type="http://schemas.openxmlformats.org/officeDocument/2006/relationships/image" Target="media/image407.wmf"/><Relationship Id="rId669" Type="http://schemas.openxmlformats.org/officeDocument/2006/relationships/image" Target="media/image497.wmf"/><Relationship Id="rId876" Type="http://schemas.openxmlformats.org/officeDocument/2006/relationships/image" Target="media/image694.wmf"/><Relationship Id="rId1299" Type="http://schemas.openxmlformats.org/officeDocument/2006/relationships/image" Target="media/image979.wmf"/><Relationship Id="rId19" Type="http://schemas.openxmlformats.org/officeDocument/2006/relationships/hyperlink" Target="consultantplus://offline/ref=CFF1A5BEE410158B6D4F196959213C97B2CED63B5996DD56BDA0BAACDAE007681278B058B60CD6FCED0E0A3DGBU1N" TargetMode="External"/><Relationship Id="rId224" Type="http://schemas.openxmlformats.org/officeDocument/2006/relationships/image" Target="media/image99.wmf"/><Relationship Id="rId431" Type="http://schemas.openxmlformats.org/officeDocument/2006/relationships/image" Target="media/image270.wmf"/><Relationship Id="rId529" Type="http://schemas.openxmlformats.org/officeDocument/2006/relationships/image" Target="media/image367.wmf"/><Relationship Id="rId736" Type="http://schemas.openxmlformats.org/officeDocument/2006/relationships/hyperlink" Target="consultantplus://offline/ref=7B80AF41DB4EF3799B4755C7B89413A6B2AB13871A317D055E6D3A0E600539968F4A4B449CEBBB3A175753E046264AA34DBAA240C4BE4BHAU7N" TargetMode="External"/><Relationship Id="rId1061" Type="http://schemas.openxmlformats.org/officeDocument/2006/relationships/image" Target="media/image828.wmf"/><Relationship Id="rId1159" Type="http://schemas.openxmlformats.org/officeDocument/2006/relationships/image" Target="media/image875.wmf"/><Relationship Id="rId1366" Type="http://schemas.openxmlformats.org/officeDocument/2006/relationships/hyperlink" Target="consultantplus://offline/ref=7B80AF41DB4EF3799B4755C7B89413A6B1A6158F1B317D055E6D3A0E600539848F12474598F4BB3E020102A6H1U1N" TargetMode="External"/><Relationship Id="rId168" Type="http://schemas.openxmlformats.org/officeDocument/2006/relationships/image" Target="media/image45.wmf"/><Relationship Id="rId943" Type="http://schemas.openxmlformats.org/officeDocument/2006/relationships/hyperlink" Target="consultantplus://offline/ref=7B80AF41DB4EF3799B4755C7B89413A6B2AC108E1A317D055E6D3A0E600539848F12474598F4BB3E020102A6H1U1N" TargetMode="External"/><Relationship Id="rId1019" Type="http://schemas.openxmlformats.org/officeDocument/2006/relationships/hyperlink" Target="consultantplus://offline/ref=7B80AF41DB4EF3799B4755C7B89413A6B2AD178F1D317D055E6D3A0E600539968F4A4B449CEBB938175753E046264AA34DBAA240C4BE4BHAU7N" TargetMode="External"/><Relationship Id="rId1573" Type="http://schemas.openxmlformats.org/officeDocument/2006/relationships/image" Target="media/image1218.png"/><Relationship Id="rId72" Type="http://schemas.openxmlformats.org/officeDocument/2006/relationships/hyperlink" Target="consultantplus://offline/ref=CFF1A5BEE410158B6D4F196959213C97B2CED5315B96DD56BDA0BAACDAE0077A1220BC59B212D6FEF8585B7BE67C57A9BA68FBF17806F8G3U1N" TargetMode="External"/><Relationship Id="rId375" Type="http://schemas.openxmlformats.org/officeDocument/2006/relationships/image" Target="media/image230.wmf"/><Relationship Id="rId582" Type="http://schemas.openxmlformats.org/officeDocument/2006/relationships/image" Target="media/image417.wmf"/><Relationship Id="rId803" Type="http://schemas.openxmlformats.org/officeDocument/2006/relationships/image" Target="media/image627.wmf"/><Relationship Id="rId1226" Type="http://schemas.openxmlformats.org/officeDocument/2006/relationships/image" Target="media/image929.wmf"/><Relationship Id="rId1433" Type="http://schemas.openxmlformats.org/officeDocument/2006/relationships/image" Target="media/image1082.png"/><Relationship Id="rId1640" Type="http://schemas.openxmlformats.org/officeDocument/2006/relationships/image" Target="media/image1283.wmf"/><Relationship Id="rId3" Type="http://schemas.openxmlformats.org/officeDocument/2006/relationships/settings" Target="settings.xml"/><Relationship Id="rId235" Type="http://schemas.openxmlformats.org/officeDocument/2006/relationships/image" Target="media/image109.wmf"/><Relationship Id="rId442" Type="http://schemas.openxmlformats.org/officeDocument/2006/relationships/image" Target="media/image281.wmf"/><Relationship Id="rId887" Type="http://schemas.openxmlformats.org/officeDocument/2006/relationships/image" Target="media/image705.png"/><Relationship Id="rId1072" Type="http://schemas.openxmlformats.org/officeDocument/2006/relationships/image" Target="media/image836.wmf"/><Relationship Id="rId1500" Type="http://schemas.openxmlformats.org/officeDocument/2006/relationships/image" Target="media/image1148.wmf"/><Relationship Id="rId302" Type="http://schemas.openxmlformats.org/officeDocument/2006/relationships/hyperlink" Target="consultantplus://offline/ref=7B80AF41DB4EF3799B4755C7B89413A6B2AB13871A317D055E6D3A0E600539968F4A4B449CEAB338175753E046264AA34DBAA240C4BE4BHAU7N" TargetMode="External"/><Relationship Id="rId747" Type="http://schemas.openxmlformats.org/officeDocument/2006/relationships/image" Target="media/image571.wmf"/><Relationship Id="rId954" Type="http://schemas.openxmlformats.org/officeDocument/2006/relationships/hyperlink" Target="consultantplus://offline/ref=7B80AF41DB4EF3799B4755C7B89413A6B1A6158F1B317D055E6D3A0E600539848F12474598F4BB3E020102A6H1U1N" TargetMode="External"/><Relationship Id="rId1377" Type="http://schemas.openxmlformats.org/officeDocument/2006/relationships/image" Target="media/image1037.wmf"/><Relationship Id="rId1584" Type="http://schemas.openxmlformats.org/officeDocument/2006/relationships/image" Target="media/image1229.wmf"/><Relationship Id="rId83" Type="http://schemas.openxmlformats.org/officeDocument/2006/relationships/hyperlink" Target="consultantplus://offline/ref=CFF1A5BEE410158B6D4F196959213C97B1C9D33D5896DD56BDA0BAACDAE007681278B058B60CD6FCED0E0A3DGBU1N" TargetMode="External"/><Relationship Id="rId179" Type="http://schemas.openxmlformats.org/officeDocument/2006/relationships/image" Target="media/image55.png"/><Relationship Id="rId386" Type="http://schemas.openxmlformats.org/officeDocument/2006/relationships/hyperlink" Target="consultantplus://offline/ref=7B80AF41DB4EF3799B4755C7B89413A6B2A7138D1B317D055E6D3A0E600539848F12474598F4BB3E020102A6H1U1N" TargetMode="External"/><Relationship Id="rId593" Type="http://schemas.openxmlformats.org/officeDocument/2006/relationships/hyperlink" Target="consultantplus://offline/ref=7B80AF41DB4EF3799B4755C7B89413A6B2A617861A317D055E6D3A0E600539968F4A4B449CEBBA3C175753E046264AA34DBAA240C4BE4BHAU7N" TargetMode="External"/><Relationship Id="rId607" Type="http://schemas.openxmlformats.org/officeDocument/2006/relationships/image" Target="media/image440.wmf"/><Relationship Id="rId814" Type="http://schemas.openxmlformats.org/officeDocument/2006/relationships/image" Target="media/image638.wmf"/><Relationship Id="rId1237" Type="http://schemas.openxmlformats.org/officeDocument/2006/relationships/image" Target="media/image934.wmf"/><Relationship Id="rId1444" Type="http://schemas.openxmlformats.org/officeDocument/2006/relationships/image" Target="media/image1093.wmf"/><Relationship Id="rId1651" Type="http://schemas.openxmlformats.org/officeDocument/2006/relationships/image" Target="media/image1294.png"/><Relationship Id="rId246" Type="http://schemas.openxmlformats.org/officeDocument/2006/relationships/image" Target="media/image119.wmf"/><Relationship Id="rId453" Type="http://schemas.openxmlformats.org/officeDocument/2006/relationships/image" Target="media/image292.wmf"/><Relationship Id="rId660" Type="http://schemas.openxmlformats.org/officeDocument/2006/relationships/image" Target="media/image488.wmf"/><Relationship Id="rId898" Type="http://schemas.openxmlformats.org/officeDocument/2006/relationships/hyperlink" Target="consultantplus://offline/ref=7B80AF41DB4EF3799B4755C7B89413A6B2A7138D1B317D055E6D3A0E600539848F12474598F4BB3E020102A6H1U1N" TargetMode="External"/><Relationship Id="rId1083" Type="http://schemas.openxmlformats.org/officeDocument/2006/relationships/image" Target="media/image842.wmf"/><Relationship Id="rId1290" Type="http://schemas.openxmlformats.org/officeDocument/2006/relationships/image" Target="media/image972.wmf"/><Relationship Id="rId1304" Type="http://schemas.openxmlformats.org/officeDocument/2006/relationships/image" Target="media/image984.wmf"/><Relationship Id="rId1511" Type="http://schemas.openxmlformats.org/officeDocument/2006/relationships/image" Target="media/image1159.png"/><Relationship Id="rId106" Type="http://schemas.openxmlformats.org/officeDocument/2006/relationships/hyperlink" Target="consultantplus://offline/ref=CFF1A5BEE410158B6D4F196959213C97B2C3D1305B96DD56BDA0BAACDAE0077A1220BC59B212D5FDF8585B7BE67C57A9BA68FBF17806F8G3U1N" TargetMode="External"/><Relationship Id="rId313" Type="http://schemas.openxmlformats.org/officeDocument/2006/relationships/hyperlink" Target="consultantplus://offline/ref=7B80AF41DB4EF3799B4755C7B89413A6B2AB13871A317D055E6D3A0E600539968F4A4B449CEBBA3A175753E046264AA34DBAA240C4BE4BHAU7N" TargetMode="External"/><Relationship Id="rId758" Type="http://schemas.openxmlformats.org/officeDocument/2006/relationships/image" Target="media/image582.wmf"/><Relationship Id="rId965" Type="http://schemas.openxmlformats.org/officeDocument/2006/relationships/image" Target="media/image758.wmf"/><Relationship Id="rId1150" Type="http://schemas.openxmlformats.org/officeDocument/2006/relationships/hyperlink" Target="consultantplus://offline/ref=7B80AF41DB4EF3799B4755C7B89413A6B2AD178F1D317D055E6D3A0E600539968F4A4B449CEBBF3D175753E046264AA34DBAA240C4BE4BHAU7N" TargetMode="External"/><Relationship Id="rId1388" Type="http://schemas.openxmlformats.org/officeDocument/2006/relationships/image" Target="media/image1045.wmf"/><Relationship Id="rId1595" Type="http://schemas.openxmlformats.org/officeDocument/2006/relationships/image" Target="media/image1239.wmf"/><Relationship Id="rId1609" Type="http://schemas.openxmlformats.org/officeDocument/2006/relationships/image" Target="media/image1252.wmf"/><Relationship Id="rId10" Type="http://schemas.openxmlformats.org/officeDocument/2006/relationships/hyperlink" Target="consultantplus://offline/ref=CFF1A5BEE410158B6D4F196959213C97B2CED5315B96DD56BDA0BAACDAE0077A1220BC59B212D7FAF8585B7BE67C57A9BA68FBF17806F8G3U1N" TargetMode="External"/><Relationship Id="rId94" Type="http://schemas.openxmlformats.org/officeDocument/2006/relationships/hyperlink" Target="consultantplus://offline/ref=CFF1A5BEE410158B6D4F196959213C97B2CED5315B96DD56BDA0BAACDAE0077A1220BC59B212D4F9F8585B7BE67C57A9BA68FBF17806F8G3U1N" TargetMode="External"/><Relationship Id="rId397" Type="http://schemas.openxmlformats.org/officeDocument/2006/relationships/hyperlink" Target="consultantplus://offline/ref=7B80AF41DB4EF3799B4755C7B89413A6B2AB13871A317D055E6D3A0E600539968F4A4B449CEBBA39175753E046264AA34DBAA240C4BE4BHAU7N" TargetMode="External"/><Relationship Id="rId520" Type="http://schemas.openxmlformats.org/officeDocument/2006/relationships/image" Target="media/image358.wmf"/><Relationship Id="rId618" Type="http://schemas.openxmlformats.org/officeDocument/2006/relationships/image" Target="media/image450.wmf"/><Relationship Id="rId825" Type="http://schemas.openxmlformats.org/officeDocument/2006/relationships/hyperlink" Target="consultantplus://offline/ref=7B80AF41DB4EF3799B4755C7B89413A6B1A6158F1B317D055E6D3A0E600539848F12474598F4BB3E020102A6H1U1N" TargetMode="External"/><Relationship Id="rId1248" Type="http://schemas.openxmlformats.org/officeDocument/2006/relationships/image" Target="media/image939.wmf"/><Relationship Id="rId1455" Type="http://schemas.openxmlformats.org/officeDocument/2006/relationships/image" Target="media/image1104.wmf"/><Relationship Id="rId1662" Type="http://schemas.openxmlformats.org/officeDocument/2006/relationships/image" Target="media/image1305.png"/><Relationship Id="rId257" Type="http://schemas.openxmlformats.org/officeDocument/2006/relationships/image" Target="media/image130.wmf"/><Relationship Id="rId464" Type="http://schemas.openxmlformats.org/officeDocument/2006/relationships/image" Target="media/image303.wmf"/><Relationship Id="rId1010" Type="http://schemas.openxmlformats.org/officeDocument/2006/relationships/image" Target="media/image794.wmf"/><Relationship Id="rId1094" Type="http://schemas.openxmlformats.org/officeDocument/2006/relationships/image" Target="media/image851.wmf"/><Relationship Id="rId1108" Type="http://schemas.openxmlformats.org/officeDocument/2006/relationships/image" Target="media/image864.wmf"/><Relationship Id="rId1315" Type="http://schemas.openxmlformats.org/officeDocument/2006/relationships/image" Target="media/image995.wmf"/><Relationship Id="rId117" Type="http://schemas.openxmlformats.org/officeDocument/2006/relationships/image" Target="media/image10.wmf"/><Relationship Id="rId671" Type="http://schemas.openxmlformats.org/officeDocument/2006/relationships/image" Target="media/image499.wmf"/><Relationship Id="rId769" Type="http://schemas.openxmlformats.org/officeDocument/2006/relationships/image" Target="media/image593.png"/><Relationship Id="rId976" Type="http://schemas.openxmlformats.org/officeDocument/2006/relationships/image" Target="media/image769.png"/><Relationship Id="rId1399" Type="http://schemas.openxmlformats.org/officeDocument/2006/relationships/hyperlink" Target="consultantplus://offline/ref=7B80AF41DB4EF3799B4755C7B89413A6B2AB13871A317D055E6D3A0E600539968F4A4B449CECBD3E175753E046264AA34DBAA240C4BE4BHAU7N" TargetMode="External"/><Relationship Id="rId324" Type="http://schemas.openxmlformats.org/officeDocument/2006/relationships/image" Target="media/image187.wmf"/><Relationship Id="rId531" Type="http://schemas.openxmlformats.org/officeDocument/2006/relationships/image" Target="media/image369.wmf"/><Relationship Id="rId629" Type="http://schemas.openxmlformats.org/officeDocument/2006/relationships/image" Target="media/image461.wmf"/><Relationship Id="rId1161" Type="http://schemas.openxmlformats.org/officeDocument/2006/relationships/image" Target="media/image876.wmf"/><Relationship Id="rId1259" Type="http://schemas.openxmlformats.org/officeDocument/2006/relationships/hyperlink" Target="consultantplus://offline/ref=7B80AF41DB4EF3799B4755C7B89413A6B2AD178F1D317D055E6D3A0E600539968F4A4B449CEBBC3F175753E046264AA34DBAA240C4BE4BHAU7N" TargetMode="External"/><Relationship Id="rId1466" Type="http://schemas.openxmlformats.org/officeDocument/2006/relationships/image" Target="media/image1115.wmf"/><Relationship Id="rId836" Type="http://schemas.openxmlformats.org/officeDocument/2006/relationships/image" Target="media/image656.wmf"/><Relationship Id="rId1021" Type="http://schemas.openxmlformats.org/officeDocument/2006/relationships/hyperlink" Target="consultantplus://offline/ref=7B80AF41DB4EF3799B4755C7B89413A6B2A617861A317D055E6D3A0E600539968F4A4B449CEBB93E175753E046264AA34DBAA240C4BE4BHAU7N" TargetMode="External"/><Relationship Id="rId1119" Type="http://schemas.openxmlformats.org/officeDocument/2006/relationships/hyperlink" Target="consultantplus://offline/ref=7B80AF41DB4EF3799B4755C7B89413A6B1A6158F1B317D055E6D3A0E600539848F12474598F4BB3E020102A6H1U1N" TargetMode="External"/><Relationship Id="rId1673" Type="http://schemas.openxmlformats.org/officeDocument/2006/relationships/image" Target="media/image1316.png"/><Relationship Id="rId903" Type="http://schemas.openxmlformats.org/officeDocument/2006/relationships/image" Target="media/image719.wmf"/><Relationship Id="rId1326" Type="http://schemas.openxmlformats.org/officeDocument/2006/relationships/image" Target="media/image1006.wmf"/><Relationship Id="rId1533" Type="http://schemas.openxmlformats.org/officeDocument/2006/relationships/image" Target="media/image1181.wmf"/><Relationship Id="rId32" Type="http://schemas.openxmlformats.org/officeDocument/2006/relationships/hyperlink" Target="consultantplus://offline/ref=CFF1A5BEE410158B6D4F196959213C97B1C3D3395A96DD56BDA0BAACDAE007681278B058B60CD6FCED0E0A3DGBU1N" TargetMode="External"/><Relationship Id="rId1600" Type="http://schemas.openxmlformats.org/officeDocument/2006/relationships/image" Target="media/image1244.wmf"/><Relationship Id="rId181" Type="http://schemas.openxmlformats.org/officeDocument/2006/relationships/image" Target="media/image57.wmf"/><Relationship Id="rId279" Type="http://schemas.openxmlformats.org/officeDocument/2006/relationships/image" Target="media/image151.wmf"/><Relationship Id="rId486" Type="http://schemas.openxmlformats.org/officeDocument/2006/relationships/image" Target="media/image325.wmf"/><Relationship Id="rId693" Type="http://schemas.openxmlformats.org/officeDocument/2006/relationships/image" Target="media/image521.wmf"/><Relationship Id="rId139" Type="http://schemas.openxmlformats.org/officeDocument/2006/relationships/image" Target="media/image21.wmf"/><Relationship Id="rId346" Type="http://schemas.openxmlformats.org/officeDocument/2006/relationships/image" Target="media/image207.wmf"/><Relationship Id="rId553" Type="http://schemas.openxmlformats.org/officeDocument/2006/relationships/image" Target="media/image390.wmf"/><Relationship Id="rId760" Type="http://schemas.openxmlformats.org/officeDocument/2006/relationships/image" Target="media/image584.wmf"/><Relationship Id="rId998" Type="http://schemas.openxmlformats.org/officeDocument/2006/relationships/hyperlink" Target="consultantplus://offline/ref=7B80AF41DB4EF3799B4755C7B89413A6B2AD178F1D317D055E6D3A0E600539968F4A4B449CEBB93A175753E046264AA34DBAA240C4BE4BHAU7N" TargetMode="External"/><Relationship Id="rId1183" Type="http://schemas.openxmlformats.org/officeDocument/2006/relationships/image" Target="media/image889.wmf"/><Relationship Id="rId1390" Type="http://schemas.openxmlformats.org/officeDocument/2006/relationships/image" Target="media/image1047.wmf"/><Relationship Id="rId206" Type="http://schemas.openxmlformats.org/officeDocument/2006/relationships/image" Target="media/image82.wmf"/><Relationship Id="rId413" Type="http://schemas.openxmlformats.org/officeDocument/2006/relationships/image" Target="media/image253.wmf"/><Relationship Id="rId858" Type="http://schemas.openxmlformats.org/officeDocument/2006/relationships/image" Target="media/image676.wmf"/><Relationship Id="rId1043" Type="http://schemas.openxmlformats.org/officeDocument/2006/relationships/image" Target="media/image811.wmf"/><Relationship Id="rId1488" Type="http://schemas.openxmlformats.org/officeDocument/2006/relationships/hyperlink" Target="consultantplus://offline/ref=7B80AF41DB4EF3799B4755C7B89413A6B2AB13871A317D055E6D3A0E600539968F4A4B449CECB23B175753E046264AA34DBAA240C4BE4BHAU7N" TargetMode="External"/><Relationship Id="rId620" Type="http://schemas.openxmlformats.org/officeDocument/2006/relationships/image" Target="media/image452.wmf"/><Relationship Id="rId718" Type="http://schemas.openxmlformats.org/officeDocument/2006/relationships/image" Target="media/image545.png"/><Relationship Id="rId925" Type="http://schemas.openxmlformats.org/officeDocument/2006/relationships/hyperlink" Target="consultantplus://offline/ref=7B80AF41DB4EF3799B4755C7B89413A6B2A7138D1B317D055E6D3A0E600539848F12474598F4BB3E020102A6H1U1N" TargetMode="External"/><Relationship Id="rId1250" Type="http://schemas.openxmlformats.org/officeDocument/2006/relationships/image" Target="media/image941.wmf"/><Relationship Id="rId1348" Type="http://schemas.openxmlformats.org/officeDocument/2006/relationships/image" Target="media/image1028.wmf"/><Relationship Id="rId1555" Type="http://schemas.openxmlformats.org/officeDocument/2006/relationships/image" Target="media/image1200.wmf"/><Relationship Id="rId1110" Type="http://schemas.openxmlformats.org/officeDocument/2006/relationships/image" Target="media/image866.wmf"/><Relationship Id="rId1208" Type="http://schemas.openxmlformats.org/officeDocument/2006/relationships/image" Target="media/image914.wmf"/><Relationship Id="rId1415" Type="http://schemas.openxmlformats.org/officeDocument/2006/relationships/image" Target="media/image1064.wmf"/><Relationship Id="rId54" Type="http://schemas.openxmlformats.org/officeDocument/2006/relationships/hyperlink" Target="consultantplus://offline/ref=CFF1A5BEE410158B6D4F196959213C97B2C3D23F5996DD56BDA0BAACDAE007681278B058B60CD6FCED0E0A3DGBU1N" TargetMode="External"/><Relationship Id="rId1622" Type="http://schemas.openxmlformats.org/officeDocument/2006/relationships/image" Target="media/image1265.wmf"/><Relationship Id="rId270" Type="http://schemas.openxmlformats.org/officeDocument/2006/relationships/image" Target="media/image142.wmf"/><Relationship Id="rId130" Type="http://schemas.openxmlformats.org/officeDocument/2006/relationships/hyperlink" Target="consultantplus://offline/ref=CFF1A5BEE410158B6D4F196959213C97B2C3D1305B96DD56BDA0BAACDAE0077A1220BC59B212D5FAF8585B7BE67C57A9BA68FBF17806F8G3U1N" TargetMode="External"/><Relationship Id="rId368" Type="http://schemas.openxmlformats.org/officeDocument/2006/relationships/image" Target="media/image225.wmf"/><Relationship Id="rId575" Type="http://schemas.openxmlformats.org/officeDocument/2006/relationships/image" Target="media/image411.wmf"/><Relationship Id="rId782" Type="http://schemas.openxmlformats.org/officeDocument/2006/relationships/image" Target="media/image606.png"/><Relationship Id="rId228" Type="http://schemas.openxmlformats.org/officeDocument/2006/relationships/image" Target="media/image102.wmf"/><Relationship Id="rId435" Type="http://schemas.openxmlformats.org/officeDocument/2006/relationships/image" Target="media/image274.wmf"/><Relationship Id="rId642" Type="http://schemas.openxmlformats.org/officeDocument/2006/relationships/hyperlink" Target="consultantplus://offline/ref=7B80AF41DB4EF3799B4755C7B89413A6B2AD178F1D317D055E6D3A0E600539968F4A4B449CEBBB3D175753E046264AA34DBAA240C4BE4BHAU7N" TargetMode="External"/><Relationship Id="rId1065" Type="http://schemas.openxmlformats.org/officeDocument/2006/relationships/hyperlink" Target="consultantplus://offline/ref=7B80AF41DB4EF3799B4755C7B89413A6B2AB13871A317D055E6D3A0E600539968F4A4B449CEBBD37175753E046264AA34DBAA240C4BE4BHAU7N" TargetMode="External"/><Relationship Id="rId1272" Type="http://schemas.openxmlformats.org/officeDocument/2006/relationships/image" Target="media/image954.wmf"/><Relationship Id="rId502" Type="http://schemas.openxmlformats.org/officeDocument/2006/relationships/image" Target="media/image340.wmf"/><Relationship Id="rId947" Type="http://schemas.openxmlformats.org/officeDocument/2006/relationships/image" Target="media/image744.wmf"/><Relationship Id="rId1132" Type="http://schemas.openxmlformats.org/officeDocument/2006/relationships/hyperlink" Target="consultantplus://offline/ref=7B80AF41DB4EF3799B4755C7B89413A6B2A7138D1B317D055E6D3A0E600539848F12474598F4BB3E020102A6H1U1N" TargetMode="External"/><Relationship Id="rId1577" Type="http://schemas.openxmlformats.org/officeDocument/2006/relationships/image" Target="media/image1222.png"/><Relationship Id="rId76" Type="http://schemas.openxmlformats.org/officeDocument/2006/relationships/hyperlink" Target="consultantplus://offline/ref=CFF1A5BEE410158B6D4F196959213C97B2C3D1305B96DD56BDA0BAACDAE0077A1220BC59B212D6FBF8585B7BE67C57A9BA68FBF17806F8G3U1N" TargetMode="External"/><Relationship Id="rId807" Type="http://schemas.openxmlformats.org/officeDocument/2006/relationships/image" Target="media/image631.wmf"/><Relationship Id="rId1437" Type="http://schemas.openxmlformats.org/officeDocument/2006/relationships/image" Target="media/image1086.wmf"/><Relationship Id="rId1644" Type="http://schemas.openxmlformats.org/officeDocument/2006/relationships/image" Target="media/image1287.wmf"/><Relationship Id="rId1504" Type="http://schemas.openxmlformats.org/officeDocument/2006/relationships/image" Target="media/image1152.wmf"/><Relationship Id="rId292" Type="http://schemas.openxmlformats.org/officeDocument/2006/relationships/image" Target="media/image162.wmf"/><Relationship Id="rId597" Type="http://schemas.openxmlformats.org/officeDocument/2006/relationships/image" Target="media/image431.wmf"/><Relationship Id="rId152" Type="http://schemas.openxmlformats.org/officeDocument/2006/relationships/hyperlink" Target="consultantplus://offline/ref=CFF1A5BEE410158B6D4F196959213C97B2CED5315B96DD56BDA0BAACDAE0077A1220BC59B212D1FEF8585B7BE67C57A9BA68FBF17806F8G3U1N" TargetMode="External"/><Relationship Id="rId457" Type="http://schemas.openxmlformats.org/officeDocument/2006/relationships/image" Target="media/image296.wmf"/><Relationship Id="rId1087" Type="http://schemas.openxmlformats.org/officeDocument/2006/relationships/image" Target="media/image844.wmf"/><Relationship Id="rId1294" Type="http://schemas.openxmlformats.org/officeDocument/2006/relationships/image" Target="media/image975.wmf"/><Relationship Id="rId664" Type="http://schemas.openxmlformats.org/officeDocument/2006/relationships/image" Target="media/image492.wmf"/><Relationship Id="rId871" Type="http://schemas.openxmlformats.org/officeDocument/2006/relationships/image" Target="media/image689.wmf"/><Relationship Id="rId969" Type="http://schemas.openxmlformats.org/officeDocument/2006/relationships/image" Target="media/image762.wmf"/><Relationship Id="rId1599" Type="http://schemas.openxmlformats.org/officeDocument/2006/relationships/image" Target="media/image1243.wmf"/><Relationship Id="rId317" Type="http://schemas.openxmlformats.org/officeDocument/2006/relationships/image" Target="media/image180.wmf"/><Relationship Id="rId524" Type="http://schemas.openxmlformats.org/officeDocument/2006/relationships/image" Target="media/image362.wmf"/><Relationship Id="rId731" Type="http://schemas.openxmlformats.org/officeDocument/2006/relationships/image" Target="media/image558.wmf"/><Relationship Id="rId1154" Type="http://schemas.openxmlformats.org/officeDocument/2006/relationships/hyperlink" Target="consultantplus://offline/ref=7B80AF41DB4EF3799B4755C7B89413A6B2A7138D1B317D055E6D3A0E600539848F12474598F4BB3E020102A6H1U1N" TargetMode="External"/><Relationship Id="rId1361" Type="http://schemas.openxmlformats.org/officeDocument/2006/relationships/image" Target="media/image1034.wmf"/><Relationship Id="rId1459" Type="http://schemas.openxmlformats.org/officeDocument/2006/relationships/image" Target="media/image1108.wmf"/><Relationship Id="rId98" Type="http://schemas.openxmlformats.org/officeDocument/2006/relationships/hyperlink" Target="consultantplus://offline/ref=CFF1A5BEE410158B6D4F196959213C97B2C3D1305B96DD56BDA0BAACDAE0077A1220BC59B212D5FCF8585B7BE67C57A9BA68FBF17806F8G3U1N" TargetMode="External"/><Relationship Id="rId829" Type="http://schemas.openxmlformats.org/officeDocument/2006/relationships/image" Target="media/image651.wmf"/><Relationship Id="rId1014" Type="http://schemas.openxmlformats.org/officeDocument/2006/relationships/image" Target="media/image798.wmf"/><Relationship Id="rId1221" Type="http://schemas.openxmlformats.org/officeDocument/2006/relationships/image" Target="media/image925.wmf"/><Relationship Id="rId1666" Type="http://schemas.openxmlformats.org/officeDocument/2006/relationships/image" Target="media/image1309.wmf"/><Relationship Id="rId1319" Type="http://schemas.openxmlformats.org/officeDocument/2006/relationships/image" Target="media/image999.wmf"/><Relationship Id="rId1526" Type="http://schemas.openxmlformats.org/officeDocument/2006/relationships/image" Target="media/image1174.wmf"/><Relationship Id="rId25" Type="http://schemas.openxmlformats.org/officeDocument/2006/relationships/hyperlink" Target="consultantplus://offline/ref=CFF1A5BEE410158B6D4F196959213C97B2C2D5395D96DD56BDA0BAACDAE0077A1220BC59B212D7FAF8585B7BE67C57A9BA68FBF17806F8G3U1N" TargetMode="External"/><Relationship Id="rId174" Type="http://schemas.openxmlformats.org/officeDocument/2006/relationships/hyperlink" Target="consultantplus://offline/ref=CFF1A5BEE410158B6D4F196959213C97B2CED5315B96DD56BDA0BAACDAE0077A1220BC59B212D1F9F8585B7BE67C57A9BA68FBF17806F8G3U1N" TargetMode="External"/><Relationship Id="rId381" Type="http://schemas.openxmlformats.org/officeDocument/2006/relationships/hyperlink" Target="consultantplus://offline/ref=7B80AF41DB4EF3799B4755C7B89413A6B2AD178F1D317D055E6D3A0E600539968F4A4B449CEBBA3A175753E046264AA34DBAA240C4BE4BHAU7N" TargetMode="External"/><Relationship Id="rId241" Type="http://schemas.openxmlformats.org/officeDocument/2006/relationships/image" Target="media/image115.png"/><Relationship Id="rId479" Type="http://schemas.openxmlformats.org/officeDocument/2006/relationships/image" Target="media/image318.wmf"/><Relationship Id="rId686" Type="http://schemas.openxmlformats.org/officeDocument/2006/relationships/image" Target="media/image514.wmf"/><Relationship Id="rId893" Type="http://schemas.openxmlformats.org/officeDocument/2006/relationships/image" Target="media/image711.wmf"/><Relationship Id="rId339" Type="http://schemas.openxmlformats.org/officeDocument/2006/relationships/image" Target="media/image200.wmf"/><Relationship Id="rId546" Type="http://schemas.openxmlformats.org/officeDocument/2006/relationships/image" Target="media/image383.wmf"/><Relationship Id="rId753" Type="http://schemas.openxmlformats.org/officeDocument/2006/relationships/image" Target="media/image577.png"/><Relationship Id="rId1176" Type="http://schemas.openxmlformats.org/officeDocument/2006/relationships/hyperlink" Target="consultantplus://offline/ref=7B80AF41DB4EF3799B4755C7B89413A6B2AB13871A317D055E6D3A0E600539968F4A4B449CE8B23F175753E046264AA34DBAA240C4BE4BHAU7N" TargetMode="External"/><Relationship Id="rId1383" Type="http://schemas.openxmlformats.org/officeDocument/2006/relationships/hyperlink" Target="consultantplus://offline/ref=7B80AF41DB4EF3799B4755C7B89413A6B2A617861A317D055E6D3A0E600539968F4A4B449CE2B33F175753E046264AA34DBAA240C4BE4BHAU7N" TargetMode="External"/><Relationship Id="rId101" Type="http://schemas.openxmlformats.org/officeDocument/2006/relationships/hyperlink" Target="consultantplus://offline/ref=CFF1A5BEE410158B6D4F196959213C97B2C3D23F5996DD56BDA0BAACDAE007681278B058B60CD6FCED0E0A3DGBU1N" TargetMode="External"/><Relationship Id="rId406" Type="http://schemas.openxmlformats.org/officeDocument/2006/relationships/hyperlink" Target="consultantplus://offline/ref=7B80AF41DB4EF3799B4755C7B89413A6B2AB13871A317D055E6D3A0E600539968F4A4B449CEBBA36175753E046264AA34DBAA240C4BE4BHAU7N" TargetMode="External"/><Relationship Id="rId960" Type="http://schemas.openxmlformats.org/officeDocument/2006/relationships/image" Target="media/image753.wmf"/><Relationship Id="rId1036" Type="http://schemas.openxmlformats.org/officeDocument/2006/relationships/hyperlink" Target="consultantplus://offline/ref=7B80AF41DB4EF3799B4755C7B89413A6B2AB13871A317D055E6D3A0E600539968F4A4B449CEBBD39175753E046264AA34DBAA240C4BE4BHAU7N" TargetMode="External"/><Relationship Id="rId1243" Type="http://schemas.openxmlformats.org/officeDocument/2006/relationships/hyperlink" Target="consultantplus://offline/ref=7B80AF41DB4EF3799B4755C7B89413A6B2AB13871A317D055E6D3A0E600539968F4A4B449CE8B338175753E046264AA34DBAA240C4BE4BHAU7N" TargetMode="External"/><Relationship Id="rId1590" Type="http://schemas.openxmlformats.org/officeDocument/2006/relationships/image" Target="media/image1234.wmf"/><Relationship Id="rId1688" Type="http://schemas.openxmlformats.org/officeDocument/2006/relationships/image" Target="media/image1331.png"/><Relationship Id="rId613" Type="http://schemas.openxmlformats.org/officeDocument/2006/relationships/image" Target="media/image446.wmf"/><Relationship Id="rId820" Type="http://schemas.openxmlformats.org/officeDocument/2006/relationships/image" Target="media/image643.wmf"/><Relationship Id="rId918" Type="http://schemas.openxmlformats.org/officeDocument/2006/relationships/image" Target="media/image734.wmf"/><Relationship Id="rId1450" Type="http://schemas.openxmlformats.org/officeDocument/2006/relationships/image" Target="media/image1099.wmf"/><Relationship Id="rId1548" Type="http://schemas.openxmlformats.org/officeDocument/2006/relationships/image" Target="media/image1194.wmf"/><Relationship Id="rId1103" Type="http://schemas.openxmlformats.org/officeDocument/2006/relationships/image" Target="media/image859.wmf"/><Relationship Id="rId1310" Type="http://schemas.openxmlformats.org/officeDocument/2006/relationships/image" Target="media/image990.wmf"/><Relationship Id="rId1408" Type="http://schemas.openxmlformats.org/officeDocument/2006/relationships/image" Target="media/image1057.wmf"/><Relationship Id="rId47" Type="http://schemas.openxmlformats.org/officeDocument/2006/relationships/hyperlink" Target="consultantplus://offline/ref=CFF1A5BEE410158B6D4F196959213C97B2C2D5395D96DD56BDA0BAACDAE0077A1220BC59B212D6FCF8585B7BE67C57A9BA68FBF17806F8G3U1N" TargetMode="External"/><Relationship Id="rId1615" Type="http://schemas.openxmlformats.org/officeDocument/2006/relationships/image" Target="media/image1258.png"/><Relationship Id="rId196" Type="http://schemas.openxmlformats.org/officeDocument/2006/relationships/image" Target="media/image72.png"/><Relationship Id="rId263" Type="http://schemas.openxmlformats.org/officeDocument/2006/relationships/image" Target="media/image136.wmf"/><Relationship Id="rId470" Type="http://schemas.openxmlformats.org/officeDocument/2006/relationships/image" Target="media/image309.wmf"/><Relationship Id="rId123" Type="http://schemas.openxmlformats.org/officeDocument/2006/relationships/image" Target="media/image16.wmf"/><Relationship Id="rId330" Type="http://schemas.openxmlformats.org/officeDocument/2006/relationships/image" Target="media/image193.wmf"/><Relationship Id="rId568" Type="http://schemas.openxmlformats.org/officeDocument/2006/relationships/image" Target="media/image404.wmf"/><Relationship Id="rId775" Type="http://schemas.openxmlformats.org/officeDocument/2006/relationships/image" Target="media/image599.png"/><Relationship Id="rId982" Type="http://schemas.openxmlformats.org/officeDocument/2006/relationships/image" Target="media/image775.wmf"/><Relationship Id="rId1198" Type="http://schemas.openxmlformats.org/officeDocument/2006/relationships/image" Target="media/image904.wmf"/><Relationship Id="rId428" Type="http://schemas.openxmlformats.org/officeDocument/2006/relationships/image" Target="media/image267.wmf"/><Relationship Id="rId635" Type="http://schemas.openxmlformats.org/officeDocument/2006/relationships/image" Target="media/image466.wmf"/><Relationship Id="rId842" Type="http://schemas.openxmlformats.org/officeDocument/2006/relationships/hyperlink" Target="consultantplus://offline/ref=7B80AF41DB4EF3799B4755C7B89413A6B2A610871A317D055E6D3A0E600539848F12474598F4BB3E020102A6H1U1N" TargetMode="External"/><Relationship Id="rId1058" Type="http://schemas.openxmlformats.org/officeDocument/2006/relationships/image" Target="media/image826.wmf"/><Relationship Id="rId1265" Type="http://schemas.openxmlformats.org/officeDocument/2006/relationships/image" Target="media/image949.wmf"/><Relationship Id="rId1472" Type="http://schemas.openxmlformats.org/officeDocument/2006/relationships/image" Target="media/image1121.wmf"/><Relationship Id="rId702" Type="http://schemas.openxmlformats.org/officeDocument/2006/relationships/image" Target="media/image530.wmf"/><Relationship Id="rId1125" Type="http://schemas.openxmlformats.org/officeDocument/2006/relationships/hyperlink" Target="consultantplus://offline/ref=7B80AF41DB4EF3799B4755C7B89413A6B2AB13871A317D055E6D3A0E600539968F4A4B449CEBB33C175753E046264AA34DBAA240C4BE4BHAU7N" TargetMode="External"/><Relationship Id="rId1332" Type="http://schemas.openxmlformats.org/officeDocument/2006/relationships/image" Target="media/image1012.wmf"/><Relationship Id="rId69" Type="http://schemas.openxmlformats.org/officeDocument/2006/relationships/hyperlink" Target="consultantplus://offline/ref=CFF1A5BEE410158B6D4F196959213C97B2CED5315B96DD56BDA0BAACDAE0077A1220BC59B212D5F9F8585B7BE67C57A9BA68FBF17806F8G3U1N" TargetMode="External"/><Relationship Id="rId1637" Type="http://schemas.openxmlformats.org/officeDocument/2006/relationships/image" Target="media/image1280.wmf"/><Relationship Id="rId285" Type="http://schemas.openxmlformats.org/officeDocument/2006/relationships/image" Target="media/image157.wmf"/><Relationship Id="rId492" Type="http://schemas.openxmlformats.org/officeDocument/2006/relationships/image" Target="media/image330.wmf"/><Relationship Id="rId797" Type="http://schemas.openxmlformats.org/officeDocument/2006/relationships/image" Target="media/image621.png"/><Relationship Id="rId145" Type="http://schemas.openxmlformats.org/officeDocument/2006/relationships/hyperlink" Target="consultantplus://offline/ref=CFF1A5BEE410158B6D4F196959213C97B2C3D1305B96DD56BDA0BAACDAE0077A1220BC59B212D4FBF8585B7BE67C57A9BA68FBF17806F8G3U1N" TargetMode="External"/><Relationship Id="rId352" Type="http://schemas.openxmlformats.org/officeDocument/2006/relationships/image" Target="media/image212.wmf"/><Relationship Id="rId1287" Type="http://schemas.openxmlformats.org/officeDocument/2006/relationships/image" Target="media/image969.wmf"/><Relationship Id="rId212" Type="http://schemas.openxmlformats.org/officeDocument/2006/relationships/image" Target="media/image88.wmf"/><Relationship Id="rId657" Type="http://schemas.openxmlformats.org/officeDocument/2006/relationships/image" Target="media/image486.wmf"/><Relationship Id="rId864" Type="http://schemas.openxmlformats.org/officeDocument/2006/relationships/image" Target="media/image682.wmf"/><Relationship Id="rId1494" Type="http://schemas.openxmlformats.org/officeDocument/2006/relationships/image" Target="media/image1142.png"/><Relationship Id="rId517" Type="http://schemas.openxmlformats.org/officeDocument/2006/relationships/image" Target="media/image355.wmf"/><Relationship Id="rId724" Type="http://schemas.openxmlformats.org/officeDocument/2006/relationships/image" Target="media/image551.png"/><Relationship Id="rId931" Type="http://schemas.openxmlformats.org/officeDocument/2006/relationships/hyperlink" Target="consultantplus://offline/ref=7B80AF41DB4EF3799B4755C7B89413A6B2AD178F1D317D055E6D3A0E600539968F4A4B449CEBB83C175753E046264AA34DBAA240C4BE4BHAU7N" TargetMode="External"/><Relationship Id="rId1147" Type="http://schemas.openxmlformats.org/officeDocument/2006/relationships/hyperlink" Target="consultantplus://offline/ref=7B80AF41DB4EF3799B4755C7B89413A6B1A6158F1B317D055E6D3A0E600539848F12474598F4BB3E020102A6H1U1N" TargetMode="External"/><Relationship Id="rId1354" Type="http://schemas.openxmlformats.org/officeDocument/2006/relationships/hyperlink" Target="consultantplus://offline/ref=7B80AF41DB4EF3799B4755C7B89413A6B2AB128F1F317D055E6D3A0E600539848F12474598F4BB3E020102A6H1U1N" TargetMode="External"/><Relationship Id="rId1561" Type="http://schemas.openxmlformats.org/officeDocument/2006/relationships/image" Target="media/image1206.png"/><Relationship Id="rId60" Type="http://schemas.openxmlformats.org/officeDocument/2006/relationships/hyperlink" Target="consultantplus://offline/ref=CFF1A5BEE410158B6D4F196959213C97B2CCD5305896DD56BDA0BAACDAE007681278B058B60CD6FCED0E0A3DGBU1N" TargetMode="External"/><Relationship Id="rId1007" Type="http://schemas.openxmlformats.org/officeDocument/2006/relationships/image" Target="media/image791.wmf"/><Relationship Id="rId1214" Type="http://schemas.openxmlformats.org/officeDocument/2006/relationships/image" Target="media/image918.wmf"/><Relationship Id="rId1421" Type="http://schemas.openxmlformats.org/officeDocument/2006/relationships/image" Target="media/image1070.wmf"/><Relationship Id="rId1659" Type="http://schemas.openxmlformats.org/officeDocument/2006/relationships/image" Target="media/image1302.png"/><Relationship Id="rId1519" Type="http://schemas.openxmlformats.org/officeDocument/2006/relationships/image" Target="media/image1167.png"/><Relationship Id="rId18" Type="http://schemas.openxmlformats.org/officeDocument/2006/relationships/hyperlink" Target="consultantplus://offline/ref=CFF1A5BEE410158B6D4F067C5C213C97B1CFDD3E5E94805CB5F9B6AEDDEF586D0769E854B316C9FDF312083FB1G7U3N" TargetMode="External"/><Relationship Id="rId167" Type="http://schemas.openxmlformats.org/officeDocument/2006/relationships/image" Target="media/image44.wmf"/><Relationship Id="rId374" Type="http://schemas.openxmlformats.org/officeDocument/2006/relationships/hyperlink" Target="consultantplus://offline/ref=7B80AF41DB4EF3799B4755C7B89413A6B2AD178F1D317D055E6D3A0E600539968F4A4B449CEBBA3D175753E046264AA34DBAA240C4BE4BHAU7N" TargetMode="External"/><Relationship Id="rId581" Type="http://schemas.openxmlformats.org/officeDocument/2006/relationships/hyperlink" Target="consultantplus://offline/ref=7B80AF41DB4EF3799B4755C7B89413A6B2AD178F1D317D055E6D3A0E600539968F4A4B449CEBBB3E175753E046264AA34DBAA240C4BE4BHAU7N" TargetMode="External"/><Relationship Id="rId234" Type="http://schemas.openxmlformats.org/officeDocument/2006/relationships/image" Target="media/image108.wmf"/><Relationship Id="rId679" Type="http://schemas.openxmlformats.org/officeDocument/2006/relationships/image" Target="media/image507.png"/><Relationship Id="rId886" Type="http://schemas.openxmlformats.org/officeDocument/2006/relationships/image" Target="media/image704.wmf"/><Relationship Id="rId2" Type="http://schemas.microsoft.com/office/2007/relationships/stylesWithEffects" Target="stylesWithEffects.xml"/><Relationship Id="rId441" Type="http://schemas.openxmlformats.org/officeDocument/2006/relationships/image" Target="media/image280.wmf"/><Relationship Id="rId539" Type="http://schemas.openxmlformats.org/officeDocument/2006/relationships/image" Target="media/image377.png"/><Relationship Id="rId746" Type="http://schemas.openxmlformats.org/officeDocument/2006/relationships/image" Target="media/image570.wmf"/><Relationship Id="rId1071" Type="http://schemas.openxmlformats.org/officeDocument/2006/relationships/image" Target="media/image835.wmf"/><Relationship Id="rId1169" Type="http://schemas.openxmlformats.org/officeDocument/2006/relationships/hyperlink" Target="consultantplus://offline/ref=7B80AF41DB4EF3799B4755C7B89413A6B2AD178F1D317D055E6D3A0E600539968F4A4B449CEBBF39175753E046264AA34DBAA240C4BE4BHAU7N" TargetMode="External"/><Relationship Id="rId1376" Type="http://schemas.openxmlformats.org/officeDocument/2006/relationships/hyperlink" Target="consultantplus://offline/ref=7B80AF41DB4EF3799B4755C7B89413A6B2AA1A8C19317D055E6D3A0E600539848F12474598F4BB3E020102A6H1U1N" TargetMode="External"/><Relationship Id="rId1583" Type="http://schemas.openxmlformats.org/officeDocument/2006/relationships/image" Target="media/image1228.wmf"/><Relationship Id="rId301" Type="http://schemas.openxmlformats.org/officeDocument/2006/relationships/image" Target="media/image171.wmf"/><Relationship Id="rId953" Type="http://schemas.openxmlformats.org/officeDocument/2006/relationships/hyperlink" Target="consultantplus://offline/ref=7B80AF41DB4EF3799B4755C7B89413A6B1A6158F1B317D055E6D3A0E600539848F12474598F4BB3E020102A6H1U1N" TargetMode="External"/><Relationship Id="rId1029" Type="http://schemas.openxmlformats.org/officeDocument/2006/relationships/hyperlink" Target="consultantplus://offline/ref=7B80AF41DB4EF3799B4755C7B89413A6B2A8128D16317D055E6D3A0E600539848F12474598F4BB3E020102A6H1U1N" TargetMode="External"/><Relationship Id="rId1236" Type="http://schemas.openxmlformats.org/officeDocument/2006/relationships/image" Target="media/image933.wmf"/><Relationship Id="rId82" Type="http://schemas.openxmlformats.org/officeDocument/2006/relationships/hyperlink" Target="consultantplus://offline/ref=CFF1A5BEE410158B6D4F196959213C97B2CDD4395996DD56BDA0BAACDAE007681278B058B60CD6FCED0E0A3DGBU1N" TargetMode="External"/><Relationship Id="rId606" Type="http://schemas.openxmlformats.org/officeDocument/2006/relationships/image" Target="media/image439.wmf"/><Relationship Id="rId813" Type="http://schemas.openxmlformats.org/officeDocument/2006/relationships/image" Target="media/image637.wmf"/><Relationship Id="rId1443" Type="http://schemas.openxmlformats.org/officeDocument/2006/relationships/image" Target="media/image1092.wmf"/><Relationship Id="rId1650" Type="http://schemas.openxmlformats.org/officeDocument/2006/relationships/image" Target="media/image1293.wmf"/><Relationship Id="rId1303" Type="http://schemas.openxmlformats.org/officeDocument/2006/relationships/image" Target="media/image983.wmf"/><Relationship Id="rId1510" Type="http://schemas.openxmlformats.org/officeDocument/2006/relationships/image" Target="media/image1158.wmf"/><Relationship Id="rId1608" Type="http://schemas.openxmlformats.org/officeDocument/2006/relationships/image" Target="media/image1251.png"/><Relationship Id="rId189" Type="http://schemas.openxmlformats.org/officeDocument/2006/relationships/image" Target="media/image65.wmf"/><Relationship Id="rId396" Type="http://schemas.openxmlformats.org/officeDocument/2006/relationships/image" Target="media/image242.wmf"/><Relationship Id="rId256" Type="http://schemas.openxmlformats.org/officeDocument/2006/relationships/image" Target="media/image129.wmf"/><Relationship Id="rId463" Type="http://schemas.openxmlformats.org/officeDocument/2006/relationships/image" Target="media/image302.wmf"/><Relationship Id="rId670" Type="http://schemas.openxmlformats.org/officeDocument/2006/relationships/image" Target="media/image498.wmf"/><Relationship Id="rId1093" Type="http://schemas.openxmlformats.org/officeDocument/2006/relationships/image" Target="media/image850.wmf"/><Relationship Id="rId116" Type="http://schemas.openxmlformats.org/officeDocument/2006/relationships/image" Target="media/image9.wmf"/><Relationship Id="rId323" Type="http://schemas.openxmlformats.org/officeDocument/2006/relationships/image" Target="media/image186.wmf"/><Relationship Id="rId530" Type="http://schemas.openxmlformats.org/officeDocument/2006/relationships/image" Target="media/image368.wmf"/><Relationship Id="rId768" Type="http://schemas.openxmlformats.org/officeDocument/2006/relationships/image" Target="media/image592.png"/><Relationship Id="rId975" Type="http://schemas.openxmlformats.org/officeDocument/2006/relationships/image" Target="media/image768.wmf"/><Relationship Id="rId1160" Type="http://schemas.openxmlformats.org/officeDocument/2006/relationships/hyperlink" Target="consultantplus://offline/ref=7B80AF41DB4EF3799B4755C7B89413A6B2A912891C317D055E6D3A0E600539848F12474598F4BB3E020102A6H1U1N" TargetMode="External"/><Relationship Id="rId1398" Type="http://schemas.openxmlformats.org/officeDocument/2006/relationships/hyperlink" Target="consultantplus://offline/ref=7B80AF41DB4EF3799B4755C7B89413A6B2AB13871A317D055E6D3A0E600539968F4A4B449CECBD3E175753E046264AA34DBAA240C4BE4BHAU7N" TargetMode="External"/><Relationship Id="rId628" Type="http://schemas.openxmlformats.org/officeDocument/2006/relationships/image" Target="media/image460.wmf"/><Relationship Id="rId835" Type="http://schemas.openxmlformats.org/officeDocument/2006/relationships/hyperlink" Target="consultantplus://offline/ref=7B80AF41DB4EF3799B4755C7B89413A6B2A7138D1B317D055E6D3A0E600539848F12474598F4BB3E020102A6H1U1N" TargetMode="External"/><Relationship Id="rId1258" Type="http://schemas.openxmlformats.org/officeDocument/2006/relationships/hyperlink" Target="consultantplus://offline/ref=7B80AF41DB4EF3799B4755C7B89413A6B2A912891C317D055E6D3A0E600539848F12474598F4BB3E020102A6H1U1N" TargetMode="External"/><Relationship Id="rId1465" Type="http://schemas.openxmlformats.org/officeDocument/2006/relationships/image" Target="media/image1114.wmf"/><Relationship Id="rId1672" Type="http://schemas.openxmlformats.org/officeDocument/2006/relationships/image" Target="media/image1315.wmf"/><Relationship Id="rId1020" Type="http://schemas.openxmlformats.org/officeDocument/2006/relationships/hyperlink" Target="consultantplus://offline/ref=7B80AF41DB4EF3799B4755C7B89413A6B2AB13871A317D055E6D3A0E600539968F4A4B449CEBBD3C175753E046264AA34DBAA240C4BE4BHAU7N" TargetMode="External"/><Relationship Id="rId1118" Type="http://schemas.openxmlformats.org/officeDocument/2006/relationships/hyperlink" Target="consultantplus://offline/ref=7B80AF41DB4EF3799B4755C7B89413A6B2AD178F1D317D055E6D3A0E600539968F4A4B449CEBBE39175753E046264AA34DBAA240C4BE4BHAU7N" TargetMode="External"/><Relationship Id="rId1325" Type="http://schemas.openxmlformats.org/officeDocument/2006/relationships/image" Target="media/image1005.wmf"/><Relationship Id="rId1532" Type="http://schemas.openxmlformats.org/officeDocument/2006/relationships/image" Target="media/image1180.wmf"/><Relationship Id="rId902" Type="http://schemas.openxmlformats.org/officeDocument/2006/relationships/image" Target="media/image718.wmf"/><Relationship Id="rId31" Type="http://schemas.openxmlformats.org/officeDocument/2006/relationships/hyperlink" Target="consultantplus://offline/ref=CFF1A5BEE410158B6D4F196959213C97B2CED5315B96DD56BDA0BAACDAE0077A1220BC59B212D6FDF8585B7BE67C57A9BA68FBF17806F8G3U1N" TargetMode="External"/><Relationship Id="rId180" Type="http://schemas.openxmlformats.org/officeDocument/2006/relationships/image" Target="media/image56.wmf"/><Relationship Id="rId278" Type="http://schemas.openxmlformats.org/officeDocument/2006/relationships/image" Target="media/image150.wmf"/><Relationship Id="rId485" Type="http://schemas.openxmlformats.org/officeDocument/2006/relationships/image" Target="media/image324.wmf"/><Relationship Id="rId692" Type="http://schemas.openxmlformats.org/officeDocument/2006/relationships/image" Target="media/image520.wmf"/><Relationship Id="rId138" Type="http://schemas.openxmlformats.org/officeDocument/2006/relationships/image" Target="media/image20.wmf"/><Relationship Id="rId345" Type="http://schemas.openxmlformats.org/officeDocument/2006/relationships/image" Target="media/image206.wmf"/><Relationship Id="rId552" Type="http://schemas.openxmlformats.org/officeDocument/2006/relationships/image" Target="media/image389.wmf"/><Relationship Id="rId997" Type="http://schemas.openxmlformats.org/officeDocument/2006/relationships/image" Target="media/image783.wmf"/><Relationship Id="rId1182" Type="http://schemas.openxmlformats.org/officeDocument/2006/relationships/image" Target="media/image888.wmf"/><Relationship Id="rId205" Type="http://schemas.openxmlformats.org/officeDocument/2006/relationships/image" Target="media/image81.wmf"/><Relationship Id="rId412" Type="http://schemas.openxmlformats.org/officeDocument/2006/relationships/hyperlink" Target="consultantplus://offline/ref=7B80AF41DB4EF3799B4755C7B89413A6B2AD178F1D317D055E6D3A0E600539968F4A4B449CEBBA36175753E046264AA34DBAA240C4BE4BHAU7N" TargetMode="External"/><Relationship Id="rId857" Type="http://schemas.openxmlformats.org/officeDocument/2006/relationships/image" Target="media/image675.wmf"/><Relationship Id="rId1042" Type="http://schemas.openxmlformats.org/officeDocument/2006/relationships/image" Target="media/image810.wmf"/><Relationship Id="rId1487" Type="http://schemas.openxmlformats.org/officeDocument/2006/relationships/image" Target="media/image1136.wmf"/><Relationship Id="rId1694" Type="http://schemas.openxmlformats.org/officeDocument/2006/relationships/theme" Target="theme/theme1.xml"/><Relationship Id="rId717" Type="http://schemas.openxmlformats.org/officeDocument/2006/relationships/image" Target="media/image544.wmf"/><Relationship Id="rId924" Type="http://schemas.openxmlformats.org/officeDocument/2006/relationships/image" Target="media/image740.wmf"/><Relationship Id="rId1347" Type="http://schemas.openxmlformats.org/officeDocument/2006/relationships/image" Target="media/image1027.wmf"/><Relationship Id="rId1554" Type="http://schemas.openxmlformats.org/officeDocument/2006/relationships/image" Target="media/image1199.wmf"/><Relationship Id="rId53" Type="http://schemas.openxmlformats.org/officeDocument/2006/relationships/hyperlink" Target="consultantplus://offline/ref=CFF1A5BEE410158B6D4F196959213C97B2C3D1305B96DD56BDA0BAACDAE0077A1220BC59B212D6FEF8585B7BE67C57A9BA68FBF17806F8G3U1N" TargetMode="External"/><Relationship Id="rId1207" Type="http://schemas.openxmlformats.org/officeDocument/2006/relationships/image" Target="media/image913.wmf"/><Relationship Id="rId1414" Type="http://schemas.openxmlformats.org/officeDocument/2006/relationships/image" Target="media/image1063.png"/><Relationship Id="rId1621" Type="http://schemas.openxmlformats.org/officeDocument/2006/relationships/image" Target="media/image1264.wmf"/><Relationship Id="rId367" Type="http://schemas.openxmlformats.org/officeDocument/2006/relationships/image" Target="media/image224.wmf"/><Relationship Id="rId574" Type="http://schemas.openxmlformats.org/officeDocument/2006/relationships/image" Target="media/image410.wmf"/><Relationship Id="rId227" Type="http://schemas.openxmlformats.org/officeDocument/2006/relationships/hyperlink" Target="consultantplus://offline/ref=7B80AF41DB4EF3799B4755C7B89413A6B2AD178F1D317D055E6D3A0E600539968F4A4B449CEABE38175753E046264AA34DBAA240C4BE4BHAU7N" TargetMode="External"/><Relationship Id="rId781" Type="http://schemas.openxmlformats.org/officeDocument/2006/relationships/image" Target="media/image605.wmf"/><Relationship Id="rId879" Type="http://schemas.openxmlformats.org/officeDocument/2006/relationships/image" Target="media/image697.wmf"/><Relationship Id="rId434" Type="http://schemas.openxmlformats.org/officeDocument/2006/relationships/image" Target="media/image273.wmf"/><Relationship Id="rId641" Type="http://schemas.openxmlformats.org/officeDocument/2006/relationships/image" Target="media/image472.wmf"/><Relationship Id="rId739" Type="http://schemas.openxmlformats.org/officeDocument/2006/relationships/image" Target="media/image563.wmf"/><Relationship Id="rId1064" Type="http://schemas.openxmlformats.org/officeDocument/2006/relationships/image" Target="media/image831.wmf"/><Relationship Id="rId1271" Type="http://schemas.openxmlformats.org/officeDocument/2006/relationships/image" Target="media/image953.wmf"/><Relationship Id="rId1369" Type="http://schemas.openxmlformats.org/officeDocument/2006/relationships/image" Target="media/image1036.wmf"/><Relationship Id="rId1576" Type="http://schemas.openxmlformats.org/officeDocument/2006/relationships/image" Target="media/image1221.png"/><Relationship Id="rId501" Type="http://schemas.openxmlformats.org/officeDocument/2006/relationships/image" Target="media/image339.wmf"/><Relationship Id="rId946" Type="http://schemas.openxmlformats.org/officeDocument/2006/relationships/image" Target="media/image743.wmf"/><Relationship Id="rId1131" Type="http://schemas.openxmlformats.org/officeDocument/2006/relationships/hyperlink" Target="consultantplus://offline/ref=7B80AF41DB4EF3799B4755C7B89413A6B2AB13871A317D055E6D3A0E600539968F4A4B449CE8BA3E175753E046264AA34DBAA240C4BE4BHAU7N" TargetMode="External"/><Relationship Id="rId1229" Type="http://schemas.openxmlformats.org/officeDocument/2006/relationships/hyperlink" Target="consultantplus://offline/ref=7B80AF41DB4EF3799B4755C7B89413A6B2AB13871A317D055E6D3A0E600539968F4A4B449CE8B238175753E046264AA34DBAA240C4BE4BHAU7N" TargetMode="External"/><Relationship Id="rId75" Type="http://schemas.openxmlformats.org/officeDocument/2006/relationships/hyperlink" Target="consultantplus://offline/ref=CFF1A5BEE410158B6D4F196959213C97B2CED5315B96DD56BDA0BAACDAE0077A1220BC59B212D6FEF8585B7BE67C57A9BA68FBF17806F8G3U1N" TargetMode="External"/><Relationship Id="rId806" Type="http://schemas.openxmlformats.org/officeDocument/2006/relationships/image" Target="media/image630.wmf"/><Relationship Id="rId1436" Type="http://schemas.openxmlformats.org/officeDocument/2006/relationships/image" Target="media/image1085.png"/><Relationship Id="rId1643" Type="http://schemas.openxmlformats.org/officeDocument/2006/relationships/image" Target="media/image1286.wmf"/><Relationship Id="rId1503" Type="http://schemas.openxmlformats.org/officeDocument/2006/relationships/image" Target="media/image1151.wmf"/><Relationship Id="rId291" Type="http://schemas.openxmlformats.org/officeDocument/2006/relationships/hyperlink" Target="consultantplus://offline/ref=7B80AF41DB4EF3799B4755C7B89413A6B2AD178F1D317D055E6D3A0E600539968F4A4B449CEAB23C175753E046264AA34DBAA240C4BE4BHAU7N" TargetMode="External"/><Relationship Id="rId151" Type="http://schemas.openxmlformats.org/officeDocument/2006/relationships/hyperlink" Target="consultantplus://offline/ref=CFF1A5BEE410158B6D4F196959213C97B2C3D1305B96DD56BDA0BAACDAE0077A1220BC59B212D2FCF8585B7BE67C57A9BA68FBF17806F8G3U1N" TargetMode="External"/><Relationship Id="rId389" Type="http://schemas.openxmlformats.org/officeDocument/2006/relationships/image" Target="media/image238.wmf"/><Relationship Id="rId596" Type="http://schemas.openxmlformats.org/officeDocument/2006/relationships/image" Target="media/image430.wmf"/><Relationship Id="rId249" Type="http://schemas.openxmlformats.org/officeDocument/2006/relationships/image" Target="media/image122.wmf"/><Relationship Id="rId456" Type="http://schemas.openxmlformats.org/officeDocument/2006/relationships/image" Target="media/image295.wmf"/><Relationship Id="rId663" Type="http://schemas.openxmlformats.org/officeDocument/2006/relationships/image" Target="media/image491.png"/><Relationship Id="rId870" Type="http://schemas.openxmlformats.org/officeDocument/2006/relationships/image" Target="media/image688.wmf"/><Relationship Id="rId1086" Type="http://schemas.openxmlformats.org/officeDocument/2006/relationships/image" Target="media/image843.wmf"/><Relationship Id="rId1293" Type="http://schemas.openxmlformats.org/officeDocument/2006/relationships/hyperlink" Target="consultantplus://offline/ref=7B80AF41DB4EF3799B4755C7B89413A6B2AD178F1D317D055E6D3A0E600539968F4A4B449CEBBC3C175753E046264AA34DBAA240C4BE4BHAU7N" TargetMode="External"/><Relationship Id="rId109" Type="http://schemas.openxmlformats.org/officeDocument/2006/relationships/hyperlink" Target="consultantplus://offline/ref=CFF1A5BEE410158B6D4F196959213C97B2CED5315B96DD56BDA0BAACDAE0077A1220BC59B212D4F4F8585B7BE67C57A9BA68FBF17806F8G3U1N" TargetMode="External"/><Relationship Id="rId316" Type="http://schemas.openxmlformats.org/officeDocument/2006/relationships/hyperlink" Target="consultantplus://offline/ref=7B80AF41DB4EF3799B4755C7B89413A6B2A617861A317D055E6D3A0E600539968F4A4B449CEAB33E175753E046264AA34DBAA240C4BE4BHAU7N" TargetMode="External"/><Relationship Id="rId523" Type="http://schemas.openxmlformats.org/officeDocument/2006/relationships/image" Target="media/image361.wmf"/><Relationship Id="rId968" Type="http://schemas.openxmlformats.org/officeDocument/2006/relationships/image" Target="media/image761.png"/><Relationship Id="rId1153" Type="http://schemas.openxmlformats.org/officeDocument/2006/relationships/hyperlink" Target="consultantplus://offline/ref=7B80AF41DB4EF3799B4755C7B89413A6B2A7138D1B317D055E6D3A0E600539848F12474598F4BB3E020102A6H1U1N" TargetMode="External"/><Relationship Id="rId1598" Type="http://schemas.openxmlformats.org/officeDocument/2006/relationships/image" Target="media/image1242.wmf"/><Relationship Id="rId97" Type="http://schemas.openxmlformats.org/officeDocument/2006/relationships/hyperlink" Target="consultantplus://offline/ref=CFF1A5BEE410158B6D4F196959213C97B2C3D6315B96DD56BDA0BAACDAE007681278B058B60CD6FCED0E0A3DGBU1N" TargetMode="External"/><Relationship Id="rId730" Type="http://schemas.openxmlformats.org/officeDocument/2006/relationships/image" Target="media/image557.wmf"/><Relationship Id="rId828" Type="http://schemas.openxmlformats.org/officeDocument/2006/relationships/image" Target="media/image650.wmf"/><Relationship Id="rId1013" Type="http://schemas.openxmlformats.org/officeDocument/2006/relationships/image" Target="media/image797.wmf"/><Relationship Id="rId1360" Type="http://schemas.openxmlformats.org/officeDocument/2006/relationships/image" Target="media/image1033.wmf"/><Relationship Id="rId1458" Type="http://schemas.openxmlformats.org/officeDocument/2006/relationships/image" Target="media/image1107.png"/><Relationship Id="rId1665" Type="http://schemas.openxmlformats.org/officeDocument/2006/relationships/image" Target="media/image1308.wmf"/><Relationship Id="rId1220" Type="http://schemas.openxmlformats.org/officeDocument/2006/relationships/image" Target="media/image924.wmf"/><Relationship Id="rId1318" Type="http://schemas.openxmlformats.org/officeDocument/2006/relationships/image" Target="media/image998.wmf"/><Relationship Id="rId1525" Type="http://schemas.openxmlformats.org/officeDocument/2006/relationships/image" Target="media/image1173.wmf"/><Relationship Id="rId24" Type="http://schemas.openxmlformats.org/officeDocument/2006/relationships/hyperlink" Target="consultantplus://offline/ref=CFF1A5BEE410158B6D4F196959213C97B2CED4395E96DD56BDA0BAACDAE007681278B058B60CD6FCED0E0A3DGBU1N" TargetMode="External"/><Relationship Id="rId173" Type="http://schemas.openxmlformats.org/officeDocument/2006/relationships/image" Target="media/image50.wmf"/><Relationship Id="rId380" Type="http://schemas.openxmlformats.org/officeDocument/2006/relationships/image" Target="media/image235.wmf"/><Relationship Id="rId240" Type="http://schemas.openxmlformats.org/officeDocument/2006/relationships/image" Target="media/image114.wmf"/><Relationship Id="rId478" Type="http://schemas.openxmlformats.org/officeDocument/2006/relationships/image" Target="media/image317.wmf"/><Relationship Id="rId685" Type="http://schemas.openxmlformats.org/officeDocument/2006/relationships/image" Target="media/image513.wmf"/><Relationship Id="rId892" Type="http://schemas.openxmlformats.org/officeDocument/2006/relationships/image" Target="media/image710.wmf"/><Relationship Id="rId100" Type="http://schemas.openxmlformats.org/officeDocument/2006/relationships/hyperlink" Target="consultantplus://offline/ref=CFF1A5BEE410158B6D4F196959213C97B2C8D1395C96DD56BDA0BAACDAE0077A1220BC59B212D6FEF8585B7BE67C57A9BA68FBF17806F8G3U1N" TargetMode="External"/><Relationship Id="rId338" Type="http://schemas.openxmlformats.org/officeDocument/2006/relationships/image" Target="media/image199.png"/><Relationship Id="rId545" Type="http://schemas.openxmlformats.org/officeDocument/2006/relationships/image" Target="media/image382.wmf"/><Relationship Id="rId752" Type="http://schemas.openxmlformats.org/officeDocument/2006/relationships/image" Target="media/image576.wmf"/><Relationship Id="rId1175" Type="http://schemas.openxmlformats.org/officeDocument/2006/relationships/hyperlink" Target="consultantplus://offline/ref=7B80AF41DB4EF3799B4755C7B89413A6B1A6158F1B317D055E6D3A0E600539848F12474598F4BB3E020102A6H1U1N" TargetMode="External"/><Relationship Id="rId1382" Type="http://schemas.openxmlformats.org/officeDocument/2006/relationships/image" Target="media/image1041.wmf"/><Relationship Id="rId405" Type="http://schemas.openxmlformats.org/officeDocument/2006/relationships/image" Target="media/image247.wmf"/><Relationship Id="rId612" Type="http://schemas.openxmlformats.org/officeDocument/2006/relationships/image" Target="media/image445.wmf"/><Relationship Id="rId1035" Type="http://schemas.openxmlformats.org/officeDocument/2006/relationships/image" Target="media/image804.wmf"/><Relationship Id="rId1242" Type="http://schemas.openxmlformats.org/officeDocument/2006/relationships/image" Target="media/image937.wmf"/><Relationship Id="rId1687" Type="http://schemas.openxmlformats.org/officeDocument/2006/relationships/image" Target="media/image1330.png"/><Relationship Id="rId917" Type="http://schemas.openxmlformats.org/officeDocument/2006/relationships/image" Target="media/image733.wmf"/><Relationship Id="rId1102" Type="http://schemas.openxmlformats.org/officeDocument/2006/relationships/image" Target="media/image858.wmf"/><Relationship Id="rId1547" Type="http://schemas.openxmlformats.org/officeDocument/2006/relationships/image" Target="media/image1193.wmf"/><Relationship Id="rId46" Type="http://schemas.openxmlformats.org/officeDocument/2006/relationships/hyperlink" Target="consultantplus://offline/ref=CFF1A5BEE410158B6D4F196959213C97B2CDD4395996DD56BDA0BAACDAE007681278B058B60CD6FCED0E0A3DGBU1N" TargetMode="External"/><Relationship Id="rId1407" Type="http://schemas.openxmlformats.org/officeDocument/2006/relationships/image" Target="media/image1056.wmf"/><Relationship Id="rId1614" Type="http://schemas.openxmlformats.org/officeDocument/2006/relationships/image" Target="media/image1257.wmf"/><Relationship Id="rId195" Type="http://schemas.openxmlformats.org/officeDocument/2006/relationships/image" Target="media/image71.wmf"/><Relationship Id="rId262" Type="http://schemas.openxmlformats.org/officeDocument/2006/relationships/image" Target="media/image135.wmf"/><Relationship Id="rId567" Type="http://schemas.openxmlformats.org/officeDocument/2006/relationships/image" Target="media/image403.wmf"/><Relationship Id="rId1197" Type="http://schemas.openxmlformats.org/officeDocument/2006/relationships/image" Target="media/image903.wmf"/><Relationship Id="rId122" Type="http://schemas.openxmlformats.org/officeDocument/2006/relationships/image" Target="media/image15.wmf"/><Relationship Id="rId774" Type="http://schemas.openxmlformats.org/officeDocument/2006/relationships/image" Target="media/image598.wmf"/><Relationship Id="rId981" Type="http://schemas.openxmlformats.org/officeDocument/2006/relationships/image" Target="media/image774.png"/><Relationship Id="rId1057" Type="http://schemas.openxmlformats.org/officeDocument/2006/relationships/image" Target="media/image825.wmf"/><Relationship Id="rId427" Type="http://schemas.openxmlformats.org/officeDocument/2006/relationships/image" Target="media/image266.wmf"/><Relationship Id="rId634" Type="http://schemas.openxmlformats.org/officeDocument/2006/relationships/image" Target="media/image465.wmf"/><Relationship Id="rId841" Type="http://schemas.openxmlformats.org/officeDocument/2006/relationships/image" Target="media/image660.wmf"/><Relationship Id="rId1264" Type="http://schemas.openxmlformats.org/officeDocument/2006/relationships/image" Target="media/image948.wmf"/><Relationship Id="rId1471" Type="http://schemas.openxmlformats.org/officeDocument/2006/relationships/image" Target="media/image1120.wmf"/><Relationship Id="rId1569" Type="http://schemas.openxmlformats.org/officeDocument/2006/relationships/image" Target="media/image1214.png"/><Relationship Id="rId701" Type="http://schemas.openxmlformats.org/officeDocument/2006/relationships/image" Target="media/image529.wmf"/><Relationship Id="rId939" Type="http://schemas.openxmlformats.org/officeDocument/2006/relationships/hyperlink" Target="consultantplus://offline/ref=7B80AF41DB4EF3799B4755C7B89413A6B2A617861A317D055E6D3A0E600539968F4A4B449CEBBB38175753E046264AA34DBAA240C4BE4BHAU7N" TargetMode="External"/><Relationship Id="rId1124" Type="http://schemas.openxmlformats.org/officeDocument/2006/relationships/hyperlink" Target="consultantplus://offline/ref=7B80AF41DB4EF3799B4755C7B89413A6B2AD178F1D317D055E6D3A0E600539968F4A4B449CEBBE36175753E046264AA34DBAA240C4BE4BHAU7N" TargetMode="External"/><Relationship Id="rId1331" Type="http://schemas.openxmlformats.org/officeDocument/2006/relationships/image" Target="media/image1011.wmf"/><Relationship Id="rId68" Type="http://schemas.openxmlformats.org/officeDocument/2006/relationships/hyperlink" Target="consultantplus://offline/ref=CFF1A5BEE410158B6D4F196959213C97B2C2D53B5E96DD56BDA0BAACDAE007681278B058B60CD6FCED0E0A3DGBU1N" TargetMode="External"/><Relationship Id="rId1429" Type="http://schemas.openxmlformats.org/officeDocument/2006/relationships/image" Target="media/image1078.png"/><Relationship Id="rId1636" Type="http://schemas.openxmlformats.org/officeDocument/2006/relationships/image" Target="media/image1279.wmf"/><Relationship Id="rId284" Type="http://schemas.openxmlformats.org/officeDocument/2006/relationships/image" Target="media/image156.wmf"/><Relationship Id="rId491" Type="http://schemas.openxmlformats.org/officeDocument/2006/relationships/image" Target="media/image329.wmf"/><Relationship Id="rId144" Type="http://schemas.openxmlformats.org/officeDocument/2006/relationships/image" Target="media/image26.wmf"/><Relationship Id="rId589" Type="http://schemas.openxmlformats.org/officeDocument/2006/relationships/image" Target="media/image424.wmf"/><Relationship Id="rId796" Type="http://schemas.openxmlformats.org/officeDocument/2006/relationships/image" Target="media/image620.wmf"/><Relationship Id="rId351" Type="http://schemas.openxmlformats.org/officeDocument/2006/relationships/image" Target="media/image211.wmf"/><Relationship Id="rId449" Type="http://schemas.openxmlformats.org/officeDocument/2006/relationships/image" Target="media/image288.wmf"/><Relationship Id="rId656" Type="http://schemas.openxmlformats.org/officeDocument/2006/relationships/image" Target="media/image485.wmf"/><Relationship Id="rId863" Type="http://schemas.openxmlformats.org/officeDocument/2006/relationships/image" Target="media/image681.wmf"/><Relationship Id="rId1079" Type="http://schemas.openxmlformats.org/officeDocument/2006/relationships/image" Target="media/image841.wmf"/><Relationship Id="rId1286" Type="http://schemas.openxmlformats.org/officeDocument/2006/relationships/image" Target="media/image968.wmf"/><Relationship Id="rId1493" Type="http://schemas.openxmlformats.org/officeDocument/2006/relationships/image" Target="media/image1141.png"/><Relationship Id="rId211" Type="http://schemas.openxmlformats.org/officeDocument/2006/relationships/image" Target="media/image87.wmf"/><Relationship Id="rId309" Type="http://schemas.openxmlformats.org/officeDocument/2006/relationships/image" Target="media/image176.wmf"/><Relationship Id="rId516" Type="http://schemas.openxmlformats.org/officeDocument/2006/relationships/image" Target="media/image354.wmf"/><Relationship Id="rId1146" Type="http://schemas.openxmlformats.org/officeDocument/2006/relationships/hyperlink" Target="consultantplus://offline/ref=7B80AF41DB4EF3799B4755C7B89413A6B2A617861A317D055E6D3A0E600539968F4A4B449CEBBE39175753E046264AA34DBAA240C4BE4BHAU7N" TargetMode="External"/><Relationship Id="rId723" Type="http://schemas.openxmlformats.org/officeDocument/2006/relationships/image" Target="media/image550.wmf"/><Relationship Id="rId930" Type="http://schemas.openxmlformats.org/officeDocument/2006/relationships/hyperlink" Target="consultantplus://offline/ref=7B80AF41DB4EF3799B4755C7B89413A6B2AD178F1D317D055E6D3A0E600539968F4A4B449CEBB83E175753E046264AA34DBAA240C4BE4BHAU7N" TargetMode="External"/><Relationship Id="rId1006" Type="http://schemas.openxmlformats.org/officeDocument/2006/relationships/image" Target="media/image790.wmf"/><Relationship Id="rId1353" Type="http://schemas.openxmlformats.org/officeDocument/2006/relationships/hyperlink" Target="consultantplus://offline/ref=7B80AF41DB4EF3799B4755C7B89413A6B2AB128F1F317D055E6D3A0E600539848F12474598F4BB3E020102A6H1U1N" TargetMode="External"/><Relationship Id="rId1560" Type="http://schemas.openxmlformats.org/officeDocument/2006/relationships/image" Target="media/image1205.png"/><Relationship Id="rId1658" Type="http://schemas.openxmlformats.org/officeDocument/2006/relationships/image" Target="media/image1301.png"/><Relationship Id="rId1213" Type="http://schemas.openxmlformats.org/officeDocument/2006/relationships/image" Target="media/image917.wmf"/><Relationship Id="rId1420" Type="http://schemas.openxmlformats.org/officeDocument/2006/relationships/image" Target="media/image1069.wmf"/><Relationship Id="rId1518" Type="http://schemas.openxmlformats.org/officeDocument/2006/relationships/image" Target="media/image1166.png"/><Relationship Id="rId17" Type="http://schemas.openxmlformats.org/officeDocument/2006/relationships/hyperlink" Target="consultantplus://offline/ref=CFF1A5BEE410158B6D4F196959213C97B2CED63B5996DD56BDA0BAACDAE007681278B058B60CD6FCED0E0A3DGBU1N" TargetMode="External"/><Relationship Id="rId166" Type="http://schemas.openxmlformats.org/officeDocument/2006/relationships/image" Target="media/image43.wmf"/><Relationship Id="rId373" Type="http://schemas.openxmlformats.org/officeDocument/2006/relationships/hyperlink" Target="consultantplus://offline/ref=7B80AF41DB4EF3799B4755C7B89413A6B2A7138D1B317D055E6D3A0E600539848F12474598F4BB3E020102A6H1U1N" TargetMode="External"/><Relationship Id="rId580" Type="http://schemas.openxmlformats.org/officeDocument/2006/relationships/image" Target="media/image416.wmf"/><Relationship Id="rId1" Type="http://schemas.openxmlformats.org/officeDocument/2006/relationships/styles" Target="styles.xml"/><Relationship Id="rId233" Type="http://schemas.openxmlformats.org/officeDocument/2006/relationships/image" Target="media/image107.wmf"/><Relationship Id="rId440" Type="http://schemas.openxmlformats.org/officeDocument/2006/relationships/image" Target="media/image279.wmf"/><Relationship Id="rId678" Type="http://schemas.openxmlformats.org/officeDocument/2006/relationships/image" Target="media/image506.wmf"/><Relationship Id="rId885" Type="http://schemas.openxmlformats.org/officeDocument/2006/relationships/image" Target="media/image703.wmf"/><Relationship Id="rId1070" Type="http://schemas.openxmlformats.org/officeDocument/2006/relationships/image" Target="media/image834.wmf"/><Relationship Id="rId300" Type="http://schemas.openxmlformats.org/officeDocument/2006/relationships/image" Target="media/image170.png"/><Relationship Id="rId538" Type="http://schemas.openxmlformats.org/officeDocument/2006/relationships/image" Target="media/image376.wmf"/><Relationship Id="rId745" Type="http://schemas.openxmlformats.org/officeDocument/2006/relationships/image" Target="media/image569.wmf"/><Relationship Id="rId952" Type="http://schemas.openxmlformats.org/officeDocument/2006/relationships/image" Target="media/image749.wmf"/><Relationship Id="rId1168" Type="http://schemas.openxmlformats.org/officeDocument/2006/relationships/hyperlink" Target="consultantplus://offline/ref=7B80AF41DB4EF3799B4755C7B89413A6B2AB13871A317D055E6D3A0E600539968F4A4B449CE8BD38175753E046264AA34DBAA240C4BE4BHAU7N" TargetMode="External"/><Relationship Id="rId1375" Type="http://schemas.openxmlformats.org/officeDocument/2006/relationships/hyperlink" Target="consultantplus://offline/ref=7B80AF41DB4EF3799B4755C7B89413A6B2A617861A317D055E6D3A0E600539968F4A4B449CEBBC3C175753E046264AA34DBAA240C4BE4BHAU7N" TargetMode="External"/><Relationship Id="rId1582" Type="http://schemas.openxmlformats.org/officeDocument/2006/relationships/image" Target="media/image1227.png"/><Relationship Id="rId81" Type="http://schemas.openxmlformats.org/officeDocument/2006/relationships/hyperlink" Target="consultantplus://offline/ref=CFF1A5BEE410158B6D4F196959213C97B2CDD4395A96DD56BDA0BAACDAE007681278B058B60CD6FCED0E0A3DGBU1N" TargetMode="External"/><Relationship Id="rId605" Type="http://schemas.openxmlformats.org/officeDocument/2006/relationships/image" Target="media/image438.wmf"/><Relationship Id="rId812" Type="http://schemas.openxmlformats.org/officeDocument/2006/relationships/image" Target="media/image636.wmf"/><Relationship Id="rId1028" Type="http://schemas.openxmlformats.org/officeDocument/2006/relationships/hyperlink" Target="consultantplus://offline/ref=7B80AF41DB4EF3799B4755C7B89413A6B2A7138F1C317D055E6D3A0E600539968F4A4B449CEAB83B175753E046264AA34DBAA240C4BE4BHAU7N" TargetMode="External"/><Relationship Id="rId1235" Type="http://schemas.openxmlformats.org/officeDocument/2006/relationships/hyperlink" Target="consultantplus://offline/ref=7B80AF41DB4EF3799B4755C7B89413A6B2AB13871A317D055E6D3A0E600539968F4A4B449CE8B33A175753E046264AA34DBAA240C4BE4BHAU7N" TargetMode="External"/><Relationship Id="rId1442" Type="http://schemas.openxmlformats.org/officeDocument/2006/relationships/image" Target="media/image1091.wmf"/><Relationship Id="rId1302" Type="http://schemas.openxmlformats.org/officeDocument/2006/relationships/image" Target="media/image982.wmf"/><Relationship Id="rId39" Type="http://schemas.openxmlformats.org/officeDocument/2006/relationships/hyperlink" Target="consultantplus://offline/ref=CFF1A5BEE410158B6D4F196959213C97B2CED5315B96DD56BDA0BAACDAE0077A1220BC59B212D6FEF8585B7BE67C57A9BA68FBF17806F8G3U1N" TargetMode="External"/><Relationship Id="rId1607" Type="http://schemas.openxmlformats.org/officeDocument/2006/relationships/image" Target="media/image1250.wmf"/><Relationship Id="rId188" Type="http://schemas.openxmlformats.org/officeDocument/2006/relationships/image" Target="media/image64.wmf"/><Relationship Id="rId395" Type="http://schemas.openxmlformats.org/officeDocument/2006/relationships/image" Target="media/image241.wmf"/><Relationship Id="rId255" Type="http://schemas.openxmlformats.org/officeDocument/2006/relationships/image" Target="media/image128.wmf"/><Relationship Id="rId462" Type="http://schemas.openxmlformats.org/officeDocument/2006/relationships/image" Target="media/image301.wmf"/><Relationship Id="rId1092" Type="http://schemas.openxmlformats.org/officeDocument/2006/relationships/image" Target="media/image849.wmf"/><Relationship Id="rId1397" Type="http://schemas.openxmlformats.org/officeDocument/2006/relationships/hyperlink" Target="consultantplus://offline/ref=7B80AF41DB4EF3799B4755C7B89413A6B2A617861A317D055E6D3A0E600539968F4A4B449CE3BD3F175753E046264AA34DBAA240C4BE4BHAU7N" TargetMode="External"/><Relationship Id="rId115" Type="http://schemas.openxmlformats.org/officeDocument/2006/relationships/hyperlink" Target="consultantplus://offline/ref=CFF1A5BEE410158B6D4F196959213C97B1C3D3395A96DD56BDA0BAACDAE007681278B058B60CD6FCED0E0A3DGBU1N" TargetMode="External"/><Relationship Id="rId322" Type="http://schemas.openxmlformats.org/officeDocument/2006/relationships/image" Target="media/image185.wmf"/><Relationship Id="rId767" Type="http://schemas.openxmlformats.org/officeDocument/2006/relationships/image" Target="media/image591.png"/><Relationship Id="rId974" Type="http://schemas.openxmlformats.org/officeDocument/2006/relationships/image" Target="media/image767.png"/><Relationship Id="rId627" Type="http://schemas.openxmlformats.org/officeDocument/2006/relationships/image" Target="media/image459.wmf"/><Relationship Id="rId834" Type="http://schemas.openxmlformats.org/officeDocument/2006/relationships/image" Target="media/image655.wmf"/><Relationship Id="rId1257" Type="http://schemas.openxmlformats.org/officeDocument/2006/relationships/hyperlink" Target="consultantplus://offline/ref=7B80AF41DB4EF3799B4755C7B89413A6B2A7138D1B317D055E6D3A0E600539848F12474598F4BB3E020102A6H1U1N" TargetMode="External"/><Relationship Id="rId1464" Type="http://schemas.openxmlformats.org/officeDocument/2006/relationships/image" Target="media/image1113.wmf"/><Relationship Id="rId1671" Type="http://schemas.openxmlformats.org/officeDocument/2006/relationships/image" Target="media/image1314.png"/><Relationship Id="rId901" Type="http://schemas.openxmlformats.org/officeDocument/2006/relationships/image" Target="media/image717.wmf"/><Relationship Id="rId1117" Type="http://schemas.openxmlformats.org/officeDocument/2006/relationships/image" Target="media/image872.wmf"/><Relationship Id="rId1324" Type="http://schemas.openxmlformats.org/officeDocument/2006/relationships/image" Target="media/image1004.wmf"/><Relationship Id="rId1531" Type="http://schemas.openxmlformats.org/officeDocument/2006/relationships/image" Target="media/image1179.wmf"/><Relationship Id="rId30" Type="http://schemas.openxmlformats.org/officeDocument/2006/relationships/hyperlink" Target="consultantplus://offline/ref=CFF1A5BEE410158B6D4F196959213C97B2C2D5395D96DD56BDA0BAACDAE0077A1220BC59B212D6FCF8585B7BE67C57A9BA68FBF17806F8G3U1N" TargetMode="External"/><Relationship Id="rId1629" Type="http://schemas.openxmlformats.org/officeDocument/2006/relationships/image" Target="media/image1272.wmf"/><Relationship Id="rId277" Type="http://schemas.openxmlformats.org/officeDocument/2006/relationships/image" Target="media/image149.wmf"/><Relationship Id="rId484" Type="http://schemas.openxmlformats.org/officeDocument/2006/relationships/image" Target="media/image323.wmf"/><Relationship Id="rId137" Type="http://schemas.openxmlformats.org/officeDocument/2006/relationships/hyperlink" Target="consultantplus://offline/ref=CFF1A5BEE410158B6D4F196959213C97B2CCD5305896DD56BDA0BAACDAE007681278B058B60CD6FCED0E0A3DGBU1N" TargetMode="External"/><Relationship Id="rId344" Type="http://schemas.openxmlformats.org/officeDocument/2006/relationships/image" Target="media/image205.wmf"/><Relationship Id="rId691" Type="http://schemas.openxmlformats.org/officeDocument/2006/relationships/image" Target="media/image519.wmf"/><Relationship Id="rId789" Type="http://schemas.openxmlformats.org/officeDocument/2006/relationships/image" Target="media/image613.png"/><Relationship Id="rId996" Type="http://schemas.openxmlformats.org/officeDocument/2006/relationships/image" Target="media/image782.wmf"/><Relationship Id="rId551" Type="http://schemas.openxmlformats.org/officeDocument/2006/relationships/image" Target="media/image388.wmf"/><Relationship Id="rId649" Type="http://schemas.openxmlformats.org/officeDocument/2006/relationships/image" Target="media/image479.wmf"/><Relationship Id="rId856" Type="http://schemas.openxmlformats.org/officeDocument/2006/relationships/image" Target="media/image674.wmf"/><Relationship Id="rId1181" Type="http://schemas.openxmlformats.org/officeDocument/2006/relationships/image" Target="media/image887.wmf"/><Relationship Id="rId1279" Type="http://schemas.openxmlformats.org/officeDocument/2006/relationships/image" Target="media/image961.wmf"/><Relationship Id="rId1486" Type="http://schemas.openxmlformats.org/officeDocument/2006/relationships/image" Target="media/image1135.wmf"/><Relationship Id="rId204" Type="http://schemas.openxmlformats.org/officeDocument/2006/relationships/image" Target="media/image80.wmf"/><Relationship Id="rId411" Type="http://schemas.openxmlformats.org/officeDocument/2006/relationships/image" Target="media/image252.wmf"/><Relationship Id="rId509" Type="http://schemas.openxmlformats.org/officeDocument/2006/relationships/image" Target="media/image347.wmf"/><Relationship Id="rId1041" Type="http://schemas.openxmlformats.org/officeDocument/2006/relationships/image" Target="media/image809.wmf"/><Relationship Id="rId1139" Type="http://schemas.openxmlformats.org/officeDocument/2006/relationships/hyperlink" Target="consultantplus://offline/ref=7B80AF41DB4EF3799B4755C7B89413A6B2AB13871A317D055E6D3A0E600539968F4A4B449CE8BA37175753E046264AA34DBAA240C4BE4BHAU7N" TargetMode="External"/><Relationship Id="rId1346" Type="http://schemas.openxmlformats.org/officeDocument/2006/relationships/image" Target="media/image1026.wmf"/><Relationship Id="rId1693" Type="http://schemas.openxmlformats.org/officeDocument/2006/relationships/fontTable" Target="fontTable.xml"/><Relationship Id="rId716" Type="http://schemas.openxmlformats.org/officeDocument/2006/relationships/image" Target="media/image543.wmf"/><Relationship Id="rId923" Type="http://schemas.openxmlformats.org/officeDocument/2006/relationships/image" Target="media/image739.wmf"/><Relationship Id="rId1553" Type="http://schemas.openxmlformats.org/officeDocument/2006/relationships/image" Target="media/image1198.wmf"/><Relationship Id="rId52" Type="http://schemas.openxmlformats.org/officeDocument/2006/relationships/hyperlink" Target="consultantplus://offline/ref=CFF1A5BEE410158B6D4F196959213C97B2CED5315B96DD56BDA0BAACDAE0077A1220BC59B212D5FDF8585B7BE67C57A9BA68FBF17806F8G3U1N" TargetMode="External"/><Relationship Id="rId1206" Type="http://schemas.openxmlformats.org/officeDocument/2006/relationships/image" Target="media/image912.wmf"/><Relationship Id="rId1413" Type="http://schemas.openxmlformats.org/officeDocument/2006/relationships/image" Target="media/image1062.wmf"/><Relationship Id="rId1620" Type="http://schemas.openxmlformats.org/officeDocument/2006/relationships/image" Target="media/image1263.wmf"/><Relationship Id="rId299" Type="http://schemas.openxmlformats.org/officeDocument/2006/relationships/image" Target="media/image169.wmf"/><Relationship Id="rId159" Type="http://schemas.openxmlformats.org/officeDocument/2006/relationships/image" Target="media/image36.wmf"/><Relationship Id="rId366" Type="http://schemas.openxmlformats.org/officeDocument/2006/relationships/hyperlink" Target="consultantplus://offline/ref=7B80AF41DB4EF3799B4755C7B89413A6B2AD178F1D317D055E6D3A0E600539968F4A4B449CEBBA3C175753E046264AA34DBAA240C4BE4BHAU7N" TargetMode="External"/><Relationship Id="rId573" Type="http://schemas.openxmlformats.org/officeDocument/2006/relationships/image" Target="media/image409.wmf"/><Relationship Id="rId780" Type="http://schemas.openxmlformats.org/officeDocument/2006/relationships/image" Target="media/image604.wmf"/><Relationship Id="rId226" Type="http://schemas.openxmlformats.org/officeDocument/2006/relationships/image" Target="media/image101.wmf"/><Relationship Id="rId433" Type="http://schemas.openxmlformats.org/officeDocument/2006/relationships/image" Target="media/image272.wmf"/><Relationship Id="rId878" Type="http://schemas.openxmlformats.org/officeDocument/2006/relationships/image" Target="media/image696.wmf"/><Relationship Id="rId1063" Type="http://schemas.openxmlformats.org/officeDocument/2006/relationships/image" Target="media/image830.wmf"/><Relationship Id="rId1270" Type="http://schemas.openxmlformats.org/officeDocument/2006/relationships/hyperlink" Target="consultantplus://offline/ref=7B80AF41DB4EF3799B4755C7B89413A6B2AB13871A317D055E6D3A0E600539968F4A4B449CE9BA3D175753E046264AA34DBAA240C4BE4BHAU7N" TargetMode="External"/><Relationship Id="rId640" Type="http://schemas.openxmlformats.org/officeDocument/2006/relationships/image" Target="media/image471.wmf"/><Relationship Id="rId738" Type="http://schemas.openxmlformats.org/officeDocument/2006/relationships/image" Target="media/image562.wmf"/><Relationship Id="rId945" Type="http://schemas.openxmlformats.org/officeDocument/2006/relationships/hyperlink" Target="consultantplus://offline/ref=7B80AF41DB4EF3799B4755C7B89413A6B2AB13871A317D055E6D3A0E600539968F4A4B449CEBB83A175753E046264AA34DBAA240C4BE4BHAU7N" TargetMode="External"/><Relationship Id="rId1368" Type="http://schemas.openxmlformats.org/officeDocument/2006/relationships/hyperlink" Target="consultantplus://offline/ref=7B80AF41DB4EF3799B4755C7B89413A6B2A617861A317D055E6D3A0E600539968F4A4B449CEBBC3C175753E046264AA34DBAA240C4BE4BHAU7N" TargetMode="External"/><Relationship Id="rId1575" Type="http://schemas.openxmlformats.org/officeDocument/2006/relationships/image" Target="media/image1220.png"/><Relationship Id="rId74" Type="http://schemas.openxmlformats.org/officeDocument/2006/relationships/hyperlink" Target="consultantplus://offline/ref=CFF1A5BEE410158B6D4F196959213C97B2CCD53F5C96DD56BDA0BAACDAE007681278B058B60CD6FCED0E0A3DGBU1N" TargetMode="External"/><Relationship Id="rId500" Type="http://schemas.openxmlformats.org/officeDocument/2006/relationships/image" Target="media/image338.wmf"/><Relationship Id="rId805" Type="http://schemas.openxmlformats.org/officeDocument/2006/relationships/image" Target="media/image629.wmf"/><Relationship Id="rId1130" Type="http://schemas.openxmlformats.org/officeDocument/2006/relationships/hyperlink" Target="consultantplus://offline/ref=7B80AF41DB4EF3799B4755C7B89413A6B2A617861A317D055E6D3A0E600539968F4A4B449CEBBE3E175753E046264AA34DBAA240C4BE4BHAU7N" TargetMode="External"/><Relationship Id="rId1228" Type="http://schemas.openxmlformats.org/officeDocument/2006/relationships/image" Target="media/image931.wmf"/><Relationship Id="rId1435" Type="http://schemas.openxmlformats.org/officeDocument/2006/relationships/image" Target="media/image1084.wmf"/><Relationship Id="rId1642" Type="http://schemas.openxmlformats.org/officeDocument/2006/relationships/image" Target="media/image1285.wmf"/><Relationship Id="rId1502" Type="http://schemas.openxmlformats.org/officeDocument/2006/relationships/image" Target="media/image1150.png"/><Relationship Id="rId290" Type="http://schemas.openxmlformats.org/officeDocument/2006/relationships/hyperlink" Target="consultantplus://offline/ref=7B80AF41DB4EF3799B4755C7B89413A6B2AB13871A317D055E6D3A0E600539968F4A4B449CEAB33E175753E046264AA34DBAA240C4BE4BHAU7N" TargetMode="External"/><Relationship Id="rId388" Type="http://schemas.openxmlformats.org/officeDocument/2006/relationships/hyperlink" Target="consultantplus://offline/ref=7B80AF41DB4EF3799B4755C7B89413A6B2AD178F1D317D055E6D3A0E600539968F4A4B449CEBBA38175753E046264AA34DBAA240C4BE4BHAU7N" TargetMode="External"/><Relationship Id="rId150" Type="http://schemas.openxmlformats.org/officeDocument/2006/relationships/image" Target="media/image29.wmf"/><Relationship Id="rId595" Type="http://schemas.openxmlformats.org/officeDocument/2006/relationships/image" Target="media/image429.wmf"/><Relationship Id="rId248" Type="http://schemas.openxmlformats.org/officeDocument/2006/relationships/image" Target="media/image121.wmf"/><Relationship Id="rId455" Type="http://schemas.openxmlformats.org/officeDocument/2006/relationships/image" Target="media/image294.wmf"/><Relationship Id="rId662" Type="http://schemas.openxmlformats.org/officeDocument/2006/relationships/image" Target="media/image490.wmf"/><Relationship Id="rId1085" Type="http://schemas.openxmlformats.org/officeDocument/2006/relationships/hyperlink" Target="consultantplus://offline/ref=7B80AF41DB4EF3799B4755C7B89413A6B2AB13871A317D055E6D3A0E600539968F4A4B449CEBB23A175753E046264AA34DBAA240C4BE4BHAU7N" TargetMode="External"/><Relationship Id="rId1292" Type="http://schemas.openxmlformats.org/officeDocument/2006/relationships/image" Target="media/image974.wmf"/><Relationship Id="rId108" Type="http://schemas.openxmlformats.org/officeDocument/2006/relationships/hyperlink" Target="consultantplus://offline/ref=CFF1A5BEE410158B6D4F196959213C97B2C8D1395C96DD56BDA0BAACDAE0077A1220BC59B212D6F8F8585B7BE67C57A9BA68FBF17806F8G3U1N" TargetMode="External"/><Relationship Id="rId315" Type="http://schemas.openxmlformats.org/officeDocument/2006/relationships/image" Target="media/image179.wmf"/><Relationship Id="rId522" Type="http://schemas.openxmlformats.org/officeDocument/2006/relationships/image" Target="media/image360.wmf"/><Relationship Id="rId967" Type="http://schemas.openxmlformats.org/officeDocument/2006/relationships/image" Target="media/image760.wmf"/><Relationship Id="rId1152" Type="http://schemas.openxmlformats.org/officeDocument/2006/relationships/hyperlink" Target="consultantplus://offline/ref=7B80AF41DB4EF3799B4755C7B89413A6B2A617861A317D055E6D3A0E600539968F4A4B449CEBBF3F175753E046264AA34DBAA240C4BE4BHAU7N" TargetMode="External"/><Relationship Id="rId1597" Type="http://schemas.openxmlformats.org/officeDocument/2006/relationships/image" Target="media/image1241.png"/><Relationship Id="rId96" Type="http://schemas.openxmlformats.org/officeDocument/2006/relationships/hyperlink" Target="consultantplus://offline/ref=CFF1A5BEE410158B6D4F196959213C97B2C2D53B5A96DD56BDA0BAACDAE007681278B058B60CD6FCED0E0A3DGBU1N" TargetMode="External"/><Relationship Id="rId827" Type="http://schemas.openxmlformats.org/officeDocument/2006/relationships/image" Target="media/image649.wmf"/><Relationship Id="rId1012" Type="http://schemas.openxmlformats.org/officeDocument/2006/relationships/image" Target="media/image796.wmf"/><Relationship Id="rId1457" Type="http://schemas.openxmlformats.org/officeDocument/2006/relationships/image" Target="media/image1106.wmf"/><Relationship Id="rId1664" Type="http://schemas.openxmlformats.org/officeDocument/2006/relationships/image" Target="media/image1307.png"/><Relationship Id="rId1317" Type="http://schemas.openxmlformats.org/officeDocument/2006/relationships/image" Target="media/image997.wmf"/><Relationship Id="rId1524" Type="http://schemas.openxmlformats.org/officeDocument/2006/relationships/image" Target="media/image1172.wmf"/><Relationship Id="rId23" Type="http://schemas.openxmlformats.org/officeDocument/2006/relationships/hyperlink" Target="consultantplus://offline/ref=CFF1A5BEE410158B6D4F196959213C97B2CED5315B96DD56BDA0BAACDAE0077A1220BC59B212D7F5F8585B7BE67C57A9BA68FBF17806F8G3U1N" TargetMode="External"/><Relationship Id="rId172" Type="http://schemas.openxmlformats.org/officeDocument/2006/relationships/image" Target="media/image49.wmf"/><Relationship Id="rId477" Type="http://schemas.openxmlformats.org/officeDocument/2006/relationships/image" Target="media/image316.wmf"/><Relationship Id="rId684" Type="http://schemas.openxmlformats.org/officeDocument/2006/relationships/image" Target="media/image512.wmf"/><Relationship Id="rId337" Type="http://schemas.openxmlformats.org/officeDocument/2006/relationships/image" Target="media/image198.png"/><Relationship Id="rId891" Type="http://schemas.openxmlformats.org/officeDocument/2006/relationships/image" Target="media/image709.wmf"/><Relationship Id="rId989" Type="http://schemas.openxmlformats.org/officeDocument/2006/relationships/hyperlink" Target="consultantplus://offline/ref=7B80AF41DB4EF3799B4755C7B89413A6B2AD178F1D317D055E6D3A0E600539968F4A4B449CEBB93E175753E046264AA34DBAA240C4BE4BHAU7N" TargetMode="External"/><Relationship Id="rId544" Type="http://schemas.openxmlformats.org/officeDocument/2006/relationships/image" Target="media/image381.wmf"/><Relationship Id="rId751" Type="http://schemas.openxmlformats.org/officeDocument/2006/relationships/image" Target="media/image575.wmf"/><Relationship Id="rId849" Type="http://schemas.openxmlformats.org/officeDocument/2006/relationships/image" Target="media/image667.wmf"/><Relationship Id="rId1174" Type="http://schemas.openxmlformats.org/officeDocument/2006/relationships/image" Target="media/image882.wmf"/><Relationship Id="rId1381" Type="http://schemas.openxmlformats.org/officeDocument/2006/relationships/image" Target="media/image1040.wmf"/><Relationship Id="rId1479" Type="http://schemas.openxmlformats.org/officeDocument/2006/relationships/image" Target="media/image1128.wmf"/><Relationship Id="rId1686" Type="http://schemas.openxmlformats.org/officeDocument/2006/relationships/image" Target="media/image1329.png"/><Relationship Id="rId404" Type="http://schemas.openxmlformats.org/officeDocument/2006/relationships/image" Target="media/image246.wmf"/><Relationship Id="rId611" Type="http://schemas.openxmlformats.org/officeDocument/2006/relationships/image" Target="media/image444.wmf"/><Relationship Id="rId1034" Type="http://schemas.openxmlformats.org/officeDocument/2006/relationships/image" Target="media/image803.wmf"/><Relationship Id="rId1241" Type="http://schemas.openxmlformats.org/officeDocument/2006/relationships/image" Target="media/image936.wmf"/><Relationship Id="rId1339" Type="http://schemas.openxmlformats.org/officeDocument/2006/relationships/image" Target="media/image1019.wmf"/><Relationship Id="rId709" Type="http://schemas.openxmlformats.org/officeDocument/2006/relationships/image" Target="media/image537.wmf"/><Relationship Id="rId916" Type="http://schemas.openxmlformats.org/officeDocument/2006/relationships/image" Target="media/image732.wmf"/><Relationship Id="rId1101" Type="http://schemas.openxmlformats.org/officeDocument/2006/relationships/image" Target="media/image857.wmf"/><Relationship Id="rId1546" Type="http://schemas.openxmlformats.org/officeDocument/2006/relationships/image" Target="media/image1192.wmf"/><Relationship Id="rId45" Type="http://schemas.openxmlformats.org/officeDocument/2006/relationships/hyperlink" Target="consultantplus://offline/ref=CFF1A5BEE410158B6D4F196959213C97B2C2D5395D96DD56BDA0BAACDAE0077A1220BC59B212D6FCF8585B7BE67C57A9BA68FBF17806F8G3U1N" TargetMode="External"/><Relationship Id="rId1406" Type="http://schemas.openxmlformats.org/officeDocument/2006/relationships/image" Target="media/image1055.wmf"/><Relationship Id="rId1613" Type="http://schemas.openxmlformats.org/officeDocument/2006/relationships/image" Target="media/image1256.wmf"/><Relationship Id="rId194" Type="http://schemas.openxmlformats.org/officeDocument/2006/relationships/image" Target="media/image70.wmf"/><Relationship Id="rId261" Type="http://schemas.openxmlformats.org/officeDocument/2006/relationships/image" Target="media/image134.wmf"/><Relationship Id="rId499" Type="http://schemas.openxmlformats.org/officeDocument/2006/relationships/image" Target="media/image337.wmf"/><Relationship Id="rId359" Type="http://schemas.openxmlformats.org/officeDocument/2006/relationships/hyperlink" Target="consultantplus://offline/ref=7B80AF41DB4EF3799B4755C7B89413A6B2AD178F1D317D055E6D3A0E600539968F4A4B449CEBBA3E175753E046264AA34DBAA240C4BE4BHAU7N" TargetMode="External"/><Relationship Id="rId566" Type="http://schemas.openxmlformats.org/officeDocument/2006/relationships/image" Target="media/image402.wmf"/><Relationship Id="rId773" Type="http://schemas.openxmlformats.org/officeDocument/2006/relationships/image" Target="media/image597.png"/><Relationship Id="rId1196" Type="http://schemas.openxmlformats.org/officeDocument/2006/relationships/image" Target="media/image902.wmf"/><Relationship Id="rId121" Type="http://schemas.openxmlformats.org/officeDocument/2006/relationships/image" Target="media/image14.wmf"/><Relationship Id="rId219" Type="http://schemas.openxmlformats.org/officeDocument/2006/relationships/image" Target="media/image95.png"/><Relationship Id="rId426" Type="http://schemas.openxmlformats.org/officeDocument/2006/relationships/image" Target="media/image265.wmf"/><Relationship Id="rId633" Type="http://schemas.openxmlformats.org/officeDocument/2006/relationships/image" Target="media/image464.wmf"/><Relationship Id="rId980" Type="http://schemas.openxmlformats.org/officeDocument/2006/relationships/image" Target="media/image773.wmf"/><Relationship Id="rId1056" Type="http://schemas.openxmlformats.org/officeDocument/2006/relationships/image" Target="media/image824.wmf"/><Relationship Id="rId1263" Type="http://schemas.openxmlformats.org/officeDocument/2006/relationships/image" Target="media/image947.wmf"/><Relationship Id="rId840" Type="http://schemas.openxmlformats.org/officeDocument/2006/relationships/image" Target="media/image659.wmf"/><Relationship Id="rId938" Type="http://schemas.openxmlformats.org/officeDocument/2006/relationships/hyperlink" Target="consultantplus://offline/ref=7B80AF41DB4EF3799B4755C7B89413A6B2AB13871A317D055E6D3A0E600539968F4A4B449CEBB83D175753E046264AA34DBAA240C4BE4BHAU7N" TargetMode="External"/><Relationship Id="rId1470" Type="http://schemas.openxmlformats.org/officeDocument/2006/relationships/image" Target="media/image1119.wmf"/><Relationship Id="rId1568" Type="http://schemas.openxmlformats.org/officeDocument/2006/relationships/image" Target="media/image1213.png"/><Relationship Id="rId67" Type="http://schemas.openxmlformats.org/officeDocument/2006/relationships/hyperlink" Target="consultantplus://offline/ref=CFF1A5BEE410158B6D4F196959213C97B2C3D1305B96DD56BDA0BAACDAE0077A1220BC59B212D6F9F8585B7BE67C57A9BA68FBF17806F8G3U1N" TargetMode="External"/><Relationship Id="rId700" Type="http://schemas.openxmlformats.org/officeDocument/2006/relationships/image" Target="media/image528.wmf"/><Relationship Id="rId1123" Type="http://schemas.openxmlformats.org/officeDocument/2006/relationships/hyperlink" Target="consultantplus://offline/ref=7B80AF41DB4EF3799B4755C7B89413A6B2A617861A317D055E6D3A0E600539968F4A4B449CEBB936175753E046264AA34DBAA240C4BE4BHAU7N" TargetMode="External"/><Relationship Id="rId1330" Type="http://schemas.openxmlformats.org/officeDocument/2006/relationships/image" Target="media/image1010.wmf"/><Relationship Id="rId1428" Type="http://schemas.openxmlformats.org/officeDocument/2006/relationships/image" Target="media/image1077.wmf"/><Relationship Id="rId1635" Type="http://schemas.openxmlformats.org/officeDocument/2006/relationships/image" Target="media/image1278.wmf"/><Relationship Id="rId283" Type="http://schemas.openxmlformats.org/officeDocument/2006/relationships/image" Target="media/image155.wmf"/><Relationship Id="rId490" Type="http://schemas.openxmlformats.org/officeDocument/2006/relationships/image" Target="media/image328.wmf"/><Relationship Id="rId143" Type="http://schemas.openxmlformats.org/officeDocument/2006/relationships/image" Target="media/image25.wmf"/><Relationship Id="rId350" Type="http://schemas.openxmlformats.org/officeDocument/2006/relationships/hyperlink" Target="consultantplus://offline/ref=7B80AF41DB4EF3799B4755C7B89413A6B2AD178F1D317D055E6D3A0E600539968F4A4B449CEAB336175753E046264AA34DBAA240C4BE4BHAU7N" TargetMode="External"/><Relationship Id="rId588" Type="http://schemas.openxmlformats.org/officeDocument/2006/relationships/image" Target="media/image423.wmf"/><Relationship Id="rId795" Type="http://schemas.openxmlformats.org/officeDocument/2006/relationships/image" Target="media/image619.wmf"/><Relationship Id="rId9" Type="http://schemas.openxmlformats.org/officeDocument/2006/relationships/hyperlink" Target="consultantplus://offline/ref=CFF1A5BEE410158B6D4F067C5C213C97B3CAD4315895805CB5F9B6AEDDEF586D1569B058B212D7FCF6075E6EF7245BACA077FAEF6404FA31G0U2N" TargetMode="External"/><Relationship Id="rId210" Type="http://schemas.openxmlformats.org/officeDocument/2006/relationships/image" Target="media/image86.wmf"/><Relationship Id="rId448" Type="http://schemas.openxmlformats.org/officeDocument/2006/relationships/image" Target="media/image287.wmf"/><Relationship Id="rId655" Type="http://schemas.openxmlformats.org/officeDocument/2006/relationships/image" Target="media/image484.wmf"/><Relationship Id="rId862" Type="http://schemas.openxmlformats.org/officeDocument/2006/relationships/image" Target="media/image680.wmf"/><Relationship Id="rId1078" Type="http://schemas.openxmlformats.org/officeDocument/2006/relationships/image" Target="media/image840.wmf"/><Relationship Id="rId1285" Type="http://schemas.openxmlformats.org/officeDocument/2006/relationships/image" Target="media/image967.wmf"/><Relationship Id="rId1492" Type="http://schemas.openxmlformats.org/officeDocument/2006/relationships/image" Target="media/image1140.wmf"/><Relationship Id="rId308" Type="http://schemas.openxmlformats.org/officeDocument/2006/relationships/image" Target="media/image175.wmf"/><Relationship Id="rId515" Type="http://schemas.openxmlformats.org/officeDocument/2006/relationships/image" Target="media/image353.wmf"/><Relationship Id="rId722" Type="http://schemas.openxmlformats.org/officeDocument/2006/relationships/image" Target="media/image549.png"/><Relationship Id="rId1145" Type="http://schemas.openxmlformats.org/officeDocument/2006/relationships/hyperlink" Target="consultantplus://offline/ref=7B80AF41DB4EF3799B4755C7B89413A6B2A617861A317D055E6D3A0E600539968F4A4B449CEBBE38175753E046264AA34DBAA240C4BE4BHAU7N" TargetMode="External"/><Relationship Id="rId1352" Type="http://schemas.openxmlformats.org/officeDocument/2006/relationships/image" Target="media/image1031.wmf"/><Relationship Id="rId89" Type="http://schemas.openxmlformats.org/officeDocument/2006/relationships/hyperlink" Target="consultantplus://offline/ref=CFF1A5BEE410158B6D4F196959213C97B2CCD53F5C96DD56BDA0BAACDAE007681278B058B60CD6FCED0E0A3DGBU1N" TargetMode="External"/><Relationship Id="rId1005" Type="http://schemas.openxmlformats.org/officeDocument/2006/relationships/image" Target="media/image789.wmf"/><Relationship Id="rId1212" Type="http://schemas.openxmlformats.org/officeDocument/2006/relationships/image" Target="media/image916.wmf"/><Relationship Id="rId1657" Type="http://schemas.openxmlformats.org/officeDocument/2006/relationships/image" Target="media/image1300.wmf"/><Relationship Id="rId1517" Type="http://schemas.openxmlformats.org/officeDocument/2006/relationships/image" Target="media/image1165.png"/><Relationship Id="rId16" Type="http://schemas.openxmlformats.org/officeDocument/2006/relationships/hyperlink" Target="consultantplus://offline/ref=CFF1A5BEE410158B6D4F067C5C213C97B2CCDD305F98805CB5F9B6AEDDEF586D1569B058B212D7FCF6075E6EF7245BACA077FAEF6404FA31G0U2N" TargetMode="External"/><Relationship Id="rId165" Type="http://schemas.openxmlformats.org/officeDocument/2006/relationships/image" Target="media/image42.wmf"/><Relationship Id="rId372" Type="http://schemas.openxmlformats.org/officeDocument/2006/relationships/image" Target="media/image229.wmf"/><Relationship Id="rId677" Type="http://schemas.openxmlformats.org/officeDocument/2006/relationships/image" Target="media/image505.png"/><Relationship Id="rId232" Type="http://schemas.openxmlformats.org/officeDocument/2006/relationships/image" Target="media/image106.wmf"/><Relationship Id="rId884" Type="http://schemas.openxmlformats.org/officeDocument/2006/relationships/image" Target="media/image702.wmf"/><Relationship Id="rId537" Type="http://schemas.openxmlformats.org/officeDocument/2006/relationships/image" Target="media/image375.wmf"/><Relationship Id="rId744" Type="http://schemas.openxmlformats.org/officeDocument/2006/relationships/image" Target="media/image568.wmf"/><Relationship Id="rId951" Type="http://schemas.openxmlformats.org/officeDocument/2006/relationships/image" Target="media/image748.wmf"/><Relationship Id="rId1167" Type="http://schemas.openxmlformats.org/officeDocument/2006/relationships/hyperlink" Target="consultantplus://offline/ref=7B80AF41DB4EF3799B4755C7B89413A6B2AB13871A317D055E6D3A0E600539968F4A4B449CE8BD3A175753E046264AA34DBAA240C4BE4BHAU7N" TargetMode="External"/><Relationship Id="rId1374" Type="http://schemas.openxmlformats.org/officeDocument/2006/relationships/hyperlink" Target="consultantplus://offline/ref=7B80AF41DB4EF3799B4755C7B89413A6B2A617861A317D055E6D3A0E600539968F4A4B449CEBBC3C175753E046264AA34DBAA240C4BE4BHAU7N" TargetMode="External"/><Relationship Id="rId1581" Type="http://schemas.openxmlformats.org/officeDocument/2006/relationships/image" Target="media/image1226.wmf"/><Relationship Id="rId1679" Type="http://schemas.openxmlformats.org/officeDocument/2006/relationships/image" Target="media/image13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188</Pages>
  <Words>60463</Words>
  <Characters>344641</Characters>
  <Application>Microsoft Office Word</Application>
  <DocSecurity>0</DocSecurity>
  <Lines>2872</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2022-10-14T13:20:00Z</dcterms:created>
  <dcterms:modified xsi:type="dcterms:W3CDTF">2022-10-14T13:20:00Z</dcterms:modified>
</cp:coreProperties>
</file>