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88" w:rsidRDefault="00027C8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7C88" w:rsidRDefault="00027C88">
      <w:pPr>
        <w:pStyle w:val="ConsPlusNormal"/>
        <w:jc w:val="both"/>
        <w:outlineLvl w:val="0"/>
      </w:pPr>
    </w:p>
    <w:p w:rsidR="00027C88" w:rsidRDefault="00027C8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27C88" w:rsidRDefault="00027C88">
      <w:pPr>
        <w:pStyle w:val="ConsPlusTitle"/>
        <w:jc w:val="center"/>
      </w:pPr>
    </w:p>
    <w:p w:rsidR="00027C88" w:rsidRDefault="00027C88">
      <w:pPr>
        <w:pStyle w:val="ConsPlusTitle"/>
        <w:jc w:val="center"/>
      </w:pPr>
      <w:r>
        <w:t>ПОСТАНОВЛЕНИЕ</w:t>
      </w:r>
    </w:p>
    <w:p w:rsidR="00027C88" w:rsidRDefault="00027C88">
      <w:pPr>
        <w:pStyle w:val="ConsPlusTitle"/>
        <w:jc w:val="center"/>
      </w:pPr>
      <w:r>
        <w:t>от 1 июля 2022 г. N 1196</w:t>
      </w:r>
    </w:p>
    <w:p w:rsidR="00027C88" w:rsidRDefault="00027C88">
      <w:pPr>
        <w:pStyle w:val="ConsPlusTitle"/>
        <w:jc w:val="center"/>
      </w:pPr>
    </w:p>
    <w:p w:rsidR="00027C88" w:rsidRDefault="00027C88">
      <w:pPr>
        <w:pStyle w:val="ConsPlusTitle"/>
        <w:jc w:val="center"/>
      </w:pPr>
      <w:r>
        <w:t>ОБ УТВЕРЖДЕНИИ ПРАВИЛ</w:t>
      </w:r>
    </w:p>
    <w:p w:rsidR="00027C88" w:rsidRDefault="00027C88">
      <w:pPr>
        <w:pStyle w:val="ConsPlusTitle"/>
        <w:jc w:val="center"/>
      </w:pPr>
      <w:r>
        <w:t>ПОДКЛЮЧЕНИЯ (ТЕХНОЛОГИЧЕСКОГО ПРИСОЕДИНЕНИЯ) ОБЪЕКТОВ</w:t>
      </w:r>
    </w:p>
    <w:p w:rsidR="00027C88" w:rsidRDefault="00027C88">
      <w:pPr>
        <w:pStyle w:val="ConsPlusTitle"/>
        <w:jc w:val="center"/>
      </w:pPr>
      <w:r>
        <w:t>КАПИТАЛЬНОГО СТРОИТЕЛЬСТВА К СЕТЯМ ЭЛЕКТРОСВЯЗИ</w:t>
      </w:r>
    </w:p>
    <w:p w:rsidR="00027C88" w:rsidRDefault="00027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7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C88" w:rsidRDefault="00027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C88" w:rsidRDefault="00027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7C88" w:rsidRDefault="00027C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7C88" w:rsidRDefault="00027C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16.05.2024 N 609)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C88" w:rsidRDefault="00027C88">
            <w:pPr>
              <w:pStyle w:val="ConsPlusNormal"/>
            </w:pPr>
          </w:p>
        </w:tc>
      </w:tr>
    </w:tbl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 статьи 52.1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подключения (технологического присоединения) объектов капитального строительства к сетям электросвязи.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2023 г. и действует 6 лет.</w:t>
      </w: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jc w:val="right"/>
      </w:pPr>
      <w:r>
        <w:t>Председатель Правительства</w:t>
      </w:r>
    </w:p>
    <w:p w:rsidR="00027C88" w:rsidRDefault="00027C88">
      <w:pPr>
        <w:pStyle w:val="ConsPlusNormal"/>
        <w:jc w:val="right"/>
      </w:pPr>
      <w:r>
        <w:t>Российской Федерации</w:t>
      </w:r>
    </w:p>
    <w:p w:rsidR="00027C88" w:rsidRDefault="00027C88">
      <w:pPr>
        <w:pStyle w:val="ConsPlusNormal"/>
        <w:jc w:val="right"/>
      </w:pPr>
      <w:r>
        <w:t>М.МИШУСТИН</w:t>
      </w: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jc w:val="right"/>
        <w:outlineLvl w:val="0"/>
      </w:pPr>
      <w:r>
        <w:t>Утверждены</w:t>
      </w:r>
    </w:p>
    <w:p w:rsidR="00027C88" w:rsidRDefault="00027C88">
      <w:pPr>
        <w:pStyle w:val="ConsPlusNormal"/>
        <w:jc w:val="right"/>
      </w:pPr>
      <w:r>
        <w:t>постановлением Правительства</w:t>
      </w:r>
    </w:p>
    <w:p w:rsidR="00027C88" w:rsidRDefault="00027C88">
      <w:pPr>
        <w:pStyle w:val="ConsPlusNormal"/>
        <w:jc w:val="right"/>
      </w:pPr>
      <w:r>
        <w:t>Российской Федерации</w:t>
      </w:r>
    </w:p>
    <w:p w:rsidR="00027C88" w:rsidRDefault="00027C88">
      <w:pPr>
        <w:pStyle w:val="ConsPlusNormal"/>
        <w:jc w:val="right"/>
      </w:pPr>
      <w:r>
        <w:t>от 1 июля 2022 г. N 1196</w:t>
      </w: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Title"/>
        <w:jc w:val="center"/>
      </w:pPr>
      <w:bookmarkStart w:id="0" w:name="P29"/>
      <w:bookmarkEnd w:id="0"/>
      <w:r>
        <w:t>ПРАВИЛА</w:t>
      </w:r>
    </w:p>
    <w:p w:rsidR="00027C88" w:rsidRDefault="00027C88">
      <w:pPr>
        <w:pStyle w:val="ConsPlusTitle"/>
        <w:jc w:val="center"/>
      </w:pPr>
      <w:r>
        <w:t>ПОДКЛЮЧЕНИЯ (ТЕХНОЛОГИЧЕСКОГО ПРИСОЕДИНЕНИЯ) ОБЪЕКТОВ</w:t>
      </w:r>
    </w:p>
    <w:p w:rsidR="00027C88" w:rsidRDefault="00027C88">
      <w:pPr>
        <w:pStyle w:val="ConsPlusTitle"/>
        <w:jc w:val="center"/>
      </w:pPr>
      <w:r>
        <w:t>КАПИТАЛЬНОГО СТРОИТЕЛЬСТВА К СЕТЯМ ЭЛЕКТРОСВЯЗИ</w:t>
      </w:r>
    </w:p>
    <w:p w:rsidR="00027C88" w:rsidRDefault="00027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7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C88" w:rsidRDefault="00027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C88" w:rsidRDefault="00027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7C88" w:rsidRDefault="00027C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7C88" w:rsidRDefault="00027C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16.05.2024 N 609)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C88" w:rsidRDefault="00027C88">
            <w:pPr>
              <w:pStyle w:val="ConsPlusNormal"/>
            </w:pPr>
          </w:p>
        </w:tc>
      </w:tr>
    </w:tbl>
    <w:p w:rsidR="00027C88" w:rsidRDefault="00027C88">
      <w:pPr>
        <w:pStyle w:val="ConsPlusNormal"/>
        <w:jc w:val="both"/>
      </w:pPr>
    </w:p>
    <w:p w:rsidR="00027C88" w:rsidRDefault="00027C88">
      <w:pPr>
        <w:pStyle w:val="ConsPlusTitle"/>
        <w:jc w:val="center"/>
        <w:outlineLvl w:val="1"/>
      </w:pPr>
      <w:r>
        <w:t>I. Общие положения</w:t>
      </w: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ind w:firstLine="540"/>
        <w:jc w:val="both"/>
      </w:pPr>
      <w:r>
        <w:t>1. Настоящие Правила определяют порядок подключения (технологического присоединения) к сетям электросвязи проектируемых, строящихся, реконструируемых или построенных, реконструированных, но не подключенных к сетям электросвязи объектов капитального строительства.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 xml:space="preserve">Действие настоящих Правил не распространяется на правоотношения по присоединению сетей электросвязи операторов связи к сети связи общего пользования, а также на правоотношения, связанные с подключением (технологическим присоединением) объектов </w:t>
      </w:r>
      <w:r>
        <w:lastRenderedPageBreak/>
        <w:t>капитального строительства к сетям электросвязи на основании технических условий, выданных до дня вступления в силу настоящих Правил, в том числе в случае продления срока их действия.</w:t>
      </w:r>
      <w:proofErr w:type="gramEnd"/>
    </w:p>
    <w:p w:rsidR="00027C88" w:rsidRDefault="00027C88">
      <w:pPr>
        <w:pStyle w:val="ConsPlusNormal"/>
        <w:spacing w:before="220"/>
        <w:ind w:firstLine="540"/>
        <w:jc w:val="both"/>
      </w:pPr>
      <w:r>
        <w:t>2. Используемые в настоящих Правилах понятия означают следующее: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>"акт о подключении" - документ, составленный по завершении подключения (технологического присоединения) построенного, реконструированного объекта капитального строительства к сети электросвязи, в котором определены технические характеристики подключения (технологического присоединения) объекта капитального строительства к сети электросвязи, в том числе границы ответственности сторон за эксплуатацию соответствующих объектов электросвязи;</w:t>
      </w:r>
      <w:proofErr w:type="gramEnd"/>
    </w:p>
    <w:p w:rsidR="00027C88" w:rsidRDefault="00027C88">
      <w:pPr>
        <w:pStyle w:val="ConsPlusNormal"/>
        <w:spacing w:before="220"/>
        <w:ind w:firstLine="540"/>
        <w:jc w:val="both"/>
      </w:pPr>
      <w:r>
        <w:t>"договор о подключении" - договор о подключении (технологическом присоединении) объекта капитального строительства к сети электросвязи;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 xml:space="preserve">"заявитель" - юридическое лицо или физическое лицо, в том числе индивидуальный предприниматель, намеренные осуществить или осуществляющие строительство (реконструкцию) объекта капитального строительства с последующим подключением (технологическим присоединением) его к сети электросвязи или подключение (технологическое присоединение) объекта капитального строительства к сети электросвязи, а также лица, указанные в </w:t>
      </w:r>
      <w:hyperlink r:id="rId9">
        <w:r>
          <w:rPr>
            <w:color w:val="0000FF"/>
          </w:rPr>
          <w:t>части 5.2 статьи 48</w:t>
        </w:r>
      </w:hyperlink>
      <w:r>
        <w:t xml:space="preserve"> Градостроительного кодекса Российской Федерации, при направлении запросов о выдаче технических условий;</w:t>
      </w:r>
      <w:proofErr w:type="gramEnd"/>
    </w:p>
    <w:p w:rsidR="00027C88" w:rsidRDefault="00027C88">
      <w:pPr>
        <w:pStyle w:val="ConsPlusNormal"/>
        <w:spacing w:before="220"/>
        <w:ind w:firstLine="540"/>
        <w:jc w:val="both"/>
      </w:pPr>
      <w:r>
        <w:t>"исполнитель" - оператор связи, владеющий на праве собственности или на ином законном основании сетями электросвязи, к которым осуществляется подключение (технологическое присоединение) объектов капитального строительства;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"объект сети электросвязи" - размещенный на объекте капитального строительства фрагмент сети электросвязи, включающий в себя средства связи и (или) линии связи;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"подключение" - подключение (технологическое присоединение) объектов капитального строительства к сети электросвязи, представляющее собой совокупность организационных и технических действий, дающих возможность подключения к сетям электросвязи проектируемых, строящихся, реконструируемых или построенных, реконструированных, но не подключенных к сетям электросвязи объектов капитального строительства в целях оказания услуг связи;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"технические условия" - обязательное приложение к договору о подключении, предусматривающее технические мероприятия, выполняемые заявителем и исполнителем для осуществления подключения.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3. Подключение осуществляется в следующем порядке: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а) направление заявителем исполнителю запроса о выдаче технических условий;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выдача технических условий в случае направления заявителем запроса о выдаче технических условий;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в) направление заявки о заключении договора о подключении (далее - заявка о подключении);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г) заключение договора о подключении с приложением технических условий;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д) исполнение заявителем и исполнителем договора о подключении;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е) составление акта о подключении.</w:t>
      </w: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Title"/>
        <w:jc w:val="center"/>
        <w:outlineLvl w:val="1"/>
      </w:pPr>
      <w:r>
        <w:lastRenderedPageBreak/>
        <w:t>II. Определение и выдача технических условий</w:t>
      </w: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ind w:firstLine="540"/>
        <w:jc w:val="both"/>
      </w:pPr>
      <w:r>
        <w:t xml:space="preserve">4. Технические условия, применяемые в целях архитектурно-строительного проектирования, определяются в соответствии с настоящими Правилами и являются обязательными приложениями к договорам о подключении, заключаемым исполнителем и заявителем, указанным в </w:t>
      </w:r>
      <w:hyperlink r:id="rId10">
        <w:r>
          <w:rPr>
            <w:color w:val="0000FF"/>
          </w:rPr>
          <w:t>части 5</w:t>
        </w:r>
      </w:hyperlink>
      <w:r>
        <w:t xml:space="preserve"> или </w:t>
      </w:r>
      <w:hyperlink r:id="rId11">
        <w:r>
          <w:rPr>
            <w:color w:val="0000FF"/>
          </w:rPr>
          <w:t>6 статьи 52.1</w:t>
        </w:r>
      </w:hyperlink>
      <w:r>
        <w:t xml:space="preserve"> Градостроительного кодекса Российской Федерации.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Технические условия выдаются в целях заключения договора о подключении по запросам заявителей, указанных в </w:t>
      </w:r>
      <w:hyperlink r:id="rId12">
        <w:r>
          <w:rPr>
            <w:color w:val="0000FF"/>
          </w:rPr>
          <w:t>части 5.2 статьи 48</w:t>
        </w:r>
      </w:hyperlink>
      <w:r>
        <w:t xml:space="preserve">, </w:t>
      </w:r>
      <w:hyperlink r:id="rId13">
        <w:r>
          <w:rPr>
            <w:color w:val="0000FF"/>
          </w:rPr>
          <w:t>частях 5</w:t>
        </w:r>
      </w:hyperlink>
      <w:r>
        <w:t xml:space="preserve"> и </w:t>
      </w:r>
      <w:hyperlink r:id="rId14">
        <w:r>
          <w:rPr>
            <w:color w:val="0000FF"/>
          </w:rPr>
          <w:t>6 статьи 52.1</w:t>
        </w:r>
      </w:hyperlink>
      <w:r>
        <w:t xml:space="preserve"> Градостроительного кодекса Российской Федерации.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1" w:name="P59"/>
      <w:bookmarkEnd w:id="1"/>
      <w:r>
        <w:t>5. Запрос о выдаче технических условий должен содержать: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>а) полное и сокращенное (при наличии) наименования заявителя, его организационно-правовую форму, место нахождения и почтовый адрес (для юридического лица) либо фамилию, имя, отчество (при наличии), адрес регистрации по месту жительства и почтовый адрес (для физического лица (индивидуального предпринимателя);</w:t>
      </w:r>
      <w:proofErr w:type="gramEnd"/>
    </w:p>
    <w:p w:rsidR="00027C88" w:rsidRDefault="00027C88">
      <w:pPr>
        <w:pStyle w:val="ConsPlusNormal"/>
        <w:spacing w:before="220"/>
        <w:ind w:firstLine="540"/>
        <w:jc w:val="both"/>
      </w:pPr>
      <w:r>
        <w:t>б) планируемый срок ввода в эксплуатацию объекта капитального строительства (при наличии соответствующей информации);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в) наименование и местонахождение объекта сети электросвязи, к которому планируется подключение;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г) наименование сетей электросвязи, планируемых к подключению, с указанием их технических характеристик (технология доступа, емкость в портах, пропускная способность, планируемая скорость доступа к информационно-телекоммуникационной сети "Интернет" (далее - сеть "Интернет") при подключении сетей передачи данных).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2" w:name="P64"/>
      <w:bookmarkEnd w:id="2"/>
      <w:r>
        <w:t>6. К запросу о выдаче технических условий прилагаются следующие сведения и документы: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а) копия документа, подтверждающего право собственности или иное предусмотренное законом право на объект капитального строительства и (или) земельный участок, на котором расположены (будут располагаться) подключаемые объекты капитального строительства заявителя, за исключением случаев, </w:t>
      </w:r>
      <w:proofErr w:type="gramStart"/>
      <w:r>
        <w:t>предусмотренных</w:t>
      </w:r>
      <w:proofErr w:type="gramEnd"/>
      <w:r>
        <w:t xml:space="preserve"> в том числе </w:t>
      </w:r>
      <w:hyperlink w:anchor="P117">
        <w:r>
          <w:rPr>
            <w:color w:val="0000FF"/>
          </w:rPr>
          <w:t>пунктом 20</w:t>
        </w:r>
      </w:hyperlink>
      <w:r>
        <w:t xml:space="preserve"> настоящих Правил, когда договор о подключении может быть заключен при отсутствии правоустанавливающих документов. В случае отсутствия правоустанавливающих документов на земельный участок при осуществлении строительства (реконструкции) в рамках реализации программы реновации жилищного фонда в г. Москве заявитель представляет копию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 Москвы. </w:t>
      </w:r>
      <w:proofErr w:type="gramStart"/>
      <w:r>
        <w:t xml:space="preserve">При осуществлении строительства (реконструкции) объекта федерального значения, объекта регионального значения или объекта местного значения на земельном участке или земельных участках, образованных из земель и (или) земельных участков, указанных в </w:t>
      </w:r>
      <w:hyperlink r:id="rId15">
        <w:r>
          <w:rPr>
            <w:color w:val="0000FF"/>
          </w:rPr>
          <w:t>части 7.3 статьи 51</w:t>
        </w:r>
      </w:hyperlink>
      <w:r>
        <w:t xml:space="preserve"> Градостроительного кодекса Российской Федерации,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территории, а также копию</w:t>
      </w:r>
      <w:proofErr w:type="gramEnd"/>
      <w:r>
        <w:t xml:space="preserve"> решения о предварительном согласовании предоставления земельного участка в указанных целях, если в соответствии с </w:t>
      </w:r>
      <w:hyperlink r:id="rId16">
        <w:r>
          <w:rPr>
            <w:color w:val="0000FF"/>
          </w:rPr>
          <w:t>частью 6 статьи 52.1</w:t>
        </w:r>
      </w:hyperlink>
      <w:r>
        <w:t xml:space="preserve"> Градостроительного кодекса Российской Федерации предусмотрено наличие такого решения;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доверенность или иные документы, подтверждающие полномочия представителя заявителя (в случае если запрос о выдаче технических условий направляется представителем заявителя);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в) копия документа, подтверждающего право собственности или иное предусмотренное законом право на объект капитального строительства, в случае если завершено строительство </w:t>
      </w:r>
      <w:r>
        <w:lastRenderedPageBreak/>
        <w:t>указанного объекта;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г) предельные параметры разрешенного строительства, реконструкции объекта капитального строительства;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д) информация о подключении объекта капитального строительства к сетям электросвязи, эксплуатируемым другими операторами связи (при наличии такого подключения);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4" w:name="P70"/>
      <w:bookmarkEnd w:id="4"/>
      <w:r>
        <w:t>е) перечень услуг связи, которые планируется получать с использованием сети электросвязи, к которой подключается объект капитального строительства.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7. В случае если заявитель не обладает информацией о размере платы за подключение, указанная информация может быть запрошена при направлении запроса о выдаче технических условий.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Размер платы за подключение определяется исполнителем самостоятельно.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8. Технические условия должны содержать следующие данные: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а) местонахождение точек подключения, под которыми понимается совокупность технических средств, позволяющих осуществить подключение объекта капитального строительства к сети электросвязи исполнителя (далее - точка подключения);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технические параметры точек подключения, в том числе максимальная емкость в портах с указанием технологий доступа, пропускная способность в возможных точках подключения;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в) сведения о пропускной способности линий связи, которая определяется заданием на проектирование сети передачи данных, для жилых помещений, зданий и сооружений, а также для помещений общественного назначения;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г) требования к прокладке и изоляции сетей электросвязи;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д) состав инфраструктуры объекта капитального строительства, необходимой для размещения сети электросвязи;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е) порядок эксплуатационно-технического обслуживания сре</w:t>
      </w:r>
      <w:proofErr w:type="gramStart"/>
      <w:r>
        <w:t>дств св</w:t>
      </w:r>
      <w:proofErr w:type="gramEnd"/>
      <w:r>
        <w:t>язи и (или) линий связи;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ж) порядок принятия мер по обеспечению устойчивого функционирования сетей электросвязи, в том числе в чрезвычайных ситуациях;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з) срок действия технических условий, который составляет 3 года (при комплексном развитии территории - 5 лет) со дня выдачи технических условий. В случае если в течение 1 года (при комплексном развитии территории - в течение 3 лет) со дня выдачи заявителю технических условий заявителем не будет подана заявка о подключении, срок действия технических условий прекращается.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9. Запрос о выдаче технических условий может быть направлен почтовым отправлением с описью вложения либо в электронной форме посредством использования официального сайта исполнителя в сети "Интернет" (далее - официальный сайт исполнителя). Заявитель вправе представить запрос о выдаче технических условий исполнителю лично или через уполномоченного представителя, а исполнитель обязан принять такой запрос.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10. При представлении заявителем сведений и документов, указанных в </w:t>
      </w:r>
      <w:hyperlink w:anchor="P59">
        <w:r>
          <w:rPr>
            <w:color w:val="0000FF"/>
          </w:rPr>
          <w:t>пунктах 5</w:t>
        </w:r>
      </w:hyperlink>
      <w:r>
        <w:t xml:space="preserve"> и </w:t>
      </w:r>
      <w:hyperlink w:anchor="P64">
        <w:r>
          <w:rPr>
            <w:color w:val="0000FF"/>
          </w:rPr>
          <w:t>6</w:t>
        </w:r>
      </w:hyperlink>
      <w:r>
        <w:t xml:space="preserve"> настоящих Правил, в полном объеме исполнитель в течение 7 рабочих дней со дня получения запроса о выдаче технических условий обязан выдать заявителю технические условия либо направить заявителю мотивированный отказ в выдаче технических условий при отсутствии технической возможности подключения.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lastRenderedPageBreak/>
        <w:t xml:space="preserve">11. </w:t>
      </w:r>
      <w:proofErr w:type="gramStart"/>
      <w:r>
        <w:t xml:space="preserve">В случае непредставления заявителем сведений и (или) документов, указанных в </w:t>
      </w:r>
      <w:hyperlink w:anchor="P59">
        <w:r>
          <w:rPr>
            <w:color w:val="0000FF"/>
          </w:rPr>
          <w:t>пунктах 5</w:t>
        </w:r>
      </w:hyperlink>
      <w:r>
        <w:t xml:space="preserve"> и </w:t>
      </w:r>
      <w:hyperlink w:anchor="P64">
        <w:r>
          <w:rPr>
            <w:color w:val="0000FF"/>
          </w:rPr>
          <w:t>6</w:t>
        </w:r>
      </w:hyperlink>
      <w:r>
        <w:t xml:space="preserve"> настоящих Правил, исполнитель в течение 3 рабочих дней со дня получения запроса о выдаче технических условий направляет заявителю уведомление о необходимости в течение 3 рабочих дней со дня получения такого уведомления представить недостающие сведения и документы и приостанавливает рассмотрение запроса о выдаче технических условий до получения</w:t>
      </w:r>
      <w:proofErr w:type="gramEnd"/>
      <w:r>
        <w:t xml:space="preserve"> недостающих сведений и документов.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>Исполнитель направляет указанное уведомление заявителю любым доступным способом по своему выбору (почтовое отправление, электронное сообщение по адресу электронной почты заявителя (при наличии).</w:t>
      </w:r>
      <w:proofErr w:type="gramEnd"/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представления заявителем недостающих сведений и документов, указанных в </w:t>
      </w:r>
      <w:hyperlink w:anchor="P59">
        <w:r>
          <w:rPr>
            <w:color w:val="0000FF"/>
          </w:rPr>
          <w:t>пунктах 5</w:t>
        </w:r>
      </w:hyperlink>
      <w:r>
        <w:t xml:space="preserve"> и </w:t>
      </w:r>
      <w:hyperlink w:anchor="P64">
        <w:r>
          <w:rPr>
            <w:color w:val="0000FF"/>
          </w:rPr>
          <w:t>6</w:t>
        </w:r>
      </w:hyperlink>
      <w:r>
        <w:t xml:space="preserve"> настоящих Правил, в течение 3 рабочих дней со дня получения заявителем указанного уведомления исполнитель обязан возобновить рассмотрение запроса о выдаче технических условий и выдать заявителю в течение 7 рабочих дней со дня представления заявителем таких сведений и документов технические условия либо направить заявителю мотивированный отказ в</w:t>
      </w:r>
      <w:proofErr w:type="gramEnd"/>
      <w:r>
        <w:t xml:space="preserve"> выдаче технических условий при отсутствии технической возможности подключения.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 случае непредставления недостающих сведений и документов в течение 3 рабочих дней со дня получения заявителем указанного уведомления исполнитель вправе отказать в выдаче технических условий.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12. Выдача технических условий осуществляется без взимания платы.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13. Исполнитель определяет техническую возможность подключения на основании незадействованной монтированной емкости сети электросвязи, принадлежащей ему на праве собственности или на ином законном основании.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>Техническая возможность подключения существует, если при подключении сохраняются существующие условия оказания услуг связи в отношении абонентов (пользователей услугами связи) исполнителя, объектов капитального строительства, подключенных к сети электросвязи исполнителя на день направления запроса о выдаче технических условий и (или) заявки о подключении, а также для заявителей, которым ранее были выданы технические условия и которые на момент рассмотрения запроса о выдаче технических</w:t>
      </w:r>
      <w:proofErr w:type="gramEnd"/>
      <w:r>
        <w:t xml:space="preserve"> условий и (или) заявки о подключении не завершили подключение.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Основанием для отказа в выдаче технических условий является отсутствие технической возможности подключения.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 случае наличия технической возможности подключения отказ исполнителя в выдаче технических условий не допускается.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14. Одновременно с направлением мотивированного отказа в выдаче технических условий исполнитель информирует заявителя о примерных сроках появления технической возможности подключения либо сообщает об отсутствии такой информации.</w:t>
      </w: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Title"/>
        <w:jc w:val="center"/>
        <w:outlineLvl w:val="1"/>
      </w:pPr>
      <w:r>
        <w:t>III. Заключение договоров о подключении</w:t>
      </w: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ind w:firstLine="540"/>
        <w:jc w:val="both"/>
      </w:pPr>
      <w:r>
        <w:t>15. Подключение осуществляется на основании договора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При наличии технической возможности подключения отказ заявителю в заключени</w:t>
      </w:r>
      <w:proofErr w:type="gramStart"/>
      <w:r>
        <w:t>и</w:t>
      </w:r>
      <w:proofErr w:type="gramEnd"/>
      <w:r>
        <w:t xml:space="preserve"> договора о подключении в отношении объекта капитального строительства не допускается.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В случае если на момент получения заявки о подключении отсутствует техническая возможность подключения в установленной техническими условиями точке подключения, </w:t>
      </w:r>
      <w:r>
        <w:lastRenderedPageBreak/>
        <w:t>исполнитель вправе предложить иную точку подключения в целях создания технической возможности подключения.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При необоснованном отказе или уклонении исполнителя от заключения договора о подключении заявитель вправе обратиться в </w:t>
      </w:r>
      <w:proofErr w:type="gramStart"/>
      <w:r>
        <w:t>суд</w:t>
      </w:r>
      <w:proofErr w:type="gramEnd"/>
      <w:r>
        <w:t xml:space="preserve"> в том числе с требованием о понуждении исполнителя заключить договор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16. Основанием для заключения договора о подключении является направление заявителем заявки о подключении в случае: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а) необходимости подключения проектируемого, строящегося или построенного, но не подключенного к сетям электросвязи объекта капитального строительства;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реконструкции (модернизации) объекта капитального строительства в случае, если требуется новое подключение или изменение параметров существующего подключения.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17. Для заключения договора о подключении заявитель направляет исполнителю заявку о подключении в 2 экземплярах почтовым отправлением с описью вложения. Заявитель вправе представить заявку о подключении исполнителю лично или через уполномоченного представителя, а исполнитель обязан принять заявку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Заявитель вправе направить заявку о подключении и прилагаемые к ней документы в электронной форме посредством использования официального сайта исполнителя, а также через федеральную государственную информационную систему "Единый портал государственных и муниципальных услуг (функций)".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Заявитель несет ответственность за недостоверность и неполноту сведений, содержащихся в заявке о подключении и прилагаемых к ней документах.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5" w:name="P107"/>
      <w:bookmarkEnd w:id="5"/>
      <w:r>
        <w:t>18. В заявке о подключении указываются следующие сведения: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>а) реквизиты заявителя (для юридических лиц - полное и сокращенное (при наличии) наименования и основной государственный регистрационный номер, для индивидуальных предпринимателей - основной государственный регистрационный номер индивидуального предпринимателя, для физических лиц - фамилия, имя, отчество (при наличии), серия, номер и дата выдачи паспорта или иного документа, удостоверяющего личность в соответствии с законодательством Российской Федерации, а также почтовый адрес, иные способы обмена информацией (при</w:t>
      </w:r>
      <w:proofErr w:type="gramEnd"/>
      <w:r>
        <w:t xml:space="preserve"> необходимости - телефон, факс, адрес электронной почты);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наименование и местонахождение подключаемого объекта капитального строительства;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в) сроки проектирования, строительства, реконструкции и ввода в эксплуатацию объекта капитального строительства (в том числе по этапам и очередям);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г) номер и дата выдачи технических условий, полученных ранее заявителем (в случае если заявителю ранее выдавались технические условия), срок действия которых на день направления заявки о подключении не истек.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19. К заявке о подключении прилагаются следующие документы: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а) топографическая карта земельного участка в масштабе 1:500 (с указанием всех наземных и подземных коммуникаций и сооружений), согласованная с организациями, эксплуатирующими указанные коммуникации и сооружения (не прилагается, если заявителем является физическое лицо, осуществляющее строительство (реконструкцию) объекта индивидуального жилищного строительства);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lastRenderedPageBreak/>
        <w:t xml:space="preserve">б) копия документа, подтверждающего право собственности или иное предусмотренное законом право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заявителя, за исключением случаев, </w:t>
      </w:r>
      <w:proofErr w:type="gramStart"/>
      <w:r>
        <w:t>предусмотренных</w:t>
      </w:r>
      <w:proofErr w:type="gramEnd"/>
      <w:r>
        <w:t xml:space="preserve"> в том числе </w:t>
      </w:r>
      <w:hyperlink w:anchor="P117">
        <w:r>
          <w:rPr>
            <w:color w:val="0000FF"/>
          </w:rPr>
          <w:t>пунктом 20</w:t>
        </w:r>
      </w:hyperlink>
      <w:r>
        <w:t xml:space="preserve"> настоящих Правил, когда договор о подключении может быть заключен при отсутствии правоустанавливающих документов. В случае отсутствия правоустанавливающих документов на земельный участок при осуществлении строительства (реконструкции) в рамках реализации программы реновации жилищного фонда в г. Москве заявитель представляет копию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 Москвы. </w:t>
      </w:r>
      <w:proofErr w:type="gramStart"/>
      <w:r>
        <w:t xml:space="preserve">При осуществлении строительства (реконструкции) объекта федерального значения, объекта регионального значения или объекта местного значения на земельном участке или земельных участках, образованных из земель и (или) земельных участков, указанных в </w:t>
      </w:r>
      <w:hyperlink r:id="rId17">
        <w:r>
          <w:rPr>
            <w:color w:val="0000FF"/>
          </w:rPr>
          <w:t>части 7.3 статьи 51</w:t>
        </w:r>
      </w:hyperlink>
      <w:r>
        <w:t xml:space="preserve"> Градостроительного кодекса Российской Федерации,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территории, а также копию</w:t>
      </w:r>
      <w:proofErr w:type="gramEnd"/>
      <w:r>
        <w:t xml:space="preserve"> решения о предварительном согласовании предоставления земельного участка в указанных целях, если в соответствии с </w:t>
      </w:r>
      <w:hyperlink r:id="rId18">
        <w:r>
          <w:rPr>
            <w:color w:val="0000FF"/>
          </w:rPr>
          <w:t>частью 6 статьи 52.1</w:t>
        </w:r>
      </w:hyperlink>
      <w:r>
        <w:t xml:space="preserve"> Градостроительного кодекса Российской Федерации предусмотрено наличие такого решения;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в) доверенность или иные документы, подтверждающие полномочия представителя заявителя (в случае если заявка о подключении направляется представителем заявителя);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>г) копия разработанной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электросвязи в пределах территории, подлежащей комплексному развитию, проекта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градостроительного плана земельного участка - в случаях осуществления подключения, предусмотренных</w:t>
      </w:r>
      <w:proofErr w:type="gramEnd"/>
      <w:r>
        <w:t xml:space="preserve"> </w:t>
      </w:r>
      <w:hyperlink w:anchor="P120">
        <w:r>
          <w:rPr>
            <w:color w:val="0000FF"/>
          </w:rPr>
          <w:t>подпунктами "в"</w:t>
        </w:r>
      </w:hyperlink>
      <w:r>
        <w:t xml:space="preserve"> - </w:t>
      </w:r>
      <w:hyperlink w:anchor="P123">
        <w:r>
          <w:rPr>
            <w:color w:val="0000FF"/>
          </w:rPr>
          <w:t>"е" пункта 20</w:t>
        </w:r>
      </w:hyperlink>
      <w:r>
        <w:t xml:space="preserve"> настоящих Правил.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20. </w:t>
      </w:r>
      <w:proofErr w:type="gramStart"/>
      <w:r>
        <w:t xml:space="preserve">В соответствии с </w:t>
      </w:r>
      <w:hyperlink r:id="rId19">
        <w:r>
          <w:rPr>
            <w:color w:val="0000FF"/>
          </w:rPr>
          <w:t>частью 6 статьи 52.1</w:t>
        </w:r>
      </w:hyperlink>
      <w:r>
        <w:t xml:space="preserve"> Градостроительного кодекса Российской Федерации договор о подключении может быть заключен при отсутствии правоустанавливающих документов на земельный участок с юридическим лицом, созданным Российской Федерацией, субъектом Российской Федерации или муниципальным образованием, иным юридическим лицом в следующих случаях:</w:t>
      </w:r>
      <w:proofErr w:type="gramEnd"/>
    </w:p>
    <w:p w:rsidR="00027C88" w:rsidRDefault="00027C88">
      <w:pPr>
        <w:pStyle w:val="ConsPlusNormal"/>
        <w:spacing w:before="220"/>
        <w:ind w:firstLine="540"/>
        <w:jc w:val="both"/>
      </w:pPr>
      <w:r>
        <w:t>а) строительство (реконструкция) объектов капитального строительства в рамках национального (федерального) проекта, государственной программы Российской Федерации, государственной программы субъекта Российской Федерации, муниципальной программы;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строительство (реконструкция) объектов капитального строительства, финансируемое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процентов;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8" w:name="P120"/>
      <w:bookmarkEnd w:id="8"/>
      <w:r>
        <w:t xml:space="preserve">в) комплексное развитие территории, осуществляемое в границах одного или нескольких элементов планировочной структуры, их частей, в которых расположены многоквартирные дома, указанные в </w:t>
      </w:r>
      <w:hyperlink r:id="rId20">
        <w:r>
          <w:rPr>
            <w:color w:val="0000FF"/>
          </w:rPr>
          <w:t>части 2 статьи 65</w:t>
        </w:r>
      </w:hyperlink>
      <w:r>
        <w:t xml:space="preserve"> Градостроительного кодекса Российской Федерации;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г) комплексное развитие территории, осуществляемое в границах одного или нескольких элементов планировочной структуры, их частей, на которых расположены объекты капитального строительства указанные в </w:t>
      </w:r>
      <w:hyperlink r:id="rId21">
        <w:r>
          <w:rPr>
            <w:color w:val="0000FF"/>
          </w:rPr>
          <w:t>части 4 статьи 65</w:t>
        </w:r>
      </w:hyperlink>
      <w:r>
        <w:t xml:space="preserve"> Градостроительного кодекса Российской Федерации;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lastRenderedPageBreak/>
        <w:t>д) комплексное развитие территории, осуществляемое в границах одного или нескольких элементов планировочной структуры, их частей, в которых расположены земельные участки, которые находятся в государственной либо муниципальной собственности, либо земельные участки, государственная собственность на которые не разграничена, в том числе с расположенными на них объектами капитального строительства, при условии, что такие земельные участки и объекты капитального строительства не обременены правами третьих</w:t>
      </w:r>
      <w:proofErr w:type="gramEnd"/>
      <w:r>
        <w:t xml:space="preserve"> лиц;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9" w:name="P123"/>
      <w:bookmarkEnd w:id="9"/>
      <w:r>
        <w:t>е) комплексное развитие территории, осуществляемое по инициативе правообладателей земельных участков и (или) расположенных на них объектов недвижимости.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21. В случае направления лицом, с которым заключен договор о комплексном развитии территории, или оператором комплексного развития территории запроса о выдаче технических условий и (или) заявки о подключении </w:t>
      </w:r>
      <w:proofErr w:type="gramStart"/>
      <w:r>
        <w:t>договор</w:t>
      </w:r>
      <w:proofErr w:type="gramEnd"/>
      <w:r>
        <w:t xml:space="preserve"> о подключении заключается с такими лицами при наличии утвержденных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</w:t>
      </w:r>
      <w:proofErr w:type="gramStart"/>
      <w:r>
        <w:t>плане</w:t>
      </w:r>
      <w:proofErr w:type="gramEnd"/>
      <w:r>
        <w:t xml:space="preserve"> территории и градостроительного плана земельного участка.</w:t>
      </w:r>
    </w:p>
    <w:p w:rsidR="00027C88" w:rsidRDefault="00027C88">
      <w:pPr>
        <w:pStyle w:val="ConsPlusNormal"/>
        <w:jc w:val="both"/>
      </w:pPr>
      <w:r>
        <w:t xml:space="preserve">(п. 21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10" w:name="P126"/>
      <w:bookmarkEnd w:id="10"/>
      <w:r>
        <w:t xml:space="preserve">22. В случае если заявитель ранее не получал технические условия, к заявке о подключении дополнительно к документам, указанным в </w:t>
      </w:r>
      <w:hyperlink w:anchor="P112">
        <w:r>
          <w:rPr>
            <w:color w:val="0000FF"/>
          </w:rPr>
          <w:t>пункте 19</w:t>
        </w:r>
      </w:hyperlink>
      <w:r>
        <w:t xml:space="preserve"> настоящих Правил, прилагаются сведения и документы, указанные в </w:t>
      </w:r>
      <w:hyperlink w:anchor="P67">
        <w:r>
          <w:rPr>
            <w:color w:val="0000FF"/>
          </w:rPr>
          <w:t>подпунктах "в"</w:t>
        </w:r>
      </w:hyperlink>
      <w:r>
        <w:t xml:space="preserve"> - </w:t>
      </w:r>
      <w:hyperlink w:anchor="P70">
        <w:r>
          <w:rPr>
            <w:color w:val="0000FF"/>
          </w:rPr>
          <w:t>"е" пункта 6</w:t>
        </w:r>
      </w:hyperlink>
      <w:r>
        <w:t xml:space="preserve"> настоящих Правил.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23. Исполнитель не вправе требовать от заявителя представления сведений и документов, не предусмотренных настоящими Правилами.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24. При заключении договора о подключении исполнитель обеспечивает возможность использования </w:t>
      </w:r>
      <w:proofErr w:type="gramStart"/>
      <w:r>
        <w:t>документов</w:t>
      </w:r>
      <w:proofErr w:type="gramEnd"/>
      <w:r>
        <w:t xml:space="preserve"> как в электронной форме, так и на бумажном носителе и обмена ими между исполнителем и заявителем.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Исполнитель и заявитель - юридическое лицо или индивидуальный предприниматель в целях заключения договора о подключении и подключения подписывают предусмотренные настоящими Правилами документы в электронной форме с использованием усиленной квалифицированной электронной подписи. Заявитель - физическое лицо (кроме индивидуального предпринимателя) в целях заключения договора о подключении и подключения подписывает предусмотренные настоящими Правилами документы в электронной форме простой электронной подписью.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Направление заявок о подключении и документов в электронной форме осуществляется заявителем с использованием идентификатора и пароля, выданных посредством использования официального сайта исполнителя в порядке, установленном исполнителем, либо через федеральную государственную информационную систему "Единый портал государственных и муниципальных услуг (функций)".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>Исполнитель обязан обеспечить принятие заявок о подключении и прилагаемых к ним документов в электронной форме от заявителей (в том числе возможность бесплатного получения заявителями идентификатора и пароля) и возможность получения заявителем сведений об основных этапах обработки заявок о подключении, включая информацию о дате поступления заявки и ее регистрационном номере, направлении заявителю подписанного исполнителем проекта договора о подключении и технических условий</w:t>
      </w:r>
      <w:proofErr w:type="gramEnd"/>
      <w:r>
        <w:t xml:space="preserve">, </w:t>
      </w:r>
      <w:proofErr w:type="gramStart"/>
      <w:r>
        <w:t xml:space="preserve">дате заключения договора о подключении, ходе выполнения технических условий, фактическом подключении, а также о составлении и подписании акта о подключении, на официальном сайте исполнителя в режиме реального времени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с заявителя </w:t>
      </w:r>
      <w:r>
        <w:lastRenderedPageBreak/>
        <w:t>платы, и без использования специальных аппаратных средств.</w:t>
      </w:r>
      <w:proofErr w:type="gramEnd"/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25. В случае несоблюдения заявителем требований, предусмотренных </w:t>
      </w:r>
      <w:hyperlink w:anchor="P107">
        <w:r>
          <w:rPr>
            <w:color w:val="0000FF"/>
          </w:rPr>
          <w:t>пунктами 18</w:t>
        </w:r>
      </w:hyperlink>
      <w:r>
        <w:t xml:space="preserve">, </w:t>
      </w:r>
      <w:hyperlink w:anchor="P112">
        <w:r>
          <w:rPr>
            <w:color w:val="0000FF"/>
          </w:rPr>
          <w:t>19</w:t>
        </w:r>
      </w:hyperlink>
      <w:r>
        <w:t xml:space="preserve"> и </w:t>
      </w:r>
      <w:hyperlink w:anchor="P126">
        <w:r>
          <w:rPr>
            <w:color w:val="0000FF"/>
          </w:rPr>
          <w:t>22</w:t>
        </w:r>
      </w:hyperlink>
      <w:r>
        <w:t xml:space="preserve"> настоящих Правил, исполнитель в течение 3 рабочих дней со дня получения заявки о подключении направляет заявителю уведомление о необходимости в течение 20 рабочих дней со дня получения такого уведомления представить недостающие сведения и документы.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В случае непредставления заявителем недостающих сведений и документов в течение 20 рабочих дней со дня получения указанного уведомления исполнитель аннулирует заявку о подключении и </w:t>
      </w:r>
      <w:proofErr w:type="gramStart"/>
      <w:r>
        <w:t>уведомляет</w:t>
      </w:r>
      <w:proofErr w:type="gramEnd"/>
      <w:r>
        <w:t xml:space="preserve"> об этом заявителя в течение 3 рабочих дней со дня принятия решения об аннулировании заявки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В случае представления сведений и документов, предусмотренных </w:t>
      </w:r>
      <w:hyperlink w:anchor="P107">
        <w:r>
          <w:rPr>
            <w:color w:val="0000FF"/>
          </w:rPr>
          <w:t>пунктами 18</w:t>
        </w:r>
      </w:hyperlink>
      <w:r>
        <w:t xml:space="preserve">, </w:t>
      </w:r>
      <w:hyperlink w:anchor="P112">
        <w:r>
          <w:rPr>
            <w:color w:val="0000FF"/>
          </w:rPr>
          <w:t>19</w:t>
        </w:r>
      </w:hyperlink>
      <w:r>
        <w:t xml:space="preserve"> и </w:t>
      </w:r>
      <w:hyperlink w:anchor="P126">
        <w:r>
          <w:rPr>
            <w:color w:val="0000FF"/>
          </w:rPr>
          <w:t>22</w:t>
        </w:r>
      </w:hyperlink>
      <w:r>
        <w:t xml:space="preserve"> настоящих Правил, в полном объеме исполнитель в течение 20 рабочих дней со дня получения заявки о подключении направляет заявителю подписанный исполнителем проект договора о подключении в 2 экземплярах.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договора о подключении исполнителю с приложением к нему документов, подтверждающих полномочия лица, подписавшего договор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26. В случае несогласия заявителя с представленным исполнителем проектом договора о подключении и (или) несоответствия его настоящим Правилам заявитель в течение 10 рабочих дней со дня получения проекта договора о подключении направляет исполнителю уведомление о намерении заключить </w:t>
      </w:r>
      <w:proofErr w:type="gramStart"/>
      <w:r>
        <w:t>договор</w:t>
      </w:r>
      <w:proofErr w:type="gramEnd"/>
      <w:r>
        <w:t xml:space="preserve"> о подключении на иных условиях и прилагает к проекту договора о подключении протокол разногласий.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Исполнитель обязан в течение 10 рабочих дней со дня получения протокола разногласий уведомить заявителя о принятии проекта договора о подключении в редакции заявителя либо об отклонении протокола разногласий. При отклонении протокола разногласий либо неполучении уведомления о результатах его рассмотрения в указанный срок заявитель, направивший протокол разногласий, вправе передать разногласия, возникшие при заключении указанного договора, на рассмотрение суда.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 случае неполучения от заявителя проекта договора о подключении в течение 30 календарных дней со дня его направления исполнителем либо в случае отказа заявителя от его подписания направленная таким заявителем заявка о подключении аннулируется.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27. Договор о подключении содержит следующие существенные условия: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а) перечень мероприятий (в том числе технических) по подключению и обязательства сторон по их выполнению, в том числе условия подготовки инфраструктуры объекта капитального строительства, необходимой для размещения сетей электросвязи, к подключению;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срок подключения;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в) размер платы за подключение (с приложением расчета указанной платы);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г) число точек подключения в зависимости от технологии доступа, пользовательского (оконечного) оборудования на объекте капитального строительства;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д) местоположение точек подключения;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е) условия и порядок подключения;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lastRenderedPageBreak/>
        <w:t>ж) технические условия подключения.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Помимо существенных условий в договоре о подключении могут быть определены порядок и сроки внесения заявителем платы за подключение, ответственность сторон за неисполнение либо за ненадлежащее исполнение договора о подключении, право исполнителя в одностороннем порядке отказаться от исполнения договора о подключении при двукратном нарушении заявителем сроков внесения платы за подключение, установленных договором о подключении.</w:t>
      </w:r>
      <w:proofErr w:type="gramEnd"/>
    </w:p>
    <w:p w:rsidR="00027C88" w:rsidRDefault="00027C88">
      <w:pPr>
        <w:pStyle w:val="ConsPlusNormal"/>
        <w:spacing w:before="220"/>
        <w:ind w:firstLine="540"/>
        <w:jc w:val="both"/>
      </w:pPr>
      <w:r>
        <w:t>29. Мероприятия (в том числе технические) по подключению, выполняемые заявителем в пределах границ земельного участка заявителя, а в случае подключения многоквартирного дома - в пределах сетей инженерно-технического обеспечения дома, включают в себя: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а) разработку заявителем проектной документации в соответствии с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осуществление подключения в порядке и сроки, которые предусмотрены договором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30. Мероприятия (в том числе технические) по подключению, выполняемые исполнителем до границы земельного участка заявителя, на котором располагается подключаемый объект капитального строительства, а в случае подключения многоквартирного дома - до границы сетей инженерно-технического обеспечения дома, а также мероприятия по фактическому подключению включают в себя: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а) разработку исполнителем проектной документации в соответствии с техническими условиями;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проверку исполнителем выполнения заявителем технических условий;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в) осуществление исполнителем подключения.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31. Заявитель вправе обеспечить архитектурно-строительное проектирование, строительство, реконструкцию сетей электросвязи, расположенных за границами принадлежащего ему земельного участка, в целях подключения построенного, реконструированного объекта капитального строительства к сетям электросвязи при условии согласования порядка и условий осуществления таких действий (в том числе согласования технической документации) с исполнителем. В таком случае в договоре о подключении указываются соответствующие мероприятия, выполняемые заявителем, при этом размер платы за подключение для заявителя уменьшается на стоимость выполняемых им мероприятий.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Понуждение заявителя к заключению договора о подключении, предусматривающего осуществление мероприятий по подключению за границами принадлежащего ему земельного участка, не допускается.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 случае подключения многоквартирного дома по обращению заявителя к исполнителю мероприятия (в том числе технические) по подключению осуществляются заявителем в границах принадлежащего ему земельного участка (за пределами сети инженерно-технического обеспечения многоквартирного дома) при условии согласования порядка и условий осуществления таких действий (в том числе согласования технической документации) с исполнителем.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32. В соответствии с выданными исполнителем техническими условиями заявитель разрабатывает проектную документацию в порядке, установленном законодательством </w:t>
      </w:r>
      <w:r>
        <w:lastRenderedPageBreak/>
        <w:t>Российской Федерации. Отступления от технических условий, необходимость которых выявлена в ходе проектирования, подлежат согласованию с исполнителем.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Согласование или отказ от согласования отступления от технических условий осуществляется исполнителем в течение 15 дней со дня получения обращения заявителя путем внесения изменений в договор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bookmarkStart w:id="11" w:name="P160"/>
      <w:bookmarkEnd w:id="11"/>
      <w:r>
        <w:t>33. Внесение платы за подключение осуществляется в следующем порядке: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а) 50 процентов платы за подключение вносится в течение 11 рабочих дней со дня заключения договора о подключении;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50 процентов платы за подключение вносится в течение 11 рабочих дней со дня подписания акта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34. В случае осуществления строительства, реконструкции объектов капитального строительства жилого, общественно-делового назначения и необходимых для их функционирования объектов коммунальной, транспортной, социальной инфраструктур в соответствии с утвержденным проектом планировки территории порядок и сроки внесения платы за подключение устанавливаются соглашением сторон </w:t>
      </w:r>
      <w:proofErr w:type="gramStart"/>
      <w:r>
        <w:t>договора</w:t>
      </w:r>
      <w:proofErr w:type="gramEnd"/>
      <w:r>
        <w:t xml:space="preserve"> о подключении исходя из этапов архитектурно-строительного проектирования, строительства, реконструкции сетей электросвязи, предусмотренных договором о подключении, при условии обеспечения финансирования экономически обоснованных затрат исполнителя, связанных с осуществлением на каждом этапе мероприятий по подключению, в соответствии с графиком оплаты указанных мероприятий, предусмотренных договором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proofErr w:type="gramStart"/>
      <w:r>
        <w:t>В случае если подготовка проектной документации осуществляется применительно к отдельным этапам строительства, реконструкции объектов капитального строительства, либо проектом планировки территории предусматриваются этапы архитектурно-строительного проектирования, строительства, реконструкции объектов капитального строительства, либо разрешение на строительство предусматривает строительство, реконструкцию нескольких объектов капитального строительства, порядок и сроки внесения платы за подключение по согласованию с исполнителем могут быть установлены исходя из этапов строительства, реконструкции объектов</w:t>
      </w:r>
      <w:proofErr w:type="gramEnd"/>
      <w:r>
        <w:t xml:space="preserve"> капитального строительства, предусмотренных проектной документацией, проектом планировки территории, разрешением на строительство, при условии обеспечения финансирования экономически обоснованных затрат исполнителя, связанных с осуществлением на каждом этапе мероприятий по подключению, в соответствии с графиком оплаты указанных мероприятий, предусмотренных договором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35. В случае если заявитель не внес очередной платеж в порядке, установленном </w:t>
      </w:r>
      <w:hyperlink w:anchor="P160">
        <w:r>
          <w:rPr>
            <w:color w:val="0000FF"/>
          </w:rPr>
          <w:t>пунктом 33</w:t>
        </w:r>
      </w:hyperlink>
      <w:r>
        <w:t xml:space="preserve"> настоящих Правил и положениями договора о подключении, на следующий день после дня, когда заявитель должен был внести платеж, исполнитель имеет право приостановить исполнение своих обязательств по договору о подключении до дня внесения заявителем соответствующего платежа.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36. В случае неисполнения либо ненадлежащего исполнения заявителем обязательств по внесению платы за подключение исполнитель вправе потребовать от заявителя уплаты пени в размере одной сто тридцатой ключевой ставки Центрального банка Российской Федерации, действующей на день фактического внесения платы за подключение, от не выплаченной в срок </w:t>
      </w:r>
      <w:proofErr w:type="gramStart"/>
      <w:r>
        <w:t>суммы</w:t>
      </w:r>
      <w:proofErr w:type="gramEnd"/>
      <w:r>
        <w:t xml:space="preserve"> за каждый день просрочки начиная со следующего дня после дня наступления установленного срока внесения платы за подключение по день фактического внесения платы за подключение.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lastRenderedPageBreak/>
        <w:t>37. Нормативный срок подключения не может превышать 18 месяцев со дня заключения договора о подключении, если более длительные сроки не указаны в заявке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Срок подключения, указанный в договоре о подключении, может быть продлен по соглашению сторон на основании обращения заявителя.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38. </w:t>
      </w:r>
      <w:proofErr w:type="gramStart"/>
      <w:r>
        <w:t>При исполнении договора о подключении исполнитель имеет право изменить дату подключения на более позднюю без изменения сроков внесения платы за подключение в случае, если заявитель не предоставил исполнителю в установленные договором о подключении сроки возможность осуществить проверку готовности инфраструктуры объекта капитального строительства, необходимой для размещения сети электросвязи.</w:t>
      </w:r>
      <w:proofErr w:type="gramEnd"/>
    </w:p>
    <w:p w:rsidR="00027C88" w:rsidRDefault="00027C88">
      <w:pPr>
        <w:pStyle w:val="ConsPlusNormal"/>
        <w:spacing w:before="220"/>
        <w:ind w:firstLine="540"/>
        <w:jc w:val="both"/>
      </w:pPr>
      <w:r>
        <w:t>39. При исполнении договора о подключении заявитель обязан: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а) выполнить установленные в договоре о подключении условия подготовки инфраструктуры объекта капитального строительства, необходимой для размещения сети электросвязи, к подключению;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б) представить исполнителю утвержденную в установленном порядке проектную документацию (1 экземпляр) в части сведений об инженерном оборудовании и о сетях инженерно-технического обеспечения одновременно с уведомлением о готовности для проведения исполнителем проверки выполнения технических условий. Проектная документация может представляться в электронной форме или на бумажном носителе;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в) направить исполнителю предложение о внесении изменений в договор о подключении в случае внесения в проектную документацию на строительство (реконструкцию, модернизацию) подключаемого объекта капитального строительства изменений, которые влекут изменение нагрузки, указанной в договоре о подключении;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г) внести плату за подключение в размере и в сроки, которые установлены договором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>40. После подключения стороны составляют акт о подключении, содержащий информацию о разграничении имущественной принадлежности и эксплуатационной ответственности сторон договора о подключении.</w:t>
      </w:r>
    </w:p>
    <w:p w:rsidR="00027C88" w:rsidRDefault="00027C88">
      <w:pPr>
        <w:pStyle w:val="ConsPlusNormal"/>
        <w:spacing w:before="220"/>
        <w:ind w:firstLine="540"/>
        <w:jc w:val="both"/>
      </w:pPr>
      <w:r>
        <w:t xml:space="preserve">41. Для целей, предусмотренных настоящими Правилами, при реализации программы реновации жилищного фонда в г. Москве заявителем признается лицо, оказывающее содействие в выполнении инженерных изысканий, подготовке проектной документации, строительстве, реконструкции объектов капитального строительства в соответствии со </w:t>
      </w:r>
      <w:hyperlink r:id="rId23">
        <w:r>
          <w:rPr>
            <w:color w:val="0000FF"/>
          </w:rPr>
          <w:t>статьей 7.7</w:t>
        </w:r>
      </w:hyperlink>
      <w:r>
        <w:t xml:space="preserve"> Закона Российской Федерации "О статусе столицы Российской Федерации". При реализации программы реновации жилищного фонда в г. Москве в случае отсутствия правоустанавливающих документов, подтверждающих право заявителя на земельный участок, заявитель представляет копию утвержденной в установленном порядке схемы расположения земельного участка или земельных участков на кадастровом плане территории.</w:t>
      </w: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jc w:val="both"/>
      </w:pPr>
    </w:p>
    <w:p w:rsidR="00027C88" w:rsidRDefault="00027C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921" w:rsidRDefault="00991921">
      <w:bookmarkStart w:id="12" w:name="_GoBack"/>
      <w:bookmarkEnd w:id="12"/>
    </w:p>
    <w:sectPr w:rsidR="00991921" w:rsidSect="00D7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88"/>
    <w:rsid w:val="00027C88"/>
    <w:rsid w:val="009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C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C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600&amp;dst=100059" TargetMode="External"/><Relationship Id="rId13" Type="http://schemas.openxmlformats.org/officeDocument/2006/relationships/hyperlink" Target="https://login.consultant.ru/link/?req=doc&amp;base=LAW&amp;n=508514&amp;dst=3634" TargetMode="External"/><Relationship Id="rId18" Type="http://schemas.openxmlformats.org/officeDocument/2006/relationships/hyperlink" Target="https://login.consultant.ru/link/?req=doc&amp;base=LAW&amp;n=508514&amp;dst=36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8514&amp;dst=3389" TargetMode="External"/><Relationship Id="rId7" Type="http://schemas.openxmlformats.org/officeDocument/2006/relationships/hyperlink" Target="https://login.consultant.ru/link/?req=doc&amp;base=LAW&amp;n=508514&amp;dst=3631" TargetMode="External"/><Relationship Id="rId12" Type="http://schemas.openxmlformats.org/officeDocument/2006/relationships/hyperlink" Target="https://login.consultant.ru/link/?req=doc&amp;base=LAW&amp;n=508514&amp;dst=1690" TargetMode="External"/><Relationship Id="rId17" Type="http://schemas.openxmlformats.org/officeDocument/2006/relationships/hyperlink" Target="https://login.consultant.ru/link/?req=doc&amp;base=LAW&amp;n=508514&amp;dst=329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514&amp;dst=3638" TargetMode="External"/><Relationship Id="rId20" Type="http://schemas.openxmlformats.org/officeDocument/2006/relationships/hyperlink" Target="https://login.consultant.ru/link/?req=doc&amp;base=LAW&amp;n=508514&amp;dst=33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600&amp;dst=100059" TargetMode="External"/><Relationship Id="rId11" Type="http://schemas.openxmlformats.org/officeDocument/2006/relationships/hyperlink" Target="https://login.consultant.ru/link/?req=doc&amp;base=LAW&amp;n=508514&amp;dst=363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8514&amp;dst=3291" TargetMode="External"/><Relationship Id="rId23" Type="http://schemas.openxmlformats.org/officeDocument/2006/relationships/hyperlink" Target="https://login.consultant.ru/link/?req=doc&amp;base=LAW&amp;n=500022&amp;dst=100146" TargetMode="External"/><Relationship Id="rId10" Type="http://schemas.openxmlformats.org/officeDocument/2006/relationships/hyperlink" Target="https://login.consultant.ru/link/?req=doc&amp;base=LAW&amp;n=508514&amp;dst=3634" TargetMode="External"/><Relationship Id="rId19" Type="http://schemas.openxmlformats.org/officeDocument/2006/relationships/hyperlink" Target="https://login.consultant.ru/link/?req=doc&amp;base=LAW&amp;n=508514&amp;dst=36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514&amp;dst=1690" TargetMode="External"/><Relationship Id="rId14" Type="http://schemas.openxmlformats.org/officeDocument/2006/relationships/hyperlink" Target="https://login.consultant.ru/link/?req=doc&amp;base=LAW&amp;n=508514&amp;dst=3638" TargetMode="External"/><Relationship Id="rId22" Type="http://schemas.openxmlformats.org/officeDocument/2006/relationships/hyperlink" Target="https://login.consultant.ru/link/?req=doc&amp;base=LAW&amp;n=476600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5815</Words>
  <Characters>33147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2025-08-27T09:43:00Z</dcterms:created>
  <dcterms:modified xsi:type="dcterms:W3CDTF">2025-08-27T09:43:00Z</dcterms:modified>
</cp:coreProperties>
</file>