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C1" w:rsidRDefault="00CB00C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B00C1" w:rsidRDefault="00CB00C1">
      <w:pPr>
        <w:pStyle w:val="ConsPlusNormal"/>
        <w:jc w:val="both"/>
        <w:outlineLvl w:val="0"/>
      </w:pPr>
    </w:p>
    <w:p w:rsidR="00CB00C1" w:rsidRDefault="00CB00C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B00C1" w:rsidRDefault="00CB00C1">
      <w:pPr>
        <w:pStyle w:val="ConsPlusTitle"/>
        <w:jc w:val="center"/>
      </w:pPr>
    </w:p>
    <w:p w:rsidR="00CB00C1" w:rsidRDefault="00CB00C1">
      <w:pPr>
        <w:pStyle w:val="ConsPlusTitle"/>
        <w:jc w:val="center"/>
      </w:pPr>
      <w:r>
        <w:t>ПОСТАНОВЛЕНИЕ</w:t>
      </w:r>
    </w:p>
    <w:p w:rsidR="00CB00C1" w:rsidRDefault="00CB00C1">
      <w:pPr>
        <w:pStyle w:val="ConsPlusTitle"/>
        <w:jc w:val="center"/>
      </w:pPr>
      <w:r>
        <w:t>от 15 декабря 2021 г. N 2303</w:t>
      </w:r>
    </w:p>
    <w:p w:rsidR="00CB00C1" w:rsidRDefault="00CB00C1">
      <w:pPr>
        <w:pStyle w:val="ConsPlusTitle"/>
        <w:jc w:val="center"/>
      </w:pPr>
    </w:p>
    <w:p w:rsidR="00CB00C1" w:rsidRDefault="00CB00C1">
      <w:pPr>
        <w:pStyle w:val="ConsPlusTitle"/>
        <w:jc w:val="center"/>
      </w:pPr>
      <w:r>
        <w:t>ОБ УТВЕРЖДЕНИИ СОДЕРЖАНИЯ</w:t>
      </w:r>
    </w:p>
    <w:p w:rsidR="00CB00C1" w:rsidRDefault="00CB00C1">
      <w:pPr>
        <w:pStyle w:val="ConsPlusTitle"/>
        <w:jc w:val="center"/>
      </w:pPr>
      <w:r>
        <w:t>КОМПЛЕКСНОЙ СХЕМЫ ИНЖЕНЕРНОГО ОБЕСПЕЧЕНИЯ ТЕРРИТОРИИ</w:t>
      </w:r>
    </w:p>
    <w:p w:rsidR="00CB00C1" w:rsidRDefault="00CB00C1">
      <w:pPr>
        <w:pStyle w:val="ConsPlusTitle"/>
        <w:jc w:val="center"/>
      </w:pPr>
      <w:r>
        <w:t>И ПРАВИЛ РАЗРАБОТКИ, СОГЛАСОВАНИЯ И УТВЕРЖДЕНИЯ КОМПЛЕКСНОЙ</w:t>
      </w:r>
    </w:p>
    <w:p w:rsidR="00CB00C1" w:rsidRDefault="00CB00C1">
      <w:pPr>
        <w:pStyle w:val="ConsPlusTitle"/>
        <w:jc w:val="center"/>
      </w:pPr>
      <w:r>
        <w:t>СХЕМЫ ИНЖЕНЕРНОГО ОБЕСПЕЧЕНИЯ ТЕРРИТОРИИ</w:t>
      </w:r>
    </w:p>
    <w:p w:rsidR="00CB00C1" w:rsidRDefault="00CB00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00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C1" w:rsidRDefault="00CB00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C1" w:rsidRDefault="00CB00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00C1" w:rsidRDefault="00CB00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00C1" w:rsidRDefault="00CB00C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30.11.2023 </w:t>
            </w:r>
            <w:hyperlink r:id="rId6">
              <w:r>
                <w:rPr>
                  <w:color w:val="0000FF"/>
                </w:rPr>
                <w:t>N 2038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B00C1" w:rsidRDefault="00CB00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16.05.2024 </w:t>
            </w:r>
            <w:hyperlink r:id="rId7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C1" w:rsidRDefault="00CB00C1">
            <w:pPr>
              <w:pStyle w:val="ConsPlusNormal"/>
            </w:pPr>
          </w:p>
        </w:tc>
      </w:tr>
    </w:tbl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16 статьи 52.1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CB00C1" w:rsidRDefault="00CB00C1">
      <w:pPr>
        <w:pStyle w:val="ConsPlusNormal"/>
        <w:spacing w:before="220"/>
        <w:ind w:firstLine="540"/>
        <w:jc w:val="both"/>
      </w:pPr>
      <w:hyperlink w:anchor="P33">
        <w:r>
          <w:rPr>
            <w:color w:val="0000FF"/>
          </w:rPr>
          <w:t>содержание</w:t>
        </w:r>
      </w:hyperlink>
      <w:r>
        <w:t xml:space="preserve"> комплексной схемы инженерного обеспечения территории;</w:t>
      </w:r>
    </w:p>
    <w:p w:rsidR="00CB00C1" w:rsidRDefault="00CB00C1">
      <w:pPr>
        <w:pStyle w:val="ConsPlusNormal"/>
        <w:spacing w:before="220"/>
        <w:ind w:firstLine="540"/>
        <w:jc w:val="both"/>
      </w:pPr>
      <w:hyperlink w:anchor="P74">
        <w:r>
          <w:rPr>
            <w:color w:val="0000FF"/>
          </w:rPr>
          <w:t>Правила</w:t>
        </w:r>
      </w:hyperlink>
      <w:r>
        <w:t xml:space="preserve"> разработки, согласования и утверждения комплексной схемы инженерного обеспечения территории.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сентября 2022 г. и действует до 1 сентября 2028 г.</w:t>
      </w: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jc w:val="right"/>
      </w:pPr>
      <w:r>
        <w:t>Председатель Правительства</w:t>
      </w:r>
    </w:p>
    <w:p w:rsidR="00CB00C1" w:rsidRDefault="00CB00C1">
      <w:pPr>
        <w:pStyle w:val="ConsPlusNormal"/>
        <w:jc w:val="right"/>
      </w:pPr>
      <w:r>
        <w:t>Российской Федерации</w:t>
      </w:r>
    </w:p>
    <w:p w:rsidR="00CB00C1" w:rsidRDefault="00CB00C1">
      <w:pPr>
        <w:pStyle w:val="ConsPlusNormal"/>
        <w:jc w:val="right"/>
      </w:pPr>
      <w:r>
        <w:t>М.МИШУСТИН</w:t>
      </w: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jc w:val="right"/>
        <w:outlineLvl w:val="0"/>
      </w:pPr>
      <w:r>
        <w:t>Утверждено</w:t>
      </w:r>
    </w:p>
    <w:p w:rsidR="00CB00C1" w:rsidRDefault="00CB00C1">
      <w:pPr>
        <w:pStyle w:val="ConsPlusNormal"/>
        <w:jc w:val="right"/>
      </w:pPr>
      <w:r>
        <w:t>постановлением Правительства</w:t>
      </w:r>
    </w:p>
    <w:p w:rsidR="00CB00C1" w:rsidRDefault="00CB00C1">
      <w:pPr>
        <w:pStyle w:val="ConsPlusNormal"/>
        <w:jc w:val="right"/>
      </w:pPr>
      <w:r>
        <w:t>Российской Федерации</w:t>
      </w:r>
    </w:p>
    <w:p w:rsidR="00CB00C1" w:rsidRDefault="00CB00C1">
      <w:pPr>
        <w:pStyle w:val="ConsPlusNormal"/>
        <w:jc w:val="right"/>
      </w:pPr>
      <w:r>
        <w:t>от 15 декабря 2021 г. N 2303</w:t>
      </w: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Title"/>
        <w:jc w:val="center"/>
      </w:pPr>
      <w:bookmarkStart w:id="0" w:name="P33"/>
      <w:bookmarkEnd w:id="0"/>
      <w:r>
        <w:t>СОДЕРЖАНИЕ</w:t>
      </w:r>
    </w:p>
    <w:p w:rsidR="00CB00C1" w:rsidRDefault="00CB00C1">
      <w:pPr>
        <w:pStyle w:val="ConsPlusTitle"/>
        <w:jc w:val="center"/>
      </w:pPr>
      <w:r>
        <w:t>КОМПЛЕКСНОЙ СХЕМЫ ИНЖЕНЕРНОГО ОБЕСПЕЧЕНИЯ ТЕРРИТОРИИ</w:t>
      </w:r>
    </w:p>
    <w:p w:rsidR="00CB00C1" w:rsidRDefault="00CB00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00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C1" w:rsidRDefault="00CB00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C1" w:rsidRDefault="00CB00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00C1" w:rsidRDefault="00CB00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00C1" w:rsidRDefault="00CB00C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30.11.2023 </w:t>
            </w:r>
            <w:hyperlink r:id="rId9">
              <w:r>
                <w:rPr>
                  <w:color w:val="0000FF"/>
                </w:rPr>
                <w:t>N 2038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B00C1" w:rsidRDefault="00CB00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16.05.2024 </w:t>
            </w:r>
            <w:hyperlink r:id="rId10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C1" w:rsidRDefault="00CB00C1">
            <w:pPr>
              <w:pStyle w:val="ConsPlusNormal"/>
            </w:pPr>
          </w:p>
        </w:tc>
      </w:tr>
    </w:tbl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Комплексная схема инженерного обеспечения территории (электроснабжение, теплоснабжение, газоснабжение, водоснабжение и водоотведение, размещение сетей связи) представляет собой документ, содержащий описание существующего и планируемого </w:t>
      </w:r>
      <w:r>
        <w:lastRenderedPageBreak/>
        <w:t>размещения сетей электроснабжения, теплоснабжения, газоснабжения, водоснабжения и водоотведения, сетей связи (далее - сети инженерно-технического обеспечения) и иных технологически связанных с ними объектов капитального строительства и некапитальных сооружений на территории, на которой планируется осуществлять строительство объектов капитального строительства (далее - комплексная</w:t>
      </w:r>
      <w:proofErr w:type="gramEnd"/>
      <w:r>
        <w:t xml:space="preserve"> схема).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2. Комплексная схема состоит из паспорта комплексной схемы, графических материалов и пояснительной записки.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3. Паспорт комплексной схемы включает в себя следующие сведения: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а) наименование комплексной схемы;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1" w:name="P43"/>
      <w:bookmarkEnd w:id="1"/>
      <w:proofErr w:type="gramStart"/>
      <w:r>
        <w:t xml:space="preserve">б) реквизиты решения о разработке комплексной схемы, принятого федеральным органом исполнительной власти, органом исполнительной власти субъекта Российской Федерации или органом местного самоуправления, указанными в </w:t>
      </w:r>
      <w:hyperlink w:anchor="P91">
        <w:r>
          <w:rPr>
            <w:color w:val="0000FF"/>
          </w:rPr>
          <w:t>пункте 4</w:t>
        </w:r>
      </w:hyperlink>
      <w:r>
        <w:t xml:space="preserve"> Правил разработки, согласования и утверждения комплексной схемы инженерного обеспечения территории, утвержденных постановлением Правительства Российской Федерации от 15 декабря 2021 г. N 2303 "Об утверждении содержания комплексной схемы инженерного обеспечения территории и Правил разработки, согласования</w:t>
      </w:r>
      <w:proofErr w:type="gramEnd"/>
      <w:r>
        <w:t xml:space="preserve"> и утверждения комплексной схемы инженерного обеспечения территории";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в) сведения о лице, инициировавшем разработку комплексной схемы (застройщике, лице, заключившем договор о комплексном развитии территории, операторе комплексного развития территории или федеральном органе исполнительной власти, органе исполнительной власти субъекта Российской Федерации или органе местного самоуправления, указанных в </w:t>
      </w:r>
      <w:hyperlink w:anchor="P43">
        <w:r>
          <w:rPr>
            <w:color w:val="0000FF"/>
          </w:rPr>
          <w:t>подпункте "б"</w:t>
        </w:r>
      </w:hyperlink>
      <w:r>
        <w:t xml:space="preserve"> настоящего пункта):</w:t>
      </w:r>
    </w:p>
    <w:p w:rsidR="00CB00C1" w:rsidRDefault="00CB00C1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16.05.2024 N 609)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для юридического лица - полное и сокращенное наименования, основной государственный регистрационный номер, идентификационный номер налогоплательщика, место нахождения и адрес, адрес электронной почты (при наличии);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для индивидуального предпринимателя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место нахождения и адрес, адрес электронной почты (при наличии);</w:t>
      </w:r>
    </w:p>
    <w:p w:rsidR="00CB00C1" w:rsidRDefault="00CB00C1">
      <w:pPr>
        <w:pStyle w:val="ConsPlusNormal"/>
        <w:spacing w:before="220"/>
        <w:ind w:firstLine="540"/>
        <w:jc w:val="both"/>
      </w:pPr>
      <w:proofErr w:type="gramStart"/>
      <w:r>
        <w:t>для физического лица - фамилия, имя, отчество (при наличии), идентификационный номер налогоплательщика, адрес места жительства, адрес электронной почты (при наличии);</w:t>
      </w:r>
      <w:proofErr w:type="gramEnd"/>
    </w:p>
    <w:p w:rsidR="00CB00C1" w:rsidRDefault="00CB00C1">
      <w:pPr>
        <w:pStyle w:val="ConsPlusNormal"/>
        <w:spacing w:before="220"/>
        <w:ind w:firstLine="540"/>
        <w:jc w:val="both"/>
      </w:pPr>
      <w:proofErr w:type="gramStart"/>
      <w:r>
        <w:t>г) сроки и этапы реализации комплексной схемы, определяемые с учетом сроков и этапов реализации мероприятий, предусмотренных утвержденными схемами и программами перспективного развития электроэнергетики, схемами теплоснабжения, газоснабжения, водоснабжения и водоотведения и размещения сетей связи, утвержденными инвестиционными программами организаций, владеющих на праве собственности или ином законном основании сетями инженерно-технического обеспечения (далее - правообладатели сетей инженерно-технического обеспечения).</w:t>
      </w:r>
      <w:proofErr w:type="gramEnd"/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Графические материалы комплексной схемы включают в себя графическое изображение существующего и планируемого размещения сетей инженерно-технического обеспечения и иных технологически связанных с ними объектов капитального строительства и некапитальных сооружений на территории, на которой планируется осуществлять строительство объектов капитального строительства, в соответствии со схемами и программами перспективного развития электроэнергетики, схемами теплоснабжения, газоснабжения, водоснабжения и водоотведения и размещения сетей связи, утвержденными инвестиционными программами</w:t>
      </w:r>
      <w:proofErr w:type="gramEnd"/>
      <w:r>
        <w:t xml:space="preserve"> правообладателей </w:t>
      </w:r>
      <w:r>
        <w:lastRenderedPageBreak/>
        <w:t xml:space="preserve">сетей инженерно-технического обеспечения. В графических материалах комплексной схемы также отображаются сведения, указанные в </w:t>
      </w:r>
      <w:hyperlink w:anchor="P53">
        <w:r>
          <w:rPr>
            <w:color w:val="0000FF"/>
          </w:rPr>
          <w:t>пункте 6</w:t>
        </w:r>
      </w:hyperlink>
      <w:r>
        <w:t xml:space="preserve"> настоящего документа.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Комплексная схема может не содержать графические материалы в случае, если она подготовлена в составе материалов по обоснованию документации по планировке территории.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5. Графические материалы комплексной схемы разрабатываются в системе координат, используемой для ведения Единого государственного реестра недвижимости, в масштабе 1:500, 1:2000.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2" w:name="P53"/>
      <w:bookmarkEnd w:id="2"/>
      <w:r>
        <w:t>6. Пояснительная записка включает в себя следующие сведения и информацию: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а) координаты участков территории, на которых размещаются или будут размещены сети инженерно-технического обеспечения в соответствии с утвержденными инвестиционными программами правообладателей сетей инженерно-технического обеспечения, а также технологически связанные с ними объекты капитального строительства и некапитальные сооружения, являющиеся объектами коммунальной инфраструктуры, на территории, в отношении которой подготовлена комплексная схема;</w:t>
      </w:r>
    </w:p>
    <w:p w:rsidR="00CB00C1" w:rsidRDefault="00CB00C1">
      <w:pPr>
        <w:pStyle w:val="ConsPlusNormal"/>
        <w:spacing w:before="220"/>
        <w:ind w:firstLine="540"/>
        <w:jc w:val="both"/>
      </w:pPr>
      <w:proofErr w:type="gramStart"/>
      <w:r>
        <w:t>б) основные технические характеристики сетей инженерно-технического обеспечения, находящихся в границах территории, в отношении которой подготовлена комплексная схема (мощность в сетях электроснабжения, нагрузка в сетях теплоснабжения, газоснабжения, водоснабжения, водоотведения, емкость сетей связи, в том числе линейно-кабельных сооружений связи, диаметр (сечение) сетей инженерно-технического обеспечения, к которым планируется осуществлять подключение (технологическое присоединение) объектов капитального строительства, материал, из которого они изготовлены, и иные их</w:t>
      </w:r>
      <w:proofErr w:type="gramEnd"/>
      <w:r>
        <w:t xml:space="preserve"> характеристики);</w:t>
      </w:r>
    </w:p>
    <w:p w:rsidR="00CB00C1" w:rsidRDefault="00CB00C1">
      <w:pPr>
        <w:pStyle w:val="ConsPlusNormal"/>
        <w:spacing w:before="220"/>
        <w:ind w:firstLine="540"/>
        <w:jc w:val="both"/>
      </w:pPr>
      <w:proofErr w:type="gramStart"/>
      <w:r>
        <w:t>в) сведения о правообладателях сетей инженерно-технического обеспечения, находящихся в границах территории, в отношении которой подготовлена комплексная схема, и (или) правообладателях сетей инженерно-технического обеспечения, к которым планируется осуществлять подключение (технологическое присоединение) объектов капитального строительства (полное и сокращенное наименования, идентификационный номер налогоплательщика, основной государственный регистрационный номер, код причины постановки на учет в налоговом органе, место нахождения и адрес, адрес электронной почты (при</w:t>
      </w:r>
      <w:proofErr w:type="gramEnd"/>
      <w:r>
        <w:t xml:space="preserve"> </w:t>
      </w:r>
      <w:proofErr w:type="gramStart"/>
      <w:r>
        <w:t>наличии</w:t>
      </w:r>
      <w:proofErr w:type="gramEnd"/>
      <w:r>
        <w:t>);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г) информация о наличии источников электроснабжения, теплоснабжения, газоснабжения, водоснабжения, источников сигнала связи, вырабатываемой такими источниками мощности, информация о наличии резервов мощности в сетях электроснабжения, теплоснабжения, газоснабжения, водоснабжения и водоотведения, резерва емкости сетей связи, о наличии возможности размещения кабелей связи в линейно-кабельных сооружениях связи;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д) планы мероприятий утвержденных межрегиональных и региональных программ газификации жилищно-коммунального хозяйства, промышленных и иных организаций;</w:t>
      </w:r>
    </w:p>
    <w:p w:rsidR="00CB00C1" w:rsidRDefault="00CB00C1">
      <w:pPr>
        <w:pStyle w:val="ConsPlusNormal"/>
        <w:spacing w:before="220"/>
        <w:ind w:firstLine="540"/>
        <w:jc w:val="both"/>
      </w:pPr>
      <w:proofErr w:type="gramStart"/>
      <w:r>
        <w:t>е) перечни мероприятий по подготовке проектной документации, строительству, модернизации и (или) реконструкции существующих объектов централизованных систем водоснабжения и (или) водоотведения, предусмотренные утвержденными инвестиционными программами организаций, осуществляющих горячее водоснабжение, холодное водоснабжение и (или) водоотведение, а также графики реализации мероприятий таких инвестиционных программ, включая графики ввода объектов централизованных систем водоснабжения и (или) водоотведения в эксплуатацию;</w:t>
      </w:r>
      <w:proofErr w:type="gramEnd"/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ж) перечни мероприятий по подготовке проектной документации, строительству, реконструкции и (или) модернизации объектов системы централизованного теплоснабжения, предусмотренные утвержденными инвестиционными программами организаций, </w:t>
      </w:r>
      <w:r>
        <w:lastRenderedPageBreak/>
        <w:t>осуществляющих регулируемые виды деятельности в сфере теплоснабжения, а также краткое описание мероприятий таких инвестиционных программ;</w:t>
      </w:r>
    </w:p>
    <w:p w:rsidR="00CB00C1" w:rsidRDefault="00CB00C1">
      <w:pPr>
        <w:pStyle w:val="ConsPlusNormal"/>
        <w:spacing w:before="220"/>
        <w:ind w:firstLine="540"/>
        <w:jc w:val="both"/>
      </w:pPr>
      <w:proofErr w:type="gramStart"/>
      <w:r>
        <w:t>з) графики реализации инвестиционных проектов по строительству (реконструкции, модернизации, техническому перевооружению и (или) демонтажу) объектов электроэнергетики, предусмотренные утвержденными инвестиционными программами субъектов электроэнергетики, карты-схемы с отображением планируемого местоположения объектов электроэнергетики, строительство (реконструкция и (или) демонтаж) которых предусматривается инвестиционными проектами субъектов электроэнергетики, а также смежных существующих и запланированных в рамках указанных инвестиционных программ объектов электроэнергетики;</w:t>
      </w:r>
      <w:proofErr w:type="gramEnd"/>
    </w:p>
    <w:p w:rsidR="00CB00C1" w:rsidRDefault="00CB00C1">
      <w:pPr>
        <w:pStyle w:val="ConsPlusNormal"/>
        <w:spacing w:before="220"/>
        <w:ind w:firstLine="540"/>
        <w:jc w:val="both"/>
      </w:pPr>
      <w:r>
        <w:t>и) перечень объектов капитального строительства с указанием сроков ввода и подключаемых нагрузок.</w:t>
      </w:r>
    </w:p>
    <w:p w:rsidR="00CB00C1" w:rsidRDefault="00CB00C1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РФ от 30.11.2023 N 2038)</w:t>
      </w: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jc w:val="right"/>
        <w:outlineLvl w:val="0"/>
      </w:pPr>
      <w:r>
        <w:t>Утверждены</w:t>
      </w:r>
    </w:p>
    <w:p w:rsidR="00CB00C1" w:rsidRDefault="00CB00C1">
      <w:pPr>
        <w:pStyle w:val="ConsPlusNormal"/>
        <w:jc w:val="right"/>
      </w:pPr>
      <w:r>
        <w:t>постановлением Правительства</w:t>
      </w:r>
    </w:p>
    <w:p w:rsidR="00CB00C1" w:rsidRDefault="00CB00C1">
      <w:pPr>
        <w:pStyle w:val="ConsPlusNormal"/>
        <w:jc w:val="right"/>
      </w:pPr>
      <w:r>
        <w:t>Российской Федерации</w:t>
      </w:r>
    </w:p>
    <w:p w:rsidR="00CB00C1" w:rsidRDefault="00CB00C1">
      <w:pPr>
        <w:pStyle w:val="ConsPlusNormal"/>
        <w:jc w:val="right"/>
      </w:pPr>
      <w:r>
        <w:t>от 15 декабря 2021 г. N 2303</w:t>
      </w: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Title"/>
        <w:jc w:val="center"/>
      </w:pPr>
      <w:bookmarkStart w:id="3" w:name="P74"/>
      <w:bookmarkEnd w:id="3"/>
      <w:r>
        <w:t>ПРАВИЛА</w:t>
      </w:r>
    </w:p>
    <w:p w:rsidR="00CB00C1" w:rsidRDefault="00CB00C1">
      <w:pPr>
        <w:pStyle w:val="ConsPlusTitle"/>
        <w:jc w:val="center"/>
      </w:pPr>
      <w:r>
        <w:t>РАЗРАБОТКИ, СОГЛАСОВАНИЯ И УТВЕРЖДЕНИЯ КОМПЛЕКСНОЙ СХЕМЫ</w:t>
      </w:r>
    </w:p>
    <w:p w:rsidR="00CB00C1" w:rsidRDefault="00CB00C1">
      <w:pPr>
        <w:pStyle w:val="ConsPlusTitle"/>
        <w:jc w:val="center"/>
      </w:pPr>
      <w:r>
        <w:t>ИНЖЕНЕРНОГО ОБЕСПЕЧЕНИЯ ТЕРРИТОРИИ</w:t>
      </w:r>
    </w:p>
    <w:p w:rsidR="00CB00C1" w:rsidRDefault="00CB00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00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C1" w:rsidRDefault="00CB00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C1" w:rsidRDefault="00CB00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00C1" w:rsidRDefault="00CB00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00C1" w:rsidRDefault="00CB00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16.05.2024 N 609)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0C1" w:rsidRDefault="00CB00C1">
            <w:pPr>
              <w:pStyle w:val="ConsPlusNormal"/>
            </w:pPr>
          </w:p>
        </w:tc>
      </w:tr>
    </w:tbl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Title"/>
        <w:jc w:val="center"/>
        <w:outlineLvl w:val="1"/>
      </w:pPr>
      <w:r>
        <w:t>I. Общие положения</w:t>
      </w: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ind w:firstLine="540"/>
        <w:jc w:val="both"/>
      </w:pPr>
      <w:r>
        <w:t>1. Настоящие Правила определяют порядок разработки, согласования и утверждения комплексной схемы инженерного обеспечения территории (электроснабжение, теплоснабжение, газоснабжение, водоснабжение и водоотведение, размещение сетей связи), на которой планируется осуществлять строительство объектов капитального строительства (далее - комплексная схема).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2. Действие настоящих Правил не распространяется на случаи разработки комплексной схемы в целях реализации принятых на основании утвержденной программы реновации жилищного фонда в г. Москве решений о такой реновации в соответствии с </w:t>
      </w:r>
      <w:hyperlink r:id="rId14">
        <w:r>
          <w:rPr>
            <w:color w:val="0000FF"/>
          </w:rPr>
          <w:t>Законом</w:t>
        </w:r>
      </w:hyperlink>
      <w:r>
        <w:t xml:space="preserve"> Российской Федерации "О статусе столицы Российской Федерации".</w:t>
      </w: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Title"/>
        <w:jc w:val="center"/>
        <w:outlineLvl w:val="1"/>
      </w:pPr>
      <w:r>
        <w:t>II. Порядок разработки комплексной схемы</w:t>
      </w: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Разработка комплексной схемы осуществляется на основании решения о разработке комплексной схемы, принимаемого федеральными органами исполнительной власти, органами исполнительной власти субъектов Российской Федерации и органами местного самоуправления, указанными в </w:t>
      </w:r>
      <w:hyperlink w:anchor="P91">
        <w:r>
          <w:rPr>
            <w:color w:val="0000FF"/>
          </w:rPr>
          <w:t>пункте 4</w:t>
        </w:r>
      </w:hyperlink>
      <w:r>
        <w:t xml:space="preserve"> настоящих Правил (далее - уполномоченный орган).</w:t>
      </w:r>
      <w:proofErr w:type="gramEnd"/>
    </w:p>
    <w:p w:rsidR="00CB00C1" w:rsidRDefault="00CB00C1">
      <w:pPr>
        <w:pStyle w:val="ConsPlusNormal"/>
        <w:spacing w:before="220"/>
        <w:ind w:firstLine="540"/>
        <w:jc w:val="both"/>
      </w:pPr>
      <w:r>
        <w:t>Решение о разработке комплексной схемы принимается по инициативе застройщика, лица, заключившего договор о комплексном развитии территории, оператора комплексного развития территории либо уполномоченного органа (далее - инициатор).</w:t>
      </w:r>
    </w:p>
    <w:p w:rsidR="00CB00C1" w:rsidRDefault="00CB00C1">
      <w:pPr>
        <w:pStyle w:val="ConsPlusNormal"/>
        <w:jc w:val="both"/>
      </w:pPr>
      <w:r>
        <w:lastRenderedPageBreak/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16.05.2024 N 609)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В решении о разработке комплексной схемы отображается информация о границах территории, на которой планируется осуществлять строительство объектов капитального строительства, и сроках реализации комплексной схемы.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4" w:name="P91"/>
      <w:bookmarkEnd w:id="4"/>
      <w:r>
        <w:t>4. Решение о разработке комплексной схемы принимают: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5" w:name="P92"/>
      <w:bookmarkEnd w:id="5"/>
      <w:proofErr w:type="gramStart"/>
      <w:r>
        <w:t>а)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- в случае разработки комплексной схемы в целях строительства объектов федерального значения и иных объектов капитального строительства, размещение которых планируется на территориях 2 и более субъектов Российской Федерации, а также на территории закрытого административно-территориального образования;</w:t>
      </w:r>
      <w:proofErr w:type="gramEnd"/>
    </w:p>
    <w:p w:rsidR="00CB00C1" w:rsidRDefault="00CB00C1">
      <w:pPr>
        <w:pStyle w:val="ConsPlusNormal"/>
        <w:spacing w:before="220"/>
        <w:ind w:firstLine="540"/>
        <w:jc w:val="both"/>
      </w:pPr>
      <w:bookmarkStart w:id="6" w:name="P93"/>
      <w:bookmarkEnd w:id="6"/>
      <w:proofErr w:type="gramStart"/>
      <w:r>
        <w:t xml:space="preserve">б) орган исполнительной власти субъекта Российской Федерации, уполномоченный на выдачу разрешений на строительство в соответствии с Градостроительным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Федерации, - в случае разработки комплексной схемы в целях строительства объектов регионального значения и иных объектов капитального строительства, размещение которых планируется на территориях 2 и более муниципальных образований в границах субъекта Российской Федерации;</w:t>
      </w:r>
      <w:proofErr w:type="gramEnd"/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в) орган местного самоуправления, уполномоченный на выдачу разрешений на строительство в соответствии с Градостроительным </w:t>
      </w:r>
      <w:hyperlink r:id="rId17">
        <w:r>
          <w:rPr>
            <w:color w:val="0000FF"/>
          </w:rPr>
          <w:t>кодексом</w:t>
        </w:r>
      </w:hyperlink>
      <w:r>
        <w:t xml:space="preserve"> Российской Федерации, - в случае разработки комплексной схемы в целях строительства объектов местного значения и иных объектов капитального строительства, не указанных в </w:t>
      </w:r>
      <w:hyperlink w:anchor="P92">
        <w:r>
          <w:rPr>
            <w:color w:val="0000FF"/>
          </w:rPr>
          <w:t>подпунктах "а"</w:t>
        </w:r>
      </w:hyperlink>
      <w:r>
        <w:t xml:space="preserve"> и </w:t>
      </w:r>
      <w:hyperlink w:anchor="P93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7" w:name="P95"/>
      <w:bookmarkEnd w:id="7"/>
      <w:r>
        <w:t>5. В случае если инициатором разработки комплексной схемы является застройщик, лицо, заключившее договор о комплексном развитии территории, или оператор комплексного развития территории, в целях принятия решения о разработке комплексной схемы инициатор направляет в уполномоченный орган заявление о необходимости разработки комплексной схемы, содержащее следующую информацию:</w:t>
      </w:r>
    </w:p>
    <w:p w:rsidR="00CB00C1" w:rsidRDefault="00CB00C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16.05.2024 N 609)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а) реквизиты утвержденного проекта планировки территории (при наличии);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б) назначение и основные характеристики планируемого к размещению объекта капитального строительства;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в) границы территории, на которой планируется осуществлять строительство объектов капитального строительства (текстовое и графическое описания местоположения границ);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г) реквизиты акта об утверждении документов территориального планирования, предусматривающих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6. Уполномоченный орган в течение 15 рабочих дней со дня получения заявления о необходимости разработки комплексной схемы принимает решение о разработке комплексной схемы либо в случаях, предусмотренных </w:t>
      </w:r>
      <w:hyperlink w:anchor="P103">
        <w:r>
          <w:rPr>
            <w:color w:val="0000FF"/>
          </w:rPr>
          <w:t>пунктом 7</w:t>
        </w:r>
      </w:hyperlink>
      <w:r>
        <w:t xml:space="preserve"> настоящих Правил, принимает решение об отказе в разработке комплексной схемы с указанием причин отказа.</w:t>
      </w:r>
    </w:p>
    <w:p w:rsidR="00CB00C1" w:rsidRDefault="00CB00C1">
      <w:pPr>
        <w:pStyle w:val="ConsPlusNormal"/>
        <w:spacing w:before="220"/>
        <w:ind w:firstLine="540"/>
        <w:jc w:val="both"/>
      </w:pPr>
      <w:proofErr w:type="gramStart"/>
      <w:r>
        <w:t xml:space="preserve">Уполномоченный орган не позднее рабочего дня, следующего за днем принятия решения о разработке комплексной схемы либо решения об отказе в разработке комплексной схемы, уведомляет инициатора о принятии соответствующего решения в форме электронного документа, подписанного усиленной квалифицированной электронной подписью, а также обеспечивает </w:t>
      </w:r>
      <w:r>
        <w:lastRenderedPageBreak/>
        <w:t>размещение соответствующего решения в государственных информационных системах обеспечения градостроительной деятельности.</w:t>
      </w:r>
      <w:proofErr w:type="gramEnd"/>
    </w:p>
    <w:p w:rsidR="00CB00C1" w:rsidRDefault="00CB00C1">
      <w:pPr>
        <w:pStyle w:val="ConsPlusNormal"/>
        <w:spacing w:before="220"/>
        <w:ind w:firstLine="540"/>
        <w:jc w:val="both"/>
      </w:pPr>
      <w:bookmarkStart w:id="8" w:name="P103"/>
      <w:bookmarkEnd w:id="8"/>
      <w:r>
        <w:t>7. Уполномоченный орган принимает решение об отказе в разработке комплексной схемы в следующих случаях:</w:t>
      </w:r>
    </w:p>
    <w:p w:rsidR="00CB00C1" w:rsidRDefault="00CB00C1">
      <w:pPr>
        <w:pStyle w:val="ConsPlusNormal"/>
        <w:spacing w:before="220"/>
        <w:ind w:firstLine="540"/>
        <w:jc w:val="both"/>
      </w:pPr>
      <w:proofErr w:type="gramStart"/>
      <w:r>
        <w:t xml:space="preserve">а) представленное инициатором заявление о необходимости разработки комплексной схемы не содержит информацию, указанную в </w:t>
      </w:r>
      <w:hyperlink w:anchor="P95">
        <w:r>
          <w:rPr>
            <w:color w:val="0000FF"/>
          </w:rPr>
          <w:t>пункте 5</w:t>
        </w:r>
      </w:hyperlink>
      <w:r>
        <w:t xml:space="preserve"> настоящих Правил, либо содержит такую информацию не в полном объеме, либо содержит недостоверную информацию;</w:t>
      </w:r>
      <w:proofErr w:type="gramEnd"/>
    </w:p>
    <w:p w:rsidR="00CB00C1" w:rsidRDefault="00CB00C1">
      <w:pPr>
        <w:pStyle w:val="ConsPlusNormal"/>
        <w:spacing w:before="220"/>
        <w:ind w:firstLine="540"/>
        <w:jc w:val="both"/>
      </w:pPr>
      <w:r>
        <w:t>б) принятие решения о разработке комплексной схемы отнесено к компетенции иного федерального органа исполнительной власти, или органа исполнительной власти субъекта Российской Федерации, или органа местного самоуправления.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9" w:name="P106"/>
      <w:bookmarkEnd w:id="9"/>
      <w:r>
        <w:t xml:space="preserve">8. </w:t>
      </w:r>
      <w:proofErr w:type="gramStart"/>
      <w:r>
        <w:t xml:space="preserve">После принятия уполномоченным органом решения о разработке комплексной схемы инициатор направляет запрос в федеральные органы исполнительной власти, органы исполнительной власти субъектов Российской Федерации, органы местного самоуправления, обладающие указанными в </w:t>
      </w:r>
      <w:hyperlink w:anchor="P111">
        <w:r>
          <w:rPr>
            <w:color w:val="0000FF"/>
          </w:rPr>
          <w:t>пункте 11</w:t>
        </w:r>
      </w:hyperlink>
      <w:r>
        <w:t xml:space="preserve"> настоящих Правил исходными данными, а также в адрес организаций, владеющих на праве собственности или ином законном основании сетями электроснабжения, теплоснабжения, газоснабжения, водоснабжения и водоотведения, сетями связи на соответствующей территории</w:t>
      </w:r>
      <w:proofErr w:type="gramEnd"/>
      <w:r>
        <w:t xml:space="preserve"> (далее соответственно - правообладатели сетей инженерно-технического обеспечения, сети инженерно-технического обеспечения), о предоставлении таких исходных данных (далее - запрос о предоставлении исходных данных).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9. Запрос о предоставлении исходных данных должен содержать следующую информацию: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а) границы территории, на которой планируется осуществлять строительство объектов капитального строительства, и сроках их строительства;</w:t>
      </w:r>
    </w:p>
    <w:p w:rsidR="00CB00C1" w:rsidRDefault="00CB00C1">
      <w:pPr>
        <w:pStyle w:val="ConsPlusNormal"/>
        <w:spacing w:before="220"/>
        <w:ind w:firstLine="540"/>
        <w:jc w:val="both"/>
      </w:pPr>
      <w:proofErr w:type="gramStart"/>
      <w:r>
        <w:t>б) максимальные величины нагрузок в сетях теплоснабжения, газоснабжения, водоснабжения, водоотведения, мощности в сетях электроснабжения, емкости сетей связи, в том числе линейно-кабельных сооружений связи, а также предполагаемые планировочные решения объектов капитального строительства, планируемых к строительству на территории, в отношении которой разрабатывается комплексная схема, очередность строительства таких объектов капитального строительства и сноса (при необходимости) объектов капитального строительства, расположенных на такой территории.</w:t>
      </w:r>
      <w:proofErr w:type="gramEnd"/>
    </w:p>
    <w:p w:rsidR="00CB00C1" w:rsidRDefault="00CB00C1">
      <w:pPr>
        <w:pStyle w:val="ConsPlusNormal"/>
        <w:spacing w:before="220"/>
        <w:ind w:firstLine="540"/>
        <w:jc w:val="both"/>
      </w:pPr>
      <w:bookmarkStart w:id="10" w:name="P110"/>
      <w:bookmarkEnd w:id="10"/>
      <w:r>
        <w:t xml:space="preserve">10. Предоставление исходных данных осуществляется федеральными органами исполнительной власти, органами исполнительной власти субъектов Российской Федерации, органами местного самоуправления, указанными в </w:t>
      </w:r>
      <w:hyperlink w:anchor="P106">
        <w:r>
          <w:rPr>
            <w:color w:val="0000FF"/>
          </w:rPr>
          <w:t>пункте 8</w:t>
        </w:r>
      </w:hyperlink>
      <w:r>
        <w:t xml:space="preserve"> настоящих Правил, и правообладателями сетей инженерно-технического обеспечения не позднее 20 рабочих дней со дня поступления запроса о предоставлении исходных данных.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11" w:name="P111"/>
      <w:bookmarkEnd w:id="11"/>
      <w:r>
        <w:t xml:space="preserve">11. Исходные данные, предоставляемые инициатору федеральными органами исполнительной власти, органами исполнительной власти субъектов Российской Федерации, органами местного самоуправления, указанными в </w:t>
      </w:r>
      <w:hyperlink w:anchor="P106">
        <w:r>
          <w:rPr>
            <w:color w:val="0000FF"/>
          </w:rPr>
          <w:t>пункте 8</w:t>
        </w:r>
      </w:hyperlink>
      <w:r>
        <w:t xml:space="preserve"> настоящих Правил, включают в себя: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а) сводный план подземных коммуникаций и сооружений территории субъекта Российской Федерации (территории муниципального образования, расположенного в границах субъекта Российской Федерации) в части территории, на которой планируется осуществлять строительство объектов капитального строительства (при его наличии);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б) схемы теплоснабжения, газоснабжения, водоснабжения и водоотведения и схемы размещения сетей связи, утвержденные инвестиционными программами правообладателей сетей инженерно-технического обеспечения в части территории, на которой планируется осуществлять строительство объектов капитального строительства;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lastRenderedPageBreak/>
        <w:t>в) схемы и программы перспективного развития электроэнергетики в части территории, на которой планируется осуществлять строительство объектов капитального строительства;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г) программы комплексного развития систем коммунальной инфраструктуры в части территории, на которой планируется осуществлять строительство объектов капитального строительства;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д) иные сведения в части территории, на которой планируется осуществлять строительство объектов капитального строительства, необходимые для разработки комплексной схемы такой территории (при их наличии).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12" w:name="P117"/>
      <w:bookmarkEnd w:id="12"/>
      <w:r>
        <w:t>12. Исходные данные, предоставляемые инициатору правообладателями сетей инженерно-технического обеспечения, включают в себя следующие сведения:</w:t>
      </w:r>
    </w:p>
    <w:p w:rsidR="00CB00C1" w:rsidRDefault="00CB00C1">
      <w:pPr>
        <w:pStyle w:val="ConsPlusNormal"/>
        <w:spacing w:before="220"/>
        <w:ind w:firstLine="540"/>
        <w:jc w:val="both"/>
      </w:pPr>
      <w:proofErr w:type="gramStart"/>
      <w:r>
        <w:t>а) параметры сетей инженерно-технического обеспечения и существующее схемы подключения (технологического присоединения) объектов капитального строительства, находящихся на территории, на которой планируется осуществлять строительство объектов капитального строительства;</w:t>
      </w:r>
      <w:proofErr w:type="gramEnd"/>
    </w:p>
    <w:p w:rsidR="00CB00C1" w:rsidRDefault="00CB00C1">
      <w:pPr>
        <w:pStyle w:val="ConsPlusNormal"/>
        <w:spacing w:before="220"/>
        <w:ind w:firstLine="540"/>
        <w:jc w:val="both"/>
      </w:pPr>
      <w:r>
        <w:t>б) возможные точки подключения (технологического присоединения) планируемых к строительству объектов капитального строительства к сетям инженерно-технического обеспечения;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в) необходимые мероприятия по строительству, реконструкции и модернизации сетей инженерно-технического обеспечения в целях обеспечения надежности сетей инженерно-технического обеспечения, к которым будет осуществляться подключение (технологическое присоединение) планируемых к строительству объектов капитального строительства, и предупреждению возникновения аварийных ситуаций при эксплуатации таких сетей.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13. Предоставление информации в соответствии с </w:t>
      </w:r>
      <w:hyperlink w:anchor="P110">
        <w:r>
          <w:rPr>
            <w:color w:val="0000FF"/>
          </w:rPr>
          <w:t>пунктами 10</w:t>
        </w:r>
      </w:hyperlink>
      <w:r>
        <w:t xml:space="preserve"> - </w:t>
      </w:r>
      <w:hyperlink w:anchor="P117">
        <w:r>
          <w:rPr>
            <w:color w:val="0000FF"/>
          </w:rPr>
          <w:t>12</w:t>
        </w:r>
      </w:hyperlink>
      <w:r>
        <w:t xml:space="preserve"> настоящих Правил осуществляется без взимания платы.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14. Разработка проекта комплексной схемы обеспечивается инициатором.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15. По выбору инициатора комплексная схема может быть разработана в качестве отдельного документа или в составе материалов по обоснованию проекта планировки территории.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16. В случае разработки комплексной схемы в составе материалов по обоснованию проекта планировки территории срок реализации комплексной схемы определяется с учетом </w:t>
      </w:r>
      <w:proofErr w:type="gramStart"/>
      <w:r>
        <w:t>сроков реализации такого проекта планировки территории</w:t>
      </w:r>
      <w:proofErr w:type="gramEnd"/>
      <w:r>
        <w:t xml:space="preserve"> с выделением этапов реализации комплексной схемы, соответствующих этапам реализации такого проекта планировки территории.</w:t>
      </w: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Title"/>
        <w:jc w:val="center"/>
        <w:outlineLvl w:val="1"/>
      </w:pPr>
      <w:bookmarkStart w:id="13" w:name="P126"/>
      <w:bookmarkEnd w:id="13"/>
      <w:r>
        <w:t>III. Порядок согласования комплексной схемы</w:t>
      </w: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ind w:firstLine="540"/>
        <w:jc w:val="both"/>
      </w:pPr>
      <w:r>
        <w:t>17. Инициатор направляет разработанный проект комплексной схемы на согласование в электронном виде в формате, позволяющем осуществить размещение комплексной схемы после ее утверждения в государственных информационных системах обеспечения градостроительной деятельности (далее - электронный формат), правообладателям сетей инженерно-технического обеспечения.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18. Правообладатели сетей инженерно-технического обеспечения не позднее 20 рабочих дней со дня получения проекта комплексной схемы согласовывают его или направляют мотивированный отказ в таком согласовании.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19. Отказ в согласовании проекта комплексной схемы правообладателем сетей инженерно-</w:t>
      </w:r>
      <w:r>
        <w:lastRenderedPageBreak/>
        <w:t>технического обеспечения допускается по следующим основаниям: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а) отсутствие в проекте комплексной схемы сведений, указанных в </w:t>
      </w:r>
      <w:hyperlink w:anchor="P33">
        <w:r>
          <w:rPr>
            <w:color w:val="0000FF"/>
          </w:rPr>
          <w:t>содержании</w:t>
        </w:r>
      </w:hyperlink>
      <w:r>
        <w:t xml:space="preserve"> комплексной схемы инженерного обеспечения территории, утвержденном постановлением Правительства Российской Федерации от 15 декабря 2021 г. N 2303 "Об утверждении содержания комплексной схемы инженерного обеспечения территории и Правил разработки, согласования и утверждения комплексной схемы инженерного обеспечения территории" (далее - содержание комплексной схемы);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б) несоответствие проекта комплексной схемы исходным данным, предоставленным инициатору правообладателем сетей инженерно-технического обеспечения в соответствии с </w:t>
      </w:r>
      <w:hyperlink w:anchor="P117">
        <w:r>
          <w:rPr>
            <w:color w:val="0000FF"/>
          </w:rPr>
          <w:t>пунктом 12</w:t>
        </w:r>
      </w:hyperlink>
      <w:r>
        <w:t xml:space="preserve"> настоящих Правил.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20. В случае получения мотивированного отказа в согласовании проекта комплексной схемы инициатор осуществляет доработку проекта комплексной схемы либо в случае несогласия с мотивированным отказом в согласовании такого проекта урегулирует разногласия с правообладателем сетей инженерно-технического обеспечения (далее - разногласия) в порядке, предусмотренном </w:t>
      </w:r>
      <w:hyperlink w:anchor="P135">
        <w:r>
          <w:rPr>
            <w:color w:val="0000FF"/>
          </w:rPr>
          <w:t>разделом IV</w:t>
        </w:r>
      </w:hyperlink>
      <w:r>
        <w:t xml:space="preserve"> настоящих Правил.</w:t>
      </w: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Title"/>
        <w:jc w:val="center"/>
        <w:outlineLvl w:val="1"/>
      </w:pPr>
      <w:bookmarkStart w:id="14" w:name="P135"/>
      <w:bookmarkEnd w:id="14"/>
      <w:r>
        <w:t>IV. Порядок урегулирования разногласий между инициатором</w:t>
      </w:r>
    </w:p>
    <w:p w:rsidR="00CB00C1" w:rsidRDefault="00CB00C1">
      <w:pPr>
        <w:pStyle w:val="ConsPlusTitle"/>
        <w:jc w:val="center"/>
      </w:pPr>
      <w:r>
        <w:t>и правообладателем сетей инженерно-технического обеспечения</w:t>
      </w: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ind w:firstLine="540"/>
        <w:jc w:val="both"/>
      </w:pPr>
      <w:bookmarkStart w:id="15" w:name="P138"/>
      <w:bookmarkEnd w:id="15"/>
      <w:r>
        <w:t xml:space="preserve">21. </w:t>
      </w:r>
      <w:proofErr w:type="gramStart"/>
      <w:r>
        <w:t>В случае несогласия с мотивированным отказом правообладателя сетей инженерно-технического обеспечения в согласовании проекта комплексной схемы инициатор, являющийся застройщиком, лицом, с которым заключен договор о комплексном развитии территории, или оператором комплексного развития территории, в течение 10 рабочих дней со дня получения такого отказа вправе направить обращение в уполномоченный орган, принявший решение о разработке комплексной схемы, об урегулировании разногласий.</w:t>
      </w:r>
      <w:proofErr w:type="gramEnd"/>
    </w:p>
    <w:p w:rsidR="00CB00C1" w:rsidRDefault="00CB00C1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16.05.2024 N 609)</w:t>
      </w:r>
    </w:p>
    <w:p w:rsidR="00CB00C1" w:rsidRDefault="00CB00C1">
      <w:pPr>
        <w:pStyle w:val="ConsPlusNormal"/>
        <w:spacing w:before="220"/>
        <w:ind w:firstLine="540"/>
        <w:jc w:val="both"/>
      </w:pPr>
      <w:proofErr w:type="gramStart"/>
      <w:r>
        <w:t xml:space="preserve">К указанному обращению прилагаются проект комплексной схемы, таблица разногласий с обоснованием причин несогласия инициатора с основаниями мотивированного отказа правообладателя сетей инженерно-технического обеспечения в согласовании проекта комплексной схемы, а также в случаях, указанных в </w:t>
      </w:r>
      <w:hyperlink w:anchor="P143">
        <w:r>
          <w:rPr>
            <w:color w:val="0000FF"/>
          </w:rPr>
          <w:t>подпунктах "б"</w:t>
        </w:r>
      </w:hyperlink>
      <w:r>
        <w:t xml:space="preserve"> и </w:t>
      </w:r>
      <w:hyperlink w:anchor="P146">
        <w:r>
          <w:rPr>
            <w:color w:val="0000FF"/>
          </w:rPr>
          <w:t>"г" пункта 22</w:t>
        </w:r>
      </w:hyperlink>
      <w:r>
        <w:t xml:space="preserve"> настоящих Правил, информация о представителях или уполномоченных представителях или должностных лицах инициатора для включения в состав рабочей группы по урегулированию разногласий</w:t>
      </w:r>
      <w:proofErr w:type="gramEnd"/>
      <w:r>
        <w:t xml:space="preserve"> (далее - рабочая группа).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22. С целью урегулирования разногласий уполномоченный орган создает рабочую группу, в состав которой включаются:</w:t>
      </w:r>
    </w:p>
    <w:p w:rsidR="00CB00C1" w:rsidRDefault="00CB00C1">
      <w:pPr>
        <w:pStyle w:val="ConsPlusNormal"/>
        <w:spacing w:before="220"/>
        <w:ind w:firstLine="540"/>
        <w:jc w:val="both"/>
      </w:pPr>
      <w:proofErr w:type="gramStart"/>
      <w:r>
        <w:t>а) руководитель или заместитель руководителя уполномоченного органа, который является председателем рабочей группы;</w:t>
      </w:r>
      <w:proofErr w:type="gramEnd"/>
    </w:p>
    <w:p w:rsidR="00CB00C1" w:rsidRDefault="00CB00C1">
      <w:pPr>
        <w:pStyle w:val="ConsPlusNormal"/>
        <w:spacing w:before="220"/>
        <w:ind w:firstLine="540"/>
        <w:jc w:val="both"/>
      </w:pPr>
      <w:bookmarkStart w:id="16" w:name="P143"/>
      <w:bookmarkEnd w:id="16"/>
      <w:proofErr w:type="gramStart"/>
      <w:r>
        <w:t>б) руководитель или заместитель руководителя организации, являющейся инициатором (если инициатором является застройщик - юридическое лицо, лицо, с которым заключен договор о комплексном развитии территории, или оператор комплексного развития территории) либо инициатор или его уполномоченный представитель (если инициатором является индивидуальный предприниматель или физическое лицо);</w:t>
      </w:r>
      <w:proofErr w:type="gramEnd"/>
    </w:p>
    <w:p w:rsidR="00CB00C1" w:rsidRDefault="00CB00C1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16.05.2024 N 609)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17" w:name="P145"/>
      <w:bookmarkEnd w:id="17"/>
      <w:r>
        <w:t>в) руководитель или заместитель руководителя организации, являющейся правообладателем сетей инженерно-технического обеспечения, направившей мотивированный отказ в согласовании проекта комплексной схемы;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18" w:name="P146"/>
      <w:bookmarkEnd w:id="18"/>
      <w:r>
        <w:lastRenderedPageBreak/>
        <w:t>г) иные должностные лица уполномоченного органа, инициатора (если инициатором является застройщик, лицо, с которым заключен договор о комплексном развитии территории, или оператор комплексного развития территории), и организации, являющейся правообладателем сетей инженерно-технического обеспечения (при необходимости).</w:t>
      </w:r>
    </w:p>
    <w:p w:rsidR="00CB00C1" w:rsidRDefault="00CB00C1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16.05.2024 N 609)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19" w:name="P148"/>
      <w:bookmarkEnd w:id="19"/>
      <w:r>
        <w:t>23. По решению уполномоченного органа к участию в работе рабочей группы в качестве экспертов могут привлекаться представители научных и экспертных организаций.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24. В течение 10 рабочих дней со дня получения обращения, указанного в </w:t>
      </w:r>
      <w:hyperlink w:anchor="P138">
        <w:r>
          <w:rPr>
            <w:color w:val="0000FF"/>
          </w:rPr>
          <w:t>пункте 21</w:t>
        </w:r>
      </w:hyperlink>
      <w:r>
        <w:t xml:space="preserve"> настоящих Правил, уполномоченный орган направляет запрос в адрес правообладателя сетей инженерно-технического обеспечения о предоставлении информации о лицах, указанных в </w:t>
      </w:r>
      <w:hyperlink w:anchor="P145">
        <w:r>
          <w:rPr>
            <w:color w:val="0000FF"/>
          </w:rPr>
          <w:t>подпункте "в" пункта 22</w:t>
        </w:r>
      </w:hyperlink>
      <w:r>
        <w:t xml:space="preserve"> настоящих Правил. Правообладатель сетей инженерно-технического обеспечения предоставляет в уполномоченный орган указанную информацию в течение 10 рабочих дней со дня получения соответствующего запроса от уполномоченного органа.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20" w:name="P150"/>
      <w:bookmarkEnd w:id="20"/>
      <w:r>
        <w:t xml:space="preserve">25. </w:t>
      </w:r>
      <w:proofErr w:type="gramStart"/>
      <w:r>
        <w:t xml:space="preserve">Уполномоченный орган в течение 15 рабочих дней со дня получения от правообладателя сетей инженерно-технического обеспечения информации о лицах, указанных в </w:t>
      </w:r>
      <w:hyperlink w:anchor="P145">
        <w:r>
          <w:rPr>
            <w:color w:val="0000FF"/>
          </w:rPr>
          <w:t>подпункте "в" пункта 22</w:t>
        </w:r>
      </w:hyperlink>
      <w:r>
        <w:t xml:space="preserve"> настоящих Правил, создает рабочую группу, утверждает ее состав и направляет инициатору и правообладателю сетей инженерно-технического обеспечения извещение о дате, времени и месте проведения заседания рабочей группы с приложением копии решения об утверждении состава рабочей группы.</w:t>
      </w:r>
      <w:proofErr w:type="gramEnd"/>
    </w:p>
    <w:p w:rsidR="00CB00C1" w:rsidRDefault="00CB00C1">
      <w:pPr>
        <w:pStyle w:val="ConsPlusNormal"/>
        <w:spacing w:before="220"/>
        <w:ind w:firstLine="540"/>
        <w:jc w:val="both"/>
      </w:pPr>
      <w:r>
        <w:t>26. Организационно-техническое обеспечение деятельности рабочей группы осуществляет уполномоченный орган.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27. Уполномоченный орган вправе не позднее 10 календарных дней до дня проведения заседания рабочей группы запросить у инициатора и (или) правообладателя сетей инженерно-технического обеспечения дополнительную информацию, необходимую для рассмотрения разногласий. Запрашиваемая уполномоченным органом информация предоставляется инициатором и правообладателем сетей инженерно-технического обеспечения в срок, указанный в запросе уполномоченного органа.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28. По итогам рассмотрения разногласий рабочая группа принимает с учетом мнения инициатора и правообладателей сетей инженерно-технического обеспечения одно из следующих решений: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21" w:name="P154"/>
      <w:bookmarkEnd w:id="21"/>
      <w:proofErr w:type="gramStart"/>
      <w:r>
        <w:t>а) об урегулировании разногласий без внесения в проект комплексной схемы изменений по замечаниям правообладателя сетей инженерно-технического обеспечения, высказанным в мотивированном отказе в согласовании проекта комплексной схемы;</w:t>
      </w:r>
      <w:proofErr w:type="gramEnd"/>
    </w:p>
    <w:p w:rsidR="00CB00C1" w:rsidRDefault="00CB00C1">
      <w:pPr>
        <w:pStyle w:val="ConsPlusNormal"/>
        <w:spacing w:before="220"/>
        <w:ind w:firstLine="540"/>
        <w:jc w:val="both"/>
      </w:pPr>
      <w:bookmarkStart w:id="22" w:name="P155"/>
      <w:bookmarkEnd w:id="22"/>
      <w:r>
        <w:t>б) об урегулировании разногласий при условии внесения в проект комплексной схемы изменений по замечаниям (части замечаний) правообладателя сетей инженерно-технического обеспечения, высказанным в мотивированном отказе в согласовании проекта комплексной схемы;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23" w:name="P156"/>
      <w:bookmarkEnd w:id="23"/>
      <w:r>
        <w:t>в) о назначении повторного заседания рабочей группы с указанием даты, времени и места его проведения в случае недостаточности сведений для принятия решения. Такое решение может приниматься не более 3 раз.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24" w:name="P157"/>
      <w:bookmarkEnd w:id="24"/>
      <w:r>
        <w:t>29. Решения рабочей группы оформляются протоколом, подписываемым председателем рабочей группы, в котором указываются: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а) дата и место проведения заседания рабочей группы;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б) присутствующие члены рабочей группы;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lastRenderedPageBreak/>
        <w:t>в) сведения о материалах, которые рассмотрены на заседании рабочей группы;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г) замечания, высказанные правообладателем сетей инженерно-технического обеспечения в мотивированном отказе в согласовании проекта комплексной схемы, основания такого отказа, обоснование причин несогласия инициатора с таким отказом и принятое рабочей группой по результатам рассмотрения разногласий решение;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д) перечень дополнительных сведений, необходимых для принятия рабочей группой решения, в случае принятия рабочей группой решения, указанного в </w:t>
      </w:r>
      <w:hyperlink w:anchor="P156">
        <w:r>
          <w:rPr>
            <w:color w:val="0000FF"/>
          </w:rPr>
          <w:t>подпункте "в" пункта 28</w:t>
        </w:r>
      </w:hyperlink>
      <w:r>
        <w:t xml:space="preserve"> настоящих Правил;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е) иные сведения, ставшие основанием для принятия рабочей группой решения по результатам рассмотрения разногласий.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25" w:name="P164"/>
      <w:bookmarkEnd w:id="25"/>
      <w:r>
        <w:t xml:space="preserve">30. Уполномоченный орган направляет протокол, указанный в </w:t>
      </w:r>
      <w:hyperlink w:anchor="P157">
        <w:r>
          <w:rPr>
            <w:color w:val="0000FF"/>
          </w:rPr>
          <w:t>пункте 29</w:t>
        </w:r>
      </w:hyperlink>
      <w:r>
        <w:t xml:space="preserve"> настоящих Правил, инициатору и правообладателю сетей инженерно-технического обеспечения в течение 10 рабочих дней со дня проведения заседания рабочей группы.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31. В случае принятия рабочей группой решения, указанного в </w:t>
      </w:r>
      <w:hyperlink w:anchor="P154">
        <w:r>
          <w:rPr>
            <w:color w:val="0000FF"/>
          </w:rPr>
          <w:t>подпункте "а" пункта 28</w:t>
        </w:r>
      </w:hyperlink>
      <w:r>
        <w:t xml:space="preserve"> настоящих Правил, инициатор направляет проект комплексной схемы в уполномоченный орган для утверждения. В случае если инициатором является уполномоченный орган, при принятии указанного решения проект комплексной схемы утверждается уполномоченным органом.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32. В случае принятия решения, указанного в </w:t>
      </w:r>
      <w:hyperlink w:anchor="P155">
        <w:r>
          <w:rPr>
            <w:color w:val="0000FF"/>
          </w:rPr>
          <w:t>подпункте "б" пункта 28</w:t>
        </w:r>
      </w:hyperlink>
      <w:r>
        <w:t xml:space="preserve"> настоящих Правил, инициатор дорабатывает в соответствии с протоколом заседания рабочей группы проект комплексной схемы и направляет его в уполномоченный орган для утверждения. В случае если инициатором является уполномоченный орган, при принятии указанного решения проект комплексной схемы дорабатывается и утверждается уполномоченным органом.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33. </w:t>
      </w:r>
      <w:proofErr w:type="gramStart"/>
      <w:r>
        <w:t xml:space="preserve">В случае несогласия с мотивированным отказом правообладателя сетей инженерно-технического обеспечения в согласовании проекта комплексной схемы инициатор, являющийся уполномоченным органом, в течение 10 рабочих дней со дня получения такого отказа направляет запрос в адрес правообладателя сетей инженерно-технического обеспечения о предоставлении информации о лицах, указанных в </w:t>
      </w:r>
      <w:hyperlink w:anchor="P156">
        <w:r>
          <w:rPr>
            <w:color w:val="0000FF"/>
          </w:rPr>
          <w:t>подпункте "в" пункта 22</w:t>
        </w:r>
      </w:hyperlink>
      <w:r>
        <w:t xml:space="preserve"> настоящих Правил, в течение 10 рабочих дней со дня получения запроса.</w:t>
      </w:r>
      <w:proofErr w:type="gramEnd"/>
    </w:p>
    <w:p w:rsidR="00CB00C1" w:rsidRDefault="00CB00C1">
      <w:pPr>
        <w:pStyle w:val="ConsPlusNormal"/>
        <w:spacing w:before="220"/>
        <w:ind w:firstLine="540"/>
        <w:jc w:val="both"/>
      </w:pPr>
      <w:r>
        <w:t>В течение 15 рабочих дней со дня получения информации уполномоченный орган создает рабочую группу, утверждает ее состав и направляет правообладателю сетей инженерно-технического обеспечения извещение о дате, времени и месте проведения заседания рабочей группы с приложением копии решения об утверждении состава рабочей группы.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Рассмотрение разногласий осуществляется в соответствии с </w:t>
      </w:r>
      <w:hyperlink w:anchor="P148">
        <w:r>
          <w:rPr>
            <w:color w:val="0000FF"/>
          </w:rPr>
          <w:t>пунктами 23</w:t>
        </w:r>
      </w:hyperlink>
      <w:r>
        <w:t xml:space="preserve"> и </w:t>
      </w:r>
      <w:hyperlink w:anchor="P150">
        <w:r>
          <w:rPr>
            <w:color w:val="0000FF"/>
          </w:rPr>
          <w:t>25</w:t>
        </w:r>
      </w:hyperlink>
      <w:r>
        <w:t xml:space="preserve"> - </w:t>
      </w:r>
      <w:hyperlink w:anchor="P164">
        <w:r>
          <w:rPr>
            <w:color w:val="0000FF"/>
          </w:rPr>
          <w:t>30</w:t>
        </w:r>
      </w:hyperlink>
      <w:r>
        <w:t xml:space="preserve"> настоящих Правил.</w:t>
      </w: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Title"/>
        <w:jc w:val="center"/>
        <w:outlineLvl w:val="1"/>
      </w:pPr>
      <w:r>
        <w:t>V. Порядок утверждения комплексной схемы и внесения</w:t>
      </w:r>
    </w:p>
    <w:p w:rsidR="00CB00C1" w:rsidRDefault="00CB00C1">
      <w:pPr>
        <w:pStyle w:val="ConsPlusTitle"/>
        <w:jc w:val="center"/>
      </w:pPr>
      <w:r>
        <w:t>в нее изменений</w:t>
      </w:r>
    </w:p>
    <w:p w:rsidR="00CB00C1" w:rsidRDefault="00CB00C1">
      <w:pPr>
        <w:pStyle w:val="ConsPlusNormal"/>
        <w:ind w:firstLine="540"/>
        <w:jc w:val="both"/>
      </w:pPr>
    </w:p>
    <w:p w:rsidR="00CB00C1" w:rsidRDefault="00CB00C1">
      <w:pPr>
        <w:pStyle w:val="ConsPlusNormal"/>
        <w:ind w:firstLine="540"/>
        <w:jc w:val="both"/>
      </w:pPr>
      <w:r>
        <w:t>34. Утверждение комплексной схемы осуществляется уполномоченным органом, принявшим решение о разработке комплексной схемы.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35. В случае если инициатором разработки комплексной схемы является застройщик, лицо, заключившее договор о комплексном развитии территории, или оператор комплексного развития территории, согласованный проект комплексной схемы направляется инициатором в уполномоченный орган для утверждения с приложением документов, подтверждающих его согласование правообладателями сетей инженерно-технического обеспечения. Проект комплексной схемы направляется инициатором в уполномоченный орган в электронном формате.</w:t>
      </w:r>
    </w:p>
    <w:p w:rsidR="00CB00C1" w:rsidRDefault="00CB00C1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16.05.2024 N 609)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36. Уполномоченный орган в течение 20 рабочих дней со дня получения согласованного правообладателями сетей инженерно-технического обеспечения проекта комплексной схемы осуществляет проверку его соответствия </w:t>
      </w:r>
      <w:hyperlink w:anchor="P33">
        <w:r>
          <w:rPr>
            <w:color w:val="0000FF"/>
          </w:rPr>
          <w:t>содержанию</w:t>
        </w:r>
      </w:hyperlink>
      <w:r>
        <w:t xml:space="preserve"> комплексной схемы и настоящим Правилам. По результатам такой проверки уполномоченный орган принимает решение об утверждении комплексной схемы или в случае несоответствия проекта комплексной схемы </w:t>
      </w:r>
      <w:hyperlink w:anchor="P33">
        <w:r>
          <w:rPr>
            <w:color w:val="0000FF"/>
          </w:rPr>
          <w:t>содержанию</w:t>
        </w:r>
      </w:hyperlink>
      <w:r>
        <w:t xml:space="preserve"> комплексной схемы и настоящим Правилам об отказе в утверждении комплексной схемы и возвращении проекта комплексной схемы на доработку инициатору с указанием причин принятия такого решения.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После устранения полученных от уполномоченного органа замечаний инициатор направляет в уполномоченный орган доработанный проект комплексной схемы для его утверждения.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37. </w:t>
      </w:r>
      <w:proofErr w:type="gramStart"/>
      <w:r>
        <w:t xml:space="preserve">В случае если инициатором разработки комплексной схемы является уполномоченный орган, решение об утверждении комплексной схемы принимается уполномоченным органом после ее согласования с правообладателями сетей инженерно-технического обеспечения в порядке, предусмотренном </w:t>
      </w:r>
      <w:hyperlink w:anchor="P126">
        <w:r>
          <w:rPr>
            <w:color w:val="0000FF"/>
          </w:rPr>
          <w:t>разделом III</w:t>
        </w:r>
      </w:hyperlink>
      <w:r>
        <w:t xml:space="preserve"> настоящих Правил, в течение 10 рабочих дней со дня получения согласованного проекта комплексной схемы, а в случае наличия разногласий - в течение 10 рабочих дней со дня принятия решения, предусмотренного</w:t>
      </w:r>
      <w:proofErr w:type="gramEnd"/>
      <w:r>
        <w:t xml:space="preserve"> </w:t>
      </w:r>
      <w:hyperlink w:anchor="P154">
        <w:r>
          <w:rPr>
            <w:color w:val="0000FF"/>
          </w:rPr>
          <w:t>подпунктом "а" пункта 28</w:t>
        </w:r>
      </w:hyperlink>
      <w:r>
        <w:t xml:space="preserve"> настоящих Правил, и в течение 10 рабочих дней со дня принятия решения, предусмотренного </w:t>
      </w:r>
      <w:hyperlink w:anchor="P155">
        <w:r>
          <w:rPr>
            <w:color w:val="0000FF"/>
          </w:rPr>
          <w:t>подпунктом "б" пункта 28</w:t>
        </w:r>
      </w:hyperlink>
      <w:r>
        <w:t xml:space="preserve"> настоящих Правил, при условии внесения в проект комплексной схемы изменений по замечаниям (части замечаний) правообладателя сетей инженерно-технического обеспечения, высказанным в мотивированном отказе в согласовании проекта комплексной схемы.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38. Комплексная схема, разработанная в соответствии с настоящими Правилами, утверждается правовым актом уполномоченного органа, подлежащим размещению на официальном сайте уполномоченного органа в информационно-телекоммуникационной сети "Интернет".</w:t>
      </w:r>
    </w:p>
    <w:p w:rsidR="00CB00C1" w:rsidRDefault="00CB00C1">
      <w:pPr>
        <w:pStyle w:val="ConsPlusNormal"/>
        <w:spacing w:before="220"/>
        <w:ind w:firstLine="540"/>
        <w:jc w:val="both"/>
      </w:pPr>
      <w:proofErr w:type="gramStart"/>
      <w:r>
        <w:t>В течение 3 рабочих дней со дня принятия решения об утверждении комплексной схемы уполномоченный орган направляет инициатору (в случае если инициатором является застройщик, лицо, заключившее договор о комплексном развитии территории, или оператор комплексного развития территории) и правообладателям сетей инженерно-технического обеспечения уведомление об утверждении комплексной схемы в форме электронного документа, подписанного усиленной квалифицированной электронной подписью, а также обеспечивает размещение утвержденной комплексной</w:t>
      </w:r>
      <w:proofErr w:type="gramEnd"/>
      <w:r>
        <w:t xml:space="preserve"> схемы в государственных информационных системах обеспечения градостроительной деятельности.</w:t>
      </w:r>
    </w:p>
    <w:p w:rsidR="00CB00C1" w:rsidRDefault="00CB00C1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16.05.2024 N 609)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39. Комплексная схема подлежит изменению в случае, если содержащаяся в ней информация не соответствует: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изменившимся после ее утверждения схемам и программам перспективного развития электроэнергетики, схемам теплоснабжения, газоснабжения, водоснабжения и водоотведения и размещения сетей связи, инвестиционным программам правообладателей сетей инженерно-технического обеспечения;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условиям заключенных после ее утверждения договоров о подключении (технологическом присоединении) к сетям инженерно-технического обеспечения объектов капитального строительства, расположенных на территории, в отношении которой разработана комплексная схема.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Комплексная схема также может быть изменена в случае, если необходимость ее изменения </w:t>
      </w:r>
      <w:r>
        <w:lastRenderedPageBreak/>
        <w:t>возникла при строительстве объектов капитального строительства на территории, применительно к которой разработана комплексная схема.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Внесение изменений в комплексную схему осуществляется в порядке, установленном для ее разработки и утверждения.</w:t>
      </w:r>
    </w:p>
    <w:p w:rsidR="00CB00C1" w:rsidRDefault="00CB00C1">
      <w:pPr>
        <w:pStyle w:val="ConsPlusNormal"/>
        <w:spacing w:before="220"/>
        <w:ind w:firstLine="540"/>
        <w:jc w:val="both"/>
      </w:pPr>
      <w:proofErr w:type="gramStart"/>
      <w:r>
        <w:t>При этом в случае необходимости внесения изменений в комплексную схему в отношении отдельных видов сетей инженерно-технического обеспечения в полном объеме</w:t>
      </w:r>
      <w:proofErr w:type="gramEnd"/>
      <w:r>
        <w:t xml:space="preserve"> сбор исходных данных осуществляется только в отношении того вида сетей инженерно-технического обеспечения, в отношении которого вносятся изменения. При этом согласование изменений в комплексную схему осуществляется с правообладателями сетей инженерно-технического обеспечения того вида, в отношении которого в комплексную схему вносятся изменения.</w:t>
      </w:r>
    </w:p>
    <w:p w:rsidR="00CB00C1" w:rsidRDefault="00CB00C1">
      <w:pPr>
        <w:pStyle w:val="ConsPlusNormal"/>
        <w:spacing w:before="220"/>
        <w:ind w:firstLine="540"/>
        <w:jc w:val="both"/>
      </w:pPr>
      <w:bookmarkStart w:id="26" w:name="P189"/>
      <w:bookmarkEnd w:id="26"/>
      <w:r>
        <w:t>40. В ходе выполнения проектно-изыскательских работ, осуществляемых при строительстве объектов капитального строительства, без внесения изменений в комплексную схему допускаются отклонения от параметров сетей инженерно-технического обеспечения, содержащихся в комплексной схеме, при наличии согласования этих отклонений с уполномоченным органом, принявшим решение об утверждении комплексной схемы, и одновременном соблюдении следующих условий: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а) сохранение указанного в комплексной схеме места расположения точек подключения (технологического присоединения) к сетям инженерно-технического обеспечения;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б) непревышение максимальных величин нагрузок в сетях теплоснабжения, газоснабжения, водоснабжения, водоотведения, мощности в сетях электроснабжения, емкости сетей связи, в том числе линейно-кабельных сооружений связи, предусмотренных комплексной схемой;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>в) отсутствие необходимости изменения расположения точек подключения (технологического присоединения), предусмотренных комплексной схемой, в связи с отклонениями от параметров сетей инженерно-технического обеспечения.</w:t>
      </w:r>
    </w:p>
    <w:p w:rsidR="00CB00C1" w:rsidRDefault="00CB00C1">
      <w:pPr>
        <w:pStyle w:val="ConsPlusNormal"/>
        <w:spacing w:before="220"/>
        <w:ind w:firstLine="540"/>
        <w:jc w:val="both"/>
      </w:pPr>
      <w:r>
        <w:t xml:space="preserve">41. Согласование отклонений, указанных в </w:t>
      </w:r>
      <w:hyperlink w:anchor="P189">
        <w:r>
          <w:rPr>
            <w:color w:val="0000FF"/>
          </w:rPr>
          <w:t>пункте 40</w:t>
        </w:r>
      </w:hyperlink>
      <w:r>
        <w:t xml:space="preserve"> настоящих Правил, осуществляется в порядке, предусмотренном для утверждения комплексной схемы.</w:t>
      </w:r>
    </w:p>
    <w:p w:rsidR="00CB00C1" w:rsidRDefault="00CB00C1">
      <w:pPr>
        <w:pStyle w:val="ConsPlusNormal"/>
        <w:jc w:val="both"/>
      </w:pPr>
    </w:p>
    <w:p w:rsidR="00CB00C1" w:rsidRDefault="00CB00C1">
      <w:pPr>
        <w:pStyle w:val="ConsPlusNormal"/>
        <w:jc w:val="both"/>
      </w:pPr>
    </w:p>
    <w:p w:rsidR="00CB00C1" w:rsidRDefault="00CB00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27" w:name="_GoBack"/>
      <w:bookmarkEnd w:id="27"/>
    </w:p>
    <w:sectPr w:rsidR="00310F9B" w:rsidSect="00F1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C1"/>
    <w:rsid w:val="00310F9B"/>
    <w:rsid w:val="00C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0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0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0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0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14&amp;dst=3648" TargetMode="External"/><Relationship Id="rId13" Type="http://schemas.openxmlformats.org/officeDocument/2006/relationships/hyperlink" Target="https://login.consultant.ru/link/?req=doc&amp;base=LAW&amp;n=476600&amp;dst=100024" TargetMode="External"/><Relationship Id="rId18" Type="http://schemas.openxmlformats.org/officeDocument/2006/relationships/hyperlink" Target="https://login.consultant.ru/link/?req=doc&amp;base=LAW&amp;n=476600&amp;dst=1000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6600&amp;dst=100030" TargetMode="External"/><Relationship Id="rId7" Type="http://schemas.openxmlformats.org/officeDocument/2006/relationships/hyperlink" Target="https://login.consultant.ru/link/?req=doc&amp;base=LAW&amp;n=476600&amp;dst=100022" TargetMode="External"/><Relationship Id="rId12" Type="http://schemas.openxmlformats.org/officeDocument/2006/relationships/hyperlink" Target="https://login.consultant.ru/link/?req=doc&amp;base=LAW&amp;n=463436&amp;dst=100028" TargetMode="External"/><Relationship Id="rId17" Type="http://schemas.openxmlformats.org/officeDocument/2006/relationships/hyperlink" Target="https://login.consultant.ru/link/?req=doc&amp;base=LAW&amp;n=508514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514" TargetMode="External"/><Relationship Id="rId20" Type="http://schemas.openxmlformats.org/officeDocument/2006/relationships/hyperlink" Target="https://login.consultant.ru/link/?req=doc&amp;base=LAW&amp;n=476600&amp;dst=1000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3436&amp;dst=100028" TargetMode="External"/><Relationship Id="rId11" Type="http://schemas.openxmlformats.org/officeDocument/2006/relationships/hyperlink" Target="https://login.consultant.ru/link/?req=doc&amp;base=LAW&amp;n=476600&amp;dst=10002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6600&amp;dst=100025" TargetMode="External"/><Relationship Id="rId23" Type="http://schemas.openxmlformats.org/officeDocument/2006/relationships/hyperlink" Target="https://login.consultant.ru/link/?req=doc&amp;base=LAW&amp;n=476600&amp;dst=100031" TargetMode="External"/><Relationship Id="rId10" Type="http://schemas.openxmlformats.org/officeDocument/2006/relationships/hyperlink" Target="https://login.consultant.ru/link/?req=doc&amp;base=LAW&amp;n=476600&amp;dst=100023" TargetMode="External"/><Relationship Id="rId19" Type="http://schemas.openxmlformats.org/officeDocument/2006/relationships/hyperlink" Target="https://login.consultant.ru/link/?req=doc&amp;base=LAW&amp;n=476600&amp;dst=10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3436&amp;dst=100028" TargetMode="External"/><Relationship Id="rId14" Type="http://schemas.openxmlformats.org/officeDocument/2006/relationships/hyperlink" Target="https://login.consultant.ru/link/?req=doc&amp;base=LAW&amp;n=500022" TargetMode="External"/><Relationship Id="rId22" Type="http://schemas.openxmlformats.org/officeDocument/2006/relationships/hyperlink" Target="https://login.consultant.ru/link/?req=doc&amp;base=LAW&amp;n=476600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5688</Words>
  <Characters>32424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2025-08-26T14:07:00Z</dcterms:created>
  <dcterms:modified xsi:type="dcterms:W3CDTF">2025-08-26T14:07:00Z</dcterms:modified>
</cp:coreProperties>
</file>